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AF9" w:rsidRDefault="00301AA8" w:rsidP="00BB507F">
      <w:pPr>
        <w:jc w:val="center"/>
        <w:rPr>
          <w:rFonts w:ascii="Calibri" w:hAnsi="Calibri"/>
          <w:b/>
          <w:sz w:val="32"/>
        </w:rPr>
      </w:pPr>
      <w:r>
        <w:rPr>
          <w:rFonts w:ascii="Calibri" w:hAnsi="Calibri"/>
          <w:b/>
          <w:noProof/>
          <w:sz w:val="32"/>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ge">
                  <wp:posOffset>914400</wp:posOffset>
                </wp:positionV>
                <wp:extent cx="5913120" cy="31546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5913120" cy="3154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713C" w:rsidRDefault="00CC713C" w:rsidP="001A23DE">
                            <w:pPr>
                              <w:jc w:val="center"/>
                              <w:rPr>
                                <w:rFonts w:ascii="Calibri" w:hAnsi="Calibri"/>
                                <w:color w:val="FFFFFF" w:themeColor="background1"/>
                                <w:sz w:val="72"/>
                              </w:rPr>
                            </w:pPr>
                            <w:r>
                              <w:rPr>
                                <w:rFonts w:ascii="Calibri" w:hAnsi="Calibri"/>
                                <w:color w:val="FFFFFF" w:themeColor="background1"/>
                                <w:sz w:val="72"/>
                              </w:rPr>
                              <w:t>Facility Assessment:</w:t>
                            </w:r>
                          </w:p>
                          <w:p w:rsidR="001A23DE" w:rsidRDefault="005A3DFE" w:rsidP="001A23DE">
                            <w:pPr>
                              <w:jc w:val="center"/>
                              <w:rPr>
                                <w:rFonts w:ascii="Calibri" w:hAnsi="Calibri"/>
                                <w:color w:val="FFFFFF" w:themeColor="background1"/>
                                <w:sz w:val="72"/>
                              </w:rPr>
                            </w:pPr>
                            <w:r>
                              <w:rPr>
                                <w:rFonts w:ascii="Calibri" w:hAnsi="Calibri"/>
                                <w:color w:val="FFFFFF" w:themeColor="background1"/>
                                <w:sz w:val="72"/>
                              </w:rPr>
                              <w:t>Infection Control</w:t>
                            </w:r>
                            <w:r w:rsidR="00B94506">
                              <w:rPr>
                                <w:rFonts w:ascii="Calibri" w:hAnsi="Calibri"/>
                                <w:color w:val="FFFFFF" w:themeColor="background1"/>
                                <w:sz w:val="72"/>
                              </w:rPr>
                              <w:t xml:space="preserve"> </w:t>
                            </w:r>
                          </w:p>
                          <w:p w:rsidR="00CC713C" w:rsidRPr="00301AA8" w:rsidRDefault="00B94506" w:rsidP="001A23DE">
                            <w:pPr>
                              <w:jc w:val="center"/>
                              <w:rPr>
                                <w:rFonts w:ascii="Calibri" w:hAnsi="Calibri"/>
                                <w:color w:val="FFFFFF" w:themeColor="background1"/>
                                <w:sz w:val="72"/>
                                <w14:textFill>
                                  <w14:noFill/>
                                </w14:textFill>
                              </w:rPr>
                            </w:pPr>
                            <w:r>
                              <w:rPr>
                                <w:rFonts w:ascii="Calibri" w:hAnsi="Calibri"/>
                                <w:color w:val="FFFFFF" w:themeColor="background1"/>
                                <w:sz w:val="72"/>
                              </w:rPr>
                              <w:t>Intent and 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1in;width:465.6pt;height:248.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" filled="f" stroked="f" strokeweight=".5pt">
                <v:textbox>
                  <w:txbxContent>
                    <w:p w:rsidR="00CC713C" w:rsidRDefault="00CC713C" w:rsidP="001A23DE">
                      <w:pPr>
                        <w:jc w:val="center"/>
                        <w:rPr>
                          <w:rFonts w:ascii="Calibri" w:hAnsi="Calibri"/>
                          <w:color w:val="FFFFFF" w:themeColor="background1"/>
                          <w:sz w:val="72"/>
                        </w:rPr>
                      </w:pPr>
                      <w:r>
                        <w:rPr>
                          <w:rFonts w:ascii="Calibri" w:hAnsi="Calibri"/>
                          <w:color w:val="FFFFFF" w:themeColor="background1"/>
                          <w:sz w:val="72"/>
                        </w:rPr>
                        <w:t>Facility Assessment:</w:t>
                      </w:r>
                    </w:p>
                    <w:p w:rsidR="001A23DE" w:rsidRDefault="005A3DFE" w:rsidP="001A23DE">
                      <w:pPr>
                        <w:jc w:val="center"/>
                        <w:rPr>
                          <w:rFonts w:ascii="Calibri" w:hAnsi="Calibri"/>
                          <w:color w:val="FFFFFF" w:themeColor="background1"/>
                          <w:sz w:val="72"/>
                        </w:rPr>
                      </w:pPr>
                      <w:r>
                        <w:rPr>
                          <w:rFonts w:ascii="Calibri" w:hAnsi="Calibri"/>
                          <w:color w:val="FFFFFF" w:themeColor="background1"/>
                          <w:sz w:val="72"/>
                        </w:rPr>
                        <w:t>Infection Control</w:t>
                      </w:r>
                      <w:r w:rsidR="00B94506">
                        <w:rPr>
                          <w:rFonts w:ascii="Calibri" w:hAnsi="Calibri"/>
                          <w:color w:val="FFFFFF" w:themeColor="background1"/>
                          <w:sz w:val="72"/>
                        </w:rPr>
                        <w:t xml:space="preserve"> </w:t>
                      </w:r>
                    </w:p>
                    <w:p w:rsidR="00CC713C" w:rsidRPr="00301AA8" w:rsidRDefault="00B94506" w:rsidP="001A23DE">
                      <w:pPr>
                        <w:jc w:val="center"/>
                        <w:rPr>
                          <w:rFonts w:ascii="Calibri" w:hAnsi="Calibri"/>
                          <w:color w:val="FFFFFF" w:themeColor="background1"/>
                          <w:sz w:val="72"/>
                          <w14:textFill>
                            <w14:noFill/>
                          </w14:textFill>
                        </w:rPr>
                      </w:pPr>
                      <w:r>
                        <w:rPr>
                          <w:rFonts w:ascii="Calibri" w:hAnsi="Calibri"/>
                          <w:color w:val="FFFFFF" w:themeColor="background1"/>
                          <w:sz w:val="72"/>
                        </w:rPr>
                        <w:t>Intent and Overview</w:t>
                      </w:r>
                    </w:p>
                  </w:txbxContent>
                </v:textbox>
                <w10:wrap anchorx="margin" anchory="page"/>
              </v:shape>
            </w:pict>
          </mc:Fallback>
        </mc:AlternateContent>
      </w:r>
    </w:p>
    <w:p w:rsidR="00157499" w:rsidRPr="00F42E0A" w:rsidRDefault="00605605" w:rsidP="00157499">
      <w:pPr>
        <w:jc w:val="center"/>
        <w:textAlignment w:val="baseline"/>
        <w:rPr>
          <w:rFonts w:asciiTheme="minorHAnsi" w:hAnsiTheme="minorHAnsi" w:cs="Segoe UI"/>
          <w:b/>
          <w:bCs/>
          <w:sz w:val="32"/>
          <w:szCs w:val="22"/>
        </w:rPr>
      </w:pPr>
      <w:r w:rsidRPr="00F42E0A">
        <w:rPr>
          <w:rFonts w:asciiTheme="minorHAnsi" w:hAnsiTheme="minorHAnsi"/>
          <w:b/>
          <w:noProof/>
          <w:sz w:val="32"/>
        </w:rPr>
        <mc:AlternateContent>
          <mc:Choice Requires="wps">
            <w:drawing>
              <wp:anchor distT="0" distB="0" distL="114300" distR="114300" simplePos="0" relativeHeight="251662336" behindDoc="0" locked="0" layoutInCell="1" allowOverlap="1" wp14:anchorId="1A567F58" wp14:editId="0360162F">
                <wp:simplePos x="0" y="0"/>
                <wp:positionH relativeFrom="column">
                  <wp:posOffset>4276725</wp:posOffset>
                </wp:positionH>
                <wp:positionV relativeFrom="paragraph">
                  <wp:posOffset>7276465</wp:posOffset>
                </wp:positionV>
                <wp:extent cx="1876425" cy="8572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76425" cy="857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713C" w:rsidRDefault="00CC713C"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p>
                          <w:p w:rsidR="00CC713C" w:rsidRPr="00605605" w:rsidRDefault="00CC713C"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r>
                              <w:rPr>
                                <w:rFonts w:asciiTheme="minorHAnsi" w:hAnsiTheme="minorHAnsi"/>
                                <w:i/>
                                <w:color w:val="FFFFFF" w:themeColor="background1"/>
                                <w:sz w:val="22"/>
                                <w:szCs w:val="48"/>
                                <w14:textOutline w14:w="9525" w14:cap="rnd" w14:cmpd="sng" w14:algn="ctr">
                                  <w14:noFill/>
                                  <w14:prstDash w14:val="solid"/>
                                  <w14:bevel/>
                                </w14:textOutline>
                              </w:rPr>
                              <w:t>State logo added here. If not, delete text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67F58" id="Text Box 1" o:spid="_x0000_s1027" type="#_x0000_t202" style="position:absolute;left:0;text-align:left;margin-left:336.75pt;margin-top:572.95pt;width:147.7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" filled="f" stroked="f" strokeweight=".5pt">
                <v:textbox>
                  <w:txbxContent>
                    <w:p w:rsidR="00CC713C" w:rsidRDefault="00CC713C"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p>
                    <w:p w:rsidR="00CC713C" w:rsidRPr="00605605" w:rsidRDefault="00CC713C"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r>
                        <w:rPr>
                          <w:rFonts w:asciiTheme="minorHAnsi" w:hAnsiTheme="minorHAnsi"/>
                          <w:i/>
                          <w:color w:val="FFFFFF" w:themeColor="background1"/>
                          <w:sz w:val="22"/>
                          <w:szCs w:val="48"/>
                          <w14:textOutline w14:w="9525" w14:cap="rnd" w14:cmpd="sng" w14:algn="ctr">
                            <w14:noFill/>
                            <w14:prstDash w14:val="solid"/>
                            <w14:bevel/>
                          </w14:textOutline>
                        </w:rPr>
                        <w:t>State logo added here. If not, delete text box</w:t>
                      </w:r>
                    </w:p>
                  </w:txbxContent>
                </v:textbox>
              </v:shape>
            </w:pict>
          </mc:Fallback>
        </mc:AlternateContent>
      </w:r>
      <w:r w:rsidR="00484844" w:rsidRPr="00F42E0A">
        <w:rPr>
          <w:rFonts w:asciiTheme="minorHAnsi" w:hAnsiTheme="minorHAnsi"/>
          <w:b/>
          <w:noProof/>
          <w:sz w:val="32"/>
        </w:rPr>
        <mc:AlternateContent>
          <mc:Choice Requires="wps">
            <w:drawing>
              <wp:anchor distT="0" distB="0" distL="114300" distR="114300" simplePos="0" relativeHeight="251660288" behindDoc="0" locked="0" layoutInCell="1" allowOverlap="1" wp14:anchorId="183FB9EE" wp14:editId="5FCCA36B">
                <wp:simplePos x="0" y="0"/>
                <wp:positionH relativeFrom="column">
                  <wp:posOffset>0</wp:posOffset>
                </wp:positionH>
                <wp:positionV relativeFrom="paragraph">
                  <wp:posOffset>2037715</wp:posOffset>
                </wp:positionV>
                <wp:extent cx="5943600" cy="1256888"/>
                <wp:effectExtent l="0" t="0" r="0" b="635"/>
                <wp:wrapNone/>
                <wp:docPr id="5" name="Text Box 5"/>
                <wp:cNvGraphicFramePr/>
                <a:graphic xmlns:a="http://schemas.openxmlformats.org/drawingml/2006/main">
                  <a:graphicData uri="http://schemas.microsoft.com/office/word/2010/wordprocessingShape">
                    <wps:wsp>
                      <wps:cNvSpPr txBox="1"/>
                      <wps:spPr>
                        <a:xfrm>
                          <a:off x="0" y="0"/>
                          <a:ext cx="5943600" cy="12568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713C" w:rsidRPr="00484844" w:rsidRDefault="00CC713C">
                            <w:pPr>
                              <w:rPr>
                                <w:rFonts w:asciiTheme="minorHAnsi" w:hAnsiTheme="minorHAnsi"/>
                                <w:color w:val="FFFFFF" w:themeColor="background1"/>
                                <w:sz w:val="48"/>
                                <w:szCs w:val="4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FB9EE" id="Text Box 5" o:spid="_x0000_s1028" type="#_x0000_t202" style="position:absolute;left:0;text-align:left;margin-left:0;margin-top:160.45pt;width:468pt;height:9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" filled="f" stroked="f" strokeweight=".5pt">
                <v:textbox>
                  <w:txbxContent>
                    <w:p w:rsidR="00CC713C" w:rsidRPr="00484844" w:rsidRDefault="00CC713C">
                      <w:pPr>
                        <w:rPr>
                          <w:rFonts w:asciiTheme="minorHAnsi" w:hAnsiTheme="minorHAnsi"/>
                          <w:color w:val="FFFFFF" w:themeColor="background1"/>
                          <w:sz w:val="48"/>
                          <w:szCs w:val="48"/>
                          <w14:textOutline w14:w="9525" w14:cap="rnd" w14:cmpd="sng" w14:algn="ctr">
                            <w14:noFill/>
                            <w14:prstDash w14:val="solid"/>
                            <w14:bevel/>
                          </w14:textOutline>
                        </w:rPr>
                      </w:pPr>
                    </w:p>
                  </w:txbxContent>
                </v:textbox>
              </v:shape>
            </w:pict>
          </mc:Fallback>
        </mc:AlternateContent>
      </w:r>
      <w:r w:rsidR="00DE7AF9" w:rsidRPr="00F42E0A">
        <w:rPr>
          <w:rFonts w:asciiTheme="minorHAnsi" w:hAnsiTheme="minorHAnsi"/>
          <w:b/>
          <w:sz w:val="32"/>
        </w:rPr>
        <w:br w:type="page"/>
      </w:r>
    </w:p>
    <w:p w:rsidR="003D64B3" w:rsidRPr="00B94506" w:rsidRDefault="00B94506" w:rsidP="00157499">
      <w:pPr>
        <w:jc w:val="center"/>
        <w:textAlignment w:val="baseline"/>
        <w:rPr>
          <w:rFonts w:asciiTheme="minorHAnsi" w:hAnsiTheme="minorHAnsi" w:cs="Segoe UI"/>
          <w:b/>
          <w:bCs/>
          <w:sz w:val="32"/>
          <w:szCs w:val="22"/>
        </w:rPr>
      </w:pPr>
      <w:r w:rsidRPr="00B94506">
        <w:rPr>
          <w:rFonts w:asciiTheme="minorHAnsi" w:hAnsiTheme="minorHAnsi" w:cs="Segoe UI"/>
          <w:b/>
          <w:bCs/>
          <w:sz w:val="32"/>
          <w:szCs w:val="22"/>
        </w:rPr>
        <w:lastRenderedPageBreak/>
        <w:t xml:space="preserve">Facility Assessment – Infection Control </w:t>
      </w:r>
    </w:p>
    <w:p w:rsidR="00157499" w:rsidRPr="00B94506" w:rsidRDefault="00157499" w:rsidP="00157499">
      <w:pPr>
        <w:jc w:val="center"/>
        <w:textAlignment w:val="baseline"/>
        <w:rPr>
          <w:rFonts w:asciiTheme="minorHAnsi" w:hAnsiTheme="minorHAnsi" w:cs="Segoe UI"/>
          <w:sz w:val="12"/>
          <w:szCs w:val="12"/>
        </w:rPr>
      </w:pPr>
      <w:r w:rsidRPr="00B94506">
        <w:rPr>
          <w:rFonts w:asciiTheme="minorHAnsi" w:hAnsiTheme="minorHAnsi" w:cs="Segoe UI"/>
          <w:sz w:val="32"/>
          <w:szCs w:val="22"/>
        </w:rPr>
        <w:t> </w:t>
      </w:r>
    </w:p>
    <w:p w:rsidR="00B94506" w:rsidRPr="00B94506" w:rsidRDefault="00B94506" w:rsidP="00A51568">
      <w:pPr>
        <w:pStyle w:val="Default"/>
        <w:spacing w:after="120"/>
        <w:rPr>
          <w:rFonts w:asciiTheme="minorHAnsi" w:hAnsiTheme="minorHAnsi"/>
          <w:b/>
          <w:bCs/>
          <w:sz w:val="28"/>
          <w:szCs w:val="28"/>
        </w:rPr>
      </w:pPr>
      <w:r>
        <w:rPr>
          <w:rFonts w:asciiTheme="minorHAnsi" w:hAnsiTheme="minorHAnsi"/>
          <w:b/>
          <w:bCs/>
          <w:sz w:val="28"/>
          <w:szCs w:val="28"/>
        </w:rPr>
        <w:t>RELATED REQUIREMENTS</w:t>
      </w:r>
    </w:p>
    <w:p w:rsidR="00A51568" w:rsidRPr="00B94506" w:rsidRDefault="005A3DFE" w:rsidP="00B94506">
      <w:pPr>
        <w:pStyle w:val="Default"/>
        <w:spacing w:after="120"/>
        <w:rPr>
          <w:rFonts w:asciiTheme="minorHAnsi" w:hAnsiTheme="minorHAnsi"/>
          <w:bCs/>
          <w:iCs/>
        </w:rPr>
      </w:pPr>
      <w:r w:rsidRPr="00B94506">
        <w:rPr>
          <w:rFonts w:asciiTheme="minorHAnsi" w:hAnsiTheme="minorHAnsi"/>
          <w:b/>
          <w:bCs/>
        </w:rPr>
        <w:t xml:space="preserve">F838 </w:t>
      </w:r>
      <w:r w:rsidRPr="00B94506">
        <w:rPr>
          <w:rFonts w:asciiTheme="minorHAnsi" w:hAnsiTheme="minorHAnsi"/>
          <w:b/>
          <w:bCs/>
          <w:iCs/>
        </w:rPr>
        <w:t xml:space="preserve">§483.70(e) </w:t>
      </w:r>
      <w:r w:rsidR="00B94506">
        <w:rPr>
          <w:rFonts w:asciiTheme="minorHAnsi" w:hAnsiTheme="minorHAnsi"/>
          <w:b/>
          <w:bCs/>
          <w:iCs/>
        </w:rPr>
        <w:t>Facility Assessment</w:t>
      </w:r>
    </w:p>
    <w:p w:rsidR="005A3DFE" w:rsidRPr="00B94506" w:rsidRDefault="005A3DFE" w:rsidP="00A51568">
      <w:pPr>
        <w:pStyle w:val="CM194"/>
        <w:spacing w:after="120"/>
        <w:rPr>
          <w:rFonts w:asciiTheme="minorHAnsi" w:hAnsiTheme="minorHAnsi"/>
          <w:bCs/>
          <w:iCs/>
          <w:color w:val="000000"/>
        </w:rPr>
      </w:pPr>
      <w:r w:rsidRPr="00B94506">
        <w:rPr>
          <w:rFonts w:asciiTheme="minorHAnsi" w:hAnsiTheme="minorHAnsi"/>
          <w:bCs/>
          <w:iCs/>
          <w:color w:val="000000"/>
        </w:rPr>
        <w:t xml:space="preserve">The facility must conduct and document a facility-wide assessment to determine what resources are necessary to care for its residents competently during both day-to-day operations and emergencies. The facility must review and update that assessment, as necessary, and at least annually. The facility must also review and update this assessment whenever there is, or the facility plans for, any change that would require a substantial modification to any part of this assessment. The facility assessment must address or include: </w:t>
      </w:r>
    </w:p>
    <w:p w:rsidR="00A51568" w:rsidRPr="00B94506" w:rsidRDefault="00A51568" w:rsidP="00A51568">
      <w:pPr>
        <w:pStyle w:val="CM3"/>
        <w:rPr>
          <w:rFonts w:asciiTheme="minorHAnsi" w:hAnsiTheme="minorHAnsi"/>
          <w:color w:val="000000"/>
        </w:rPr>
      </w:pPr>
      <w:r w:rsidRPr="00B94506">
        <w:rPr>
          <w:rFonts w:asciiTheme="minorHAnsi" w:hAnsiTheme="minorHAnsi"/>
          <w:bCs/>
          <w:iCs/>
          <w:color w:val="000000"/>
        </w:rPr>
        <w:t xml:space="preserve">§483.70(e)(1) The facility’s resident population, including, but not limited to, </w:t>
      </w:r>
    </w:p>
    <w:p w:rsidR="00A51568" w:rsidRPr="00B94506" w:rsidRDefault="00A51568" w:rsidP="006B6D6E">
      <w:pPr>
        <w:pStyle w:val="Default"/>
        <w:numPr>
          <w:ilvl w:val="0"/>
          <w:numId w:val="39"/>
        </w:numPr>
        <w:spacing w:after="120"/>
        <w:rPr>
          <w:rFonts w:asciiTheme="minorHAnsi" w:hAnsiTheme="minorHAnsi"/>
        </w:rPr>
      </w:pPr>
      <w:r w:rsidRPr="00B94506">
        <w:rPr>
          <w:rFonts w:asciiTheme="minorHAnsi" w:hAnsiTheme="minorHAnsi"/>
          <w:bCs/>
          <w:iCs/>
        </w:rPr>
        <w:t xml:space="preserve">Both the number of residents and the facility’s resident capacity; </w:t>
      </w:r>
    </w:p>
    <w:p w:rsidR="00A51568" w:rsidRPr="00B94506" w:rsidRDefault="00A51568" w:rsidP="006B6D6E">
      <w:pPr>
        <w:pStyle w:val="Default"/>
        <w:numPr>
          <w:ilvl w:val="0"/>
          <w:numId w:val="39"/>
        </w:numPr>
        <w:spacing w:after="120"/>
        <w:rPr>
          <w:rFonts w:asciiTheme="minorHAnsi" w:hAnsiTheme="minorHAnsi"/>
        </w:rPr>
      </w:pPr>
      <w:r w:rsidRPr="00B94506">
        <w:rPr>
          <w:rFonts w:asciiTheme="minorHAnsi" w:hAnsiTheme="minorHAnsi"/>
          <w:bCs/>
          <w:iCs/>
        </w:rPr>
        <w:t xml:space="preserve">The care required by the resident population considering the types of diseases, conditions, physical and cognitive disabilities, overall acuity, and other pertinent facts that are present within that population; </w:t>
      </w:r>
    </w:p>
    <w:p w:rsidR="00A51568" w:rsidRPr="00B94506" w:rsidRDefault="00A51568" w:rsidP="006B6D6E">
      <w:pPr>
        <w:pStyle w:val="CM11"/>
        <w:numPr>
          <w:ilvl w:val="0"/>
          <w:numId w:val="39"/>
        </w:numPr>
        <w:spacing w:after="120" w:line="240" w:lineRule="auto"/>
        <w:rPr>
          <w:rFonts w:asciiTheme="minorHAnsi" w:hAnsiTheme="minorHAnsi"/>
          <w:color w:val="000000"/>
        </w:rPr>
      </w:pPr>
      <w:r w:rsidRPr="00B94506">
        <w:rPr>
          <w:rFonts w:asciiTheme="minorHAnsi" w:hAnsiTheme="minorHAnsi"/>
          <w:bCs/>
          <w:iCs/>
          <w:color w:val="000000"/>
        </w:rPr>
        <w:t xml:space="preserve">The staff competencies that are necessary to provide the level and types of care needed for the resident population; </w:t>
      </w:r>
    </w:p>
    <w:p w:rsidR="00A51568" w:rsidRPr="00B94506" w:rsidRDefault="00A51568" w:rsidP="006B6D6E">
      <w:pPr>
        <w:pStyle w:val="CM11"/>
        <w:numPr>
          <w:ilvl w:val="0"/>
          <w:numId w:val="39"/>
        </w:numPr>
        <w:spacing w:after="120" w:line="240" w:lineRule="auto"/>
        <w:rPr>
          <w:rFonts w:asciiTheme="minorHAnsi" w:hAnsiTheme="minorHAnsi"/>
          <w:color w:val="000000"/>
        </w:rPr>
      </w:pPr>
      <w:r w:rsidRPr="00B94506">
        <w:rPr>
          <w:rFonts w:asciiTheme="minorHAnsi" w:hAnsiTheme="minorHAnsi"/>
          <w:bCs/>
          <w:iCs/>
        </w:rPr>
        <w:t>The physical environment, equipment, services, and other physical plant considerations that are necessary to care for this population; and</w:t>
      </w:r>
    </w:p>
    <w:p w:rsidR="005A3DFE" w:rsidRPr="00B94506" w:rsidRDefault="005A3DFE" w:rsidP="00A51568">
      <w:pPr>
        <w:pStyle w:val="Heading2"/>
        <w:keepNext w:val="0"/>
        <w:rPr>
          <w:b w:val="0"/>
        </w:rPr>
      </w:pPr>
    </w:p>
    <w:p w:rsidR="00A51568" w:rsidRPr="00B94506" w:rsidRDefault="00A51568" w:rsidP="00A51568">
      <w:pPr>
        <w:pStyle w:val="CM194"/>
        <w:spacing w:after="120"/>
        <w:ind w:right="187"/>
        <w:rPr>
          <w:rFonts w:asciiTheme="minorHAnsi" w:hAnsiTheme="minorHAnsi"/>
          <w:bCs/>
          <w:iCs/>
          <w:color w:val="000000"/>
        </w:rPr>
      </w:pPr>
      <w:r w:rsidRPr="00B94506">
        <w:rPr>
          <w:rFonts w:asciiTheme="minorHAnsi" w:hAnsiTheme="minorHAnsi"/>
          <w:bCs/>
          <w:iCs/>
          <w:color w:val="000000"/>
        </w:rPr>
        <w:t xml:space="preserve">§483.70(e)(3) A facility-based and community-based risk assessment, utilizing an all-hazards approach. </w:t>
      </w:r>
    </w:p>
    <w:p w:rsidR="00A51568" w:rsidRPr="00B94506" w:rsidRDefault="00A51568" w:rsidP="00A51568">
      <w:pPr>
        <w:autoSpaceDE w:val="0"/>
        <w:autoSpaceDN w:val="0"/>
        <w:adjustRightInd w:val="0"/>
        <w:rPr>
          <w:rFonts w:asciiTheme="minorHAnsi" w:eastAsiaTheme="minorHAnsi" w:hAnsiTheme="minorHAnsi"/>
          <w:color w:val="000000"/>
          <w:szCs w:val="24"/>
        </w:rPr>
      </w:pPr>
    </w:p>
    <w:p w:rsidR="00A51568" w:rsidRPr="00B94506" w:rsidRDefault="00A51568" w:rsidP="00B94506">
      <w:pPr>
        <w:pStyle w:val="Heading3"/>
        <w:spacing w:after="120" w:line="240" w:lineRule="auto"/>
        <w:rPr>
          <w:rFonts w:asciiTheme="minorHAnsi" w:hAnsiTheme="minorHAnsi"/>
          <w:b w:val="0"/>
          <w:bCs w:val="0"/>
        </w:rPr>
      </w:pPr>
      <w:r w:rsidRPr="00B94506">
        <w:rPr>
          <w:rFonts w:asciiTheme="minorHAnsi" w:hAnsiTheme="minorHAnsi"/>
        </w:rPr>
        <w:t>F880 §483.</w:t>
      </w:r>
      <w:r w:rsidRPr="00B94506">
        <w:rPr>
          <w:rFonts w:asciiTheme="minorHAnsi" w:hAnsiTheme="minorHAnsi"/>
          <w:iCs/>
        </w:rPr>
        <w:t xml:space="preserve">80 </w:t>
      </w:r>
      <w:r w:rsidRPr="00B94506">
        <w:rPr>
          <w:rFonts w:asciiTheme="minorHAnsi" w:hAnsiTheme="minorHAnsi"/>
        </w:rPr>
        <w:t xml:space="preserve">Infection Control </w:t>
      </w:r>
    </w:p>
    <w:p w:rsidR="00A51568" w:rsidRPr="00B94506" w:rsidRDefault="00A51568" w:rsidP="00A51568">
      <w:pPr>
        <w:autoSpaceDE w:val="0"/>
        <w:autoSpaceDN w:val="0"/>
        <w:adjustRightInd w:val="0"/>
        <w:spacing w:after="277" w:line="276" w:lineRule="atLeast"/>
        <w:rPr>
          <w:rFonts w:asciiTheme="minorHAnsi" w:eastAsiaTheme="minorHAnsi" w:hAnsiTheme="minorHAnsi"/>
          <w:color w:val="000000"/>
          <w:szCs w:val="23"/>
        </w:rPr>
      </w:pPr>
      <w:r w:rsidRPr="00B94506">
        <w:rPr>
          <w:rFonts w:asciiTheme="minorHAnsi" w:eastAsiaTheme="minorHAnsi" w:hAnsiTheme="minorHAnsi"/>
          <w:bCs/>
          <w:color w:val="000000"/>
          <w:szCs w:val="23"/>
        </w:rPr>
        <w:t xml:space="preserve">The facility must establish and maintain an infection </w:t>
      </w:r>
      <w:r w:rsidRPr="00B94506">
        <w:rPr>
          <w:rFonts w:asciiTheme="minorHAnsi" w:eastAsiaTheme="minorHAnsi" w:hAnsiTheme="minorHAnsi"/>
          <w:bCs/>
          <w:iCs/>
          <w:color w:val="000000"/>
          <w:szCs w:val="23"/>
        </w:rPr>
        <w:t xml:space="preserve">prevention and </w:t>
      </w:r>
      <w:r w:rsidRPr="00B94506">
        <w:rPr>
          <w:rFonts w:asciiTheme="minorHAnsi" w:eastAsiaTheme="minorHAnsi" w:hAnsiTheme="minorHAnsi"/>
          <w:bCs/>
          <w:color w:val="000000"/>
          <w:szCs w:val="23"/>
        </w:rPr>
        <w:t xml:space="preserve">control program designed to provide a safe, sanitary and comfortable environment and to help prevent the development and transmission of </w:t>
      </w:r>
      <w:r w:rsidRPr="00B94506">
        <w:rPr>
          <w:rFonts w:asciiTheme="minorHAnsi" w:eastAsiaTheme="minorHAnsi" w:hAnsiTheme="minorHAnsi"/>
          <w:bCs/>
          <w:iCs/>
          <w:color w:val="000000"/>
          <w:szCs w:val="23"/>
        </w:rPr>
        <w:t xml:space="preserve">communicable </w:t>
      </w:r>
      <w:r w:rsidRPr="00B94506">
        <w:rPr>
          <w:rFonts w:asciiTheme="minorHAnsi" w:eastAsiaTheme="minorHAnsi" w:hAnsiTheme="minorHAnsi"/>
          <w:bCs/>
          <w:color w:val="000000"/>
          <w:szCs w:val="23"/>
        </w:rPr>
        <w:t>disease</w:t>
      </w:r>
      <w:r w:rsidRPr="00B94506">
        <w:rPr>
          <w:rFonts w:asciiTheme="minorHAnsi" w:eastAsiaTheme="minorHAnsi" w:hAnsiTheme="minorHAnsi"/>
          <w:bCs/>
          <w:iCs/>
          <w:color w:val="000000"/>
          <w:szCs w:val="23"/>
        </w:rPr>
        <w:t xml:space="preserve">s </w:t>
      </w:r>
      <w:r w:rsidRPr="00B94506">
        <w:rPr>
          <w:rFonts w:asciiTheme="minorHAnsi" w:eastAsiaTheme="minorHAnsi" w:hAnsiTheme="minorHAnsi"/>
          <w:bCs/>
          <w:color w:val="000000"/>
          <w:szCs w:val="23"/>
        </w:rPr>
        <w:t>and infection</w:t>
      </w:r>
      <w:r w:rsidRPr="00B94506">
        <w:rPr>
          <w:rFonts w:asciiTheme="minorHAnsi" w:eastAsiaTheme="minorHAnsi" w:hAnsiTheme="minorHAnsi"/>
          <w:bCs/>
          <w:iCs/>
          <w:color w:val="000000"/>
          <w:szCs w:val="23"/>
        </w:rPr>
        <w:t>s</w:t>
      </w:r>
      <w:r w:rsidRPr="00B94506">
        <w:rPr>
          <w:rFonts w:asciiTheme="minorHAnsi" w:eastAsiaTheme="minorHAnsi" w:hAnsiTheme="minorHAnsi"/>
          <w:bCs/>
          <w:color w:val="000000"/>
          <w:szCs w:val="23"/>
        </w:rPr>
        <w:t xml:space="preserve">. </w:t>
      </w:r>
    </w:p>
    <w:p w:rsidR="00A51568" w:rsidRPr="00B94506" w:rsidRDefault="00A51568" w:rsidP="00A51568">
      <w:pPr>
        <w:autoSpaceDE w:val="0"/>
        <w:autoSpaceDN w:val="0"/>
        <w:adjustRightInd w:val="0"/>
        <w:spacing w:after="120"/>
        <w:rPr>
          <w:rFonts w:asciiTheme="minorHAnsi" w:eastAsiaTheme="minorHAnsi" w:hAnsiTheme="minorHAnsi"/>
          <w:bCs/>
          <w:iCs/>
          <w:color w:val="000000"/>
          <w:szCs w:val="23"/>
        </w:rPr>
      </w:pPr>
      <w:r w:rsidRPr="00B94506">
        <w:rPr>
          <w:rFonts w:asciiTheme="minorHAnsi" w:eastAsiaTheme="minorHAnsi" w:hAnsiTheme="minorHAnsi"/>
          <w:bCs/>
          <w:color w:val="000000"/>
          <w:szCs w:val="23"/>
        </w:rPr>
        <w:t>§483.</w:t>
      </w:r>
      <w:r w:rsidRPr="00B94506">
        <w:rPr>
          <w:rFonts w:asciiTheme="minorHAnsi" w:eastAsiaTheme="minorHAnsi" w:hAnsiTheme="minorHAnsi"/>
          <w:bCs/>
          <w:iCs/>
          <w:color w:val="000000"/>
          <w:szCs w:val="23"/>
        </w:rPr>
        <w:t xml:space="preserve">80(a) </w:t>
      </w:r>
      <w:r w:rsidRPr="00B94506">
        <w:rPr>
          <w:rFonts w:asciiTheme="minorHAnsi" w:eastAsiaTheme="minorHAnsi" w:hAnsiTheme="minorHAnsi"/>
          <w:bCs/>
          <w:color w:val="000000"/>
          <w:szCs w:val="23"/>
        </w:rPr>
        <w:t xml:space="preserve">Infection </w:t>
      </w:r>
      <w:r w:rsidRPr="00B94506">
        <w:rPr>
          <w:rFonts w:asciiTheme="minorHAnsi" w:eastAsiaTheme="minorHAnsi" w:hAnsiTheme="minorHAnsi"/>
          <w:bCs/>
          <w:iCs/>
          <w:color w:val="000000"/>
          <w:szCs w:val="23"/>
        </w:rPr>
        <w:t xml:space="preserve">prevention and </w:t>
      </w:r>
      <w:r w:rsidRPr="00B94506">
        <w:rPr>
          <w:rFonts w:asciiTheme="minorHAnsi" w:eastAsiaTheme="minorHAnsi" w:hAnsiTheme="minorHAnsi"/>
          <w:bCs/>
          <w:color w:val="000000"/>
          <w:szCs w:val="23"/>
        </w:rPr>
        <w:t xml:space="preserve">control program. The facility must establish an infection </w:t>
      </w:r>
      <w:r w:rsidRPr="00B94506">
        <w:rPr>
          <w:rFonts w:asciiTheme="minorHAnsi" w:eastAsiaTheme="minorHAnsi" w:hAnsiTheme="minorHAnsi"/>
          <w:bCs/>
          <w:iCs/>
          <w:color w:val="000000"/>
          <w:szCs w:val="23"/>
        </w:rPr>
        <w:t xml:space="preserve">prevention and </w:t>
      </w:r>
      <w:r w:rsidRPr="00B94506">
        <w:rPr>
          <w:rFonts w:asciiTheme="minorHAnsi" w:eastAsiaTheme="minorHAnsi" w:hAnsiTheme="minorHAnsi"/>
          <w:bCs/>
          <w:color w:val="000000"/>
          <w:szCs w:val="23"/>
        </w:rPr>
        <w:t xml:space="preserve">control program </w:t>
      </w:r>
      <w:r w:rsidRPr="00B94506">
        <w:rPr>
          <w:rFonts w:asciiTheme="minorHAnsi" w:eastAsiaTheme="minorHAnsi" w:hAnsiTheme="minorHAnsi"/>
          <w:bCs/>
          <w:iCs/>
          <w:color w:val="000000"/>
          <w:szCs w:val="23"/>
        </w:rPr>
        <w:t xml:space="preserve">(IPCP) that must include, at a minimum, the following elements: </w:t>
      </w:r>
    </w:p>
    <w:p w:rsidR="00A51568" w:rsidRPr="00B94506" w:rsidRDefault="00A51568" w:rsidP="00A51568">
      <w:pPr>
        <w:pStyle w:val="Default"/>
        <w:spacing w:after="120"/>
        <w:rPr>
          <w:rFonts w:asciiTheme="minorHAnsi" w:hAnsiTheme="minorHAnsi"/>
          <w:sz w:val="28"/>
        </w:rPr>
      </w:pPr>
      <w:r w:rsidRPr="00B94506">
        <w:rPr>
          <w:rFonts w:asciiTheme="minorHAnsi" w:eastAsiaTheme="minorHAnsi" w:hAnsiTheme="minorHAnsi"/>
          <w:bCs/>
          <w:szCs w:val="23"/>
        </w:rPr>
        <w:t>§483.</w:t>
      </w:r>
      <w:r w:rsidRPr="00B94506">
        <w:rPr>
          <w:rFonts w:asciiTheme="minorHAnsi" w:eastAsiaTheme="minorHAnsi" w:hAnsiTheme="minorHAnsi"/>
          <w:bCs/>
          <w:iCs/>
          <w:szCs w:val="23"/>
        </w:rPr>
        <w:t>80(a)(1) A system for preventing, identifying, reporting, investigating, and controlling infections and communicable diseases for all residents, staff, volunteers, visitors, and other individuals providing services under a contractual arrangement based upon the facility assessment conducted according to §483.70(e) and following accepted national standards;</w:t>
      </w:r>
    </w:p>
    <w:p w:rsidR="00A51568" w:rsidRPr="00B94506" w:rsidRDefault="00A51568" w:rsidP="00A51568">
      <w:pPr>
        <w:autoSpaceDE w:val="0"/>
        <w:autoSpaceDN w:val="0"/>
        <w:adjustRightInd w:val="0"/>
        <w:spacing w:after="120"/>
        <w:ind w:right="662"/>
        <w:rPr>
          <w:rFonts w:asciiTheme="minorHAnsi" w:eastAsiaTheme="minorHAnsi" w:hAnsiTheme="minorHAnsi"/>
          <w:color w:val="000000"/>
          <w:szCs w:val="23"/>
        </w:rPr>
      </w:pPr>
      <w:r w:rsidRPr="00B94506">
        <w:rPr>
          <w:rFonts w:asciiTheme="minorHAnsi" w:eastAsiaTheme="minorHAnsi" w:hAnsiTheme="minorHAnsi"/>
          <w:bCs/>
          <w:color w:val="000000"/>
          <w:szCs w:val="23"/>
        </w:rPr>
        <w:lastRenderedPageBreak/>
        <w:t>§483.</w:t>
      </w:r>
      <w:r w:rsidRPr="00B94506">
        <w:rPr>
          <w:rFonts w:asciiTheme="minorHAnsi" w:eastAsiaTheme="minorHAnsi" w:hAnsiTheme="minorHAnsi"/>
          <w:bCs/>
          <w:iCs/>
          <w:color w:val="000000"/>
          <w:szCs w:val="23"/>
        </w:rPr>
        <w:t xml:space="preserve">80(a)(2) Written standards, policies, and procedures for the program, which must include, but are not limited to: </w:t>
      </w:r>
    </w:p>
    <w:p w:rsidR="00A51568" w:rsidRPr="00B94506" w:rsidRDefault="00A51568" w:rsidP="00A51568">
      <w:pPr>
        <w:autoSpaceDE w:val="0"/>
        <w:autoSpaceDN w:val="0"/>
        <w:adjustRightInd w:val="0"/>
        <w:spacing w:after="120"/>
        <w:ind w:left="720"/>
        <w:rPr>
          <w:rFonts w:asciiTheme="minorHAnsi" w:eastAsiaTheme="minorHAnsi" w:hAnsiTheme="minorHAnsi"/>
          <w:color w:val="000000"/>
          <w:szCs w:val="23"/>
        </w:rPr>
      </w:pPr>
      <w:r w:rsidRPr="00B94506">
        <w:rPr>
          <w:rFonts w:asciiTheme="minorHAnsi" w:eastAsiaTheme="minorHAnsi" w:hAnsiTheme="minorHAnsi"/>
          <w:bCs/>
          <w:iCs/>
          <w:color w:val="000000"/>
          <w:szCs w:val="23"/>
        </w:rPr>
        <w:t>(</w:t>
      </w:r>
      <w:proofErr w:type="spellStart"/>
      <w:r w:rsidRPr="00B94506">
        <w:rPr>
          <w:rFonts w:asciiTheme="minorHAnsi" w:eastAsiaTheme="minorHAnsi" w:hAnsiTheme="minorHAnsi"/>
          <w:bCs/>
          <w:iCs/>
          <w:color w:val="000000"/>
          <w:szCs w:val="23"/>
        </w:rPr>
        <w:t>i</w:t>
      </w:r>
      <w:proofErr w:type="spellEnd"/>
      <w:r w:rsidRPr="00B94506">
        <w:rPr>
          <w:rFonts w:asciiTheme="minorHAnsi" w:eastAsiaTheme="minorHAnsi" w:hAnsiTheme="minorHAnsi"/>
          <w:bCs/>
          <w:iCs/>
          <w:color w:val="000000"/>
          <w:szCs w:val="23"/>
        </w:rPr>
        <w:t xml:space="preserve">) A system of surveillance designed to identify possible communicable diseases or infections before they can spread to other persons in the facility; </w:t>
      </w:r>
    </w:p>
    <w:p w:rsidR="00A51568" w:rsidRPr="00B94506" w:rsidRDefault="00A51568" w:rsidP="00A51568">
      <w:pPr>
        <w:autoSpaceDE w:val="0"/>
        <w:autoSpaceDN w:val="0"/>
        <w:adjustRightInd w:val="0"/>
        <w:spacing w:after="120"/>
        <w:ind w:left="720"/>
        <w:rPr>
          <w:rFonts w:asciiTheme="minorHAnsi" w:eastAsiaTheme="minorHAnsi" w:hAnsiTheme="minorHAnsi"/>
          <w:color w:val="000000"/>
          <w:szCs w:val="23"/>
        </w:rPr>
      </w:pPr>
      <w:r w:rsidRPr="00B94506">
        <w:rPr>
          <w:rFonts w:asciiTheme="minorHAnsi" w:eastAsiaTheme="minorHAnsi" w:hAnsiTheme="minorHAnsi"/>
          <w:bCs/>
          <w:iCs/>
          <w:color w:val="000000"/>
          <w:szCs w:val="23"/>
        </w:rPr>
        <w:t xml:space="preserve">(ii) When and to whom possible incidents of communicable disease or infections should be reported; </w:t>
      </w:r>
    </w:p>
    <w:p w:rsidR="00A51568" w:rsidRPr="00B94506" w:rsidRDefault="00A51568" w:rsidP="00A51568">
      <w:pPr>
        <w:pStyle w:val="BodyTextIndent"/>
        <w:spacing w:after="120" w:line="240" w:lineRule="auto"/>
        <w:rPr>
          <w:rFonts w:asciiTheme="minorHAnsi" w:hAnsiTheme="minorHAnsi"/>
          <w:b w:val="0"/>
          <w:i w:val="0"/>
          <w:sz w:val="24"/>
        </w:rPr>
      </w:pPr>
      <w:r w:rsidRPr="00B94506">
        <w:rPr>
          <w:rFonts w:asciiTheme="minorHAnsi" w:hAnsiTheme="minorHAnsi"/>
          <w:b w:val="0"/>
          <w:i w:val="0"/>
          <w:sz w:val="24"/>
        </w:rPr>
        <w:t xml:space="preserve">(iii) Standard and transmission-based precautions to be followed to prevent spread of infections; </w:t>
      </w:r>
    </w:p>
    <w:p w:rsidR="00A51568" w:rsidRPr="00B94506" w:rsidRDefault="00A51568" w:rsidP="00A51568">
      <w:pPr>
        <w:autoSpaceDE w:val="0"/>
        <w:autoSpaceDN w:val="0"/>
        <w:adjustRightInd w:val="0"/>
        <w:spacing w:after="120"/>
        <w:ind w:left="720"/>
        <w:rPr>
          <w:rFonts w:asciiTheme="minorHAnsi" w:eastAsiaTheme="minorHAnsi" w:hAnsiTheme="minorHAnsi"/>
          <w:color w:val="000000"/>
          <w:szCs w:val="23"/>
        </w:rPr>
      </w:pPr>
      <w:r w:rsidRPr="00B94506">
        <w:rPr>
          <w:rFonts w:asciiTheme="minorHAnsi" w:eastAsiaTheme="minorHAnsi" w:hAnsiTheme="minorHAnsi"/>
          <w:bCs/>
          <w:iCs/>
          <w:color w:val="000000"/>
          <w:szCs w:val="23"/>
        </w:rPr>
        <w:t xml:space="preserve">(iv)When and how isolation should be used for a resident; including but not limited to: </w:t>
      </w:r>
    </w:p>
    <w:p w:rsidR="00A51568" w:rsidRPr="00B94506" w:rsidRDefault="00A51568" w:rsidP="00A51568">
      <w:pPr>
        <w:pStyle w:val="BodyTextIndent3"/>
        <w:rPr>
          <w:b w:val="0"/>
          <w:i w:val="0"/>
        </w:rPr>
      </w:pPr>
      <w:r w:rsidRPr="00B94506">
        <w:rPr>
          <w:b w:val="0"/>
          <w:i w:val="0"/>
        </w:rPr>
        <w:t xml:space="preserve">(A) The type and duration of the isolation, depending upon the infectious agent or organism involved, and </w:t>
      </w:r>
    </w:p>
    <w:p w:rsidR="00A51568" w:rsidRPr="00B94506" w:rsidRDefault="00A51568" w:rsidP="00A51568">
      <w:pPr>
        <w:pStyle w:val="BodyTextIndent2"/>
        <w:spacing w:after="120"/>
        <w:rPr>
          <w:rFonts w:asciiTheme="minorHAnsi" w:hAnsiTheme="minorHAnsi"/>
          <w:b w:val="0"/>
          <w:i w:val="0"/>
          <w:sz w:val="24"/>
        </w:rPr>
      </w:pPr>
      <w:r w:rsidRPr="00B94506">
        <w:rPr>
          <w:rFonts w:asciiTheme="minorHAnsi" w:hAnsiTheme="minorHAnsi"/>
          <w:b w:val="0"/>
          <w:i w:val="0"/>
          <w:sz w:val="24"/>
        </w:rPr>
        <w:t xml:space="preserve">(B) A requirement that the isolation should be the least restrictive possible for the resident under the circumstances. </w:t>
      </w:r>
    </w:p>
    <w:p w:rsidR="00A51568" w:rsidRPr="00B94506" w:rsidRDefault="00A51568" w:rsidP="00A51568">
      <w:pPr>
        <w:autoSpaceDE w:val="0"/>
        <w:autoSpaceDN w:val="0"/>
        <w:adjustRightInd w:val="0"/>
        <w:spacing w:after="120"/>
        <w:ind w:left="720"/>
        <w:rPr>
          <w:rFonts w:asciiTheme="minorHAnsi" w:eastAsiaTheme="minorHAnsi" w:hAnsiTheme="minorHAnsi"/>
          <w:color w:val="000000"/>
          <w:szCs w:val="23"/>
        </w:rPr>
      </w:pPr>
      <w:r w:rsidRPr="00B94506">
        <w:rPr>
          <w:rFonts w:asciiTheme="minorHAnsi" w:eastAsiaTheme="minorHAnsi" w:hAnsiTheme="minorHAnsi"/>
          <w:bCs/>
          <w:iCs/>
          <w:color w:val="000000"/>
          <w:szCs w:val="23"/>
        </w:rPr>
        <w:t xml:space="preserve">(v) The circumstances under which </w:t>
      </w:r>
      <w:r w:rsidRPr="00B94506">
        <w:rPr>
          <w:rFonts w:asciiTheme="minorHAnsi" w:eastAsiaTheme="minorHAnsi" w:hAnsiTheme="minorHAnsi"/>
          <w:bCs/>
          <w:color w:val="000000"/>
          <w:szCs w:val="23"/>
        </w:rPr>
        <w:t>the facility must prohibit employees with a communicable disease or infected skin lesions from direct contact with residents or their food, if direct contact will transmit the disease</w:t>
      </w:r>
      <w:r w:rsidRPr="00B94506">
        <w:rPr>
          <w:rFonts w:asciiTheme="minorHAnsi" w:eastAsiaTheme="minorHAnsi" w:hAnsiTheme="minorHAnsi"/>
          <w:bCs/>
          <w:iCs/>
          <w:color w:val="000000"/>
          <w:szCs w:val="23"/>
        </w:rPr>
        <w:t xml:space="preserve">; and </w:t>
      </w:r>
    </w:p>
    <w:p w:rsidR="00A51568" w:rsidRPr="00B94506" w:rsidRDefault="00A51568" w:rsidP="00A51568">
      <w:pPr>
        <w:autoSpaceDE w:val="0"/>
        <w:autoSpaceDN w:val="0"/>
        <w:adjustRightInd w:val="0"/>
        <w:spacing w:after="120"/>
        <w:ind w:left="720"/>
        <w:rPr>
          <w:rFonts w:asciiTheme="minorHAnsi" w:eastAsiaTheme="minorHAnsi" w:hAnsiTheme="minorHAnsi"/>
          <w:color w:val="000000"/>
          <w:szCs w:val="23"/>
        </w:rPr>
      </w:pPr>
      <w:r w:rsidRPr="00B94506">
        <w:rPr>
          <w:rFonts w:asciiTheme="minorHAnsi" w:eastAsiaTheme="minorHAnsi" w:hAnsiTheme="minorHAnsi"/>
          <w:bCs/>
          <w:iCs/>
          <w:color w:val="000000"/>
          <w:szCs w:val="23"/>
        </w:rPr>
        <w:t xml:space="preserve">(vi)The hand hygiene procedures to be followed by staff involved in direct resident contact. </w:t>
      </w:r>
    </w:p>
    <w:p w:rsidR="00A51568" w:rsidRPr="00B94506" w:rsidRDefault="00A51568" w:rsidP="00A51568">
      <w:pPr>
        <w:autoSpaceDE w:val="0"/>
        <w:autoSpaceDN w:val="0"/>
        <w:adjustRightInd w:val="0"/>
        <w:spacing w:after="120"/>
        <w:rPr>
          <w:rFonts w:asciiTheme="minorHAnsi" w:eastAsiaTheme="minorHAnsi" w:hAnsiTheme="minorHAnsi"/>
          <w:color w:val="000000"/>
          <w:szCs w:val="23"/>
        </w:rPr>
      </w:pPr>
      <w:r w:rsidRPr="00B94506">
        <w:rPr>
          <w:rFonts w:asciiTheme="minorHAnsi" w:eastAsiaTheme="minorHAnsi" w:hAnsiTheme="minorHAnsi"/>
          <w:bCs/>
          <w:color w:val="000000"/>
          <w:szCs w:val="23"/>
        </w:rPr>
        <w:t>§483.</w:t>
      </w:r>
      <w:r w:rsidRPr="00B94506">
        <w:rPr>
          <w:rFonts w:asciiTheme="minorHAnsi" w:eastAsiaTheme="minorHAnsi" w:hAnsiTheme="minorHAnsi"/>
          <w:bCs/>
          <w:iCs/>
          <w:color w:val="000000"/>
          <w:szCs w:val="23"/>
        </w:rPr>
        <w:t>80(a)(4) A system for recording incidents identified under the facility’s IPCP and the corrective actions taken by the facility.</w:t>
      </w:r>
    </w:p>
    <w:p w:rsidR="00A51568" w:rsidRPr="00B94506" w:rsidRDefault="00A51568" w:rsidP="00A51568">
      <w:pPr>
        <w:autoSpaceDE w:val="0"/>
        <w:autoSpaceDN w:val="0"/>
        <w:adjustRightInd w:val="0"/>
        <w:spacing w:after="120"/>
        <w:rPr>
          <w:rFonts w:asciiTheme="minorHAnsi" w:eastAsiaTheme="minorHAnsi" w:hAnsiTheme="minorHAnsi"/>
          <w:bCs/>
          <w:color w:val="000000"/>
          <w:szCs w:val="23"/>
        </w:rPr>
      </w:pPr>
      <w:r w:rsidRPr="00B94506">
        <w:rPr>
          <w:rFonts w:asciiTheme="minorHAnsi" w:eastAsiaTheme="minorHAnsi" w:hAnsiTheme="minorHAnsi"/>
          <w:bCs/>
          <w:color w:val="000000"/>
          <w:szCs w:val="23"/>
        </w:rPr>
        <w:t>§483.</w:t>
      </w:r>
      <w:r w:rsidRPr="00B94506">
        <w:rPr>
          <w:rFonts w:asciiTheme="minorHAnsi" w:eastAsiaTheme="minorHAnsi" w:hAnsiTheme="minorHAnsi"/>
          <w:bCs/>
          <w:iCs/>
          <w:color w:val="000000"/>
          <w:szCs w:val="23"/>
        </w:rPr>
        <w:t xml:space="preserve">80(e) </w:t>
      </w:r>
      <w:r w:rsidRPr="00B94506">
        <w:rPr>
          <w:rFonts w:asciiTheme="minorHAnsi" w:eastAsiaTheme="minorHAnsi" w:hAnsiTheme="minorHAnsi"/>
          <w:bCs/>
          <w:color w:val="000000"/>
          <w:szCs w:val="23"/>
        </w:rPr>
        <w:t xml:space="preserve">Linens. Personnel must handle, store, process, and transport linens so as to prevent the spread of infection. </w:t>
      </w:r>
    </w:p>
    <w:p w:rsidR="00A51568" w:rsidRPr="00B94506" w:rsidRDefault="00A51568" w:rsidP="00A51568">
      <w:pPr>
        <w:autoSpaceDE w:val="0"/>
        <w:autoSpaceDN w:val="0"/>
        <w:adjustRightInd w:val="0"/>
        <w:spacing w:after="120"/>
        <w:rPr>
          <w:rFonts w:asciiTheme="minorHAnsi" w:eastAsiaTheme="minorHAnsi" w:hAnsiTheme="minorHAnsi"/>
          <w:color w:val="000000"/>
          <w:szCs w:val="23"/>
        </w:rPr>
      </w:pPr>
      <w:r w:rsidRPr="00B94506">
        <w:rPr>
          <w:rFonts w:asciiTheme="minorHAnsi" w:eastAsiaTheme="minorHAnsi" w:hAnsiTheme="minorHAnsi"/>
          <w:color w:val="000000"/>
          <w:szCs w:val="23"/>
        </w:rPr>
        <w:t>§483.</w:t>
      </w:r>
      <w:r w:rsidRPr="00B94506">
        <w:rPr>
          <w:rFonts w:asciiTheme="minorHAnsi" w:eastAsiaTheme="minorHAnsi" w:hAnsiTheme="minorHAnsi"/>
          <w:iCs/>
          <w:color w:val="000000"/>
          <w:szCs w:val="23"/>
        </w:rPr>
        <w:t>80(f) Annual review. The facility will conduct an annual review of its IPCP and update their program, as necessary.</w:t>
      </w:r>
    </w:p>
    <w:p w:rsidR="0071443A" w:rsidRPr="00B94506" w:rsidRDefault="0071443A" w:rsidP="005F22B6">
      <w:pPr>
        <w:pStyle w:val="Heading2"/>
      </w:pPr>
    </w:p>
    <w:p w:rsidR="00754C25" w:rsidRPr="00B94506" w:rsidRDefault="00B94506" w:rsidP="005F22B6">
      <w:pPr>
        <w:pStyle w:val="Heading2"/>
      </w:pPr>
      <w:r>
        <w:t>INTENT O</w:t>
      </w:r>
      <w:r w:rsidR="007F00CB">
        <w:t xml:space="preserve">F </w:t>
      </w:r>
      <w:r w:rsidR="001D7D74">
        <w:t xml:space="preserve">INFECTION CONTROL AND THE FACILITY ASSESSMENT </w:t>
      </w:r>
    </w:p>
    <w:p w:rsidR="00DC48A4" w:rsidRPr="00B94506" w:rsidRDefault="00DC48A4" w:rsidP="00DC48A4">
      <w:pPr>
        <w:autoSpaceDE w:val="0"/>
        <w:autoSpaceDN w:val="0"/>
        <w:adjustRightInd w:val="0"/>
        <w:rPr>
          <w:rFonts w:asciiTheme="minorHAnsi" w:eastAsiaTheme="minorHAnsi" w:hAnsiTheme="minorHAnsi"/>
          <w:color w:val="000000"/>
          <w:szCs w:val="24"/>
        </w:rPr>
      </w:pPr>
    </w:p>
    <w:p w:rsidR="00DC48A4" w:rsidRPr="007E179A" w:rsidRDefault="00DC48A4" w:rsidP="00DC48A4">
      <w:pPr>
        <w:pStyle w:val="BodyText"/>
        <w:rPr>
          <w:i w:val="0"/>
          <w:sz w:val="24"/>
          <w:szCs w:val="24"/>
        </w:rPr>
      </w:pPr>
      <w:r w:rsidRPr="007E179A">
        <w:rPr>
          <w:i w:val="0"/>
          <w:sz w:val="24"/>
          <w:szCs w:val="24"/>
        </w:rPr>
        <w:t xml:space="preserve">The </w:t>
      </w:r>
      <w:r w:rsidR="00B94506" w:rsidRPr="007E179A">
        <w:rPr>
          <w:i w:val="0"/>
          <w:sz w:val="24"/>
          <w:szCs w:val="24"/>
        </w:rPr>
        <w:t xml:space="preserve">overall </w:t>
      </w:r>
      <w:r w:rsidRPr="007E179A">
        <w:rPr>
          <w:i w:val="0"/>
          <w:sz w:val="24"/>
          <w:szCs w:val="24"/>
        </w:rPr>
        <w:t>intent o</w:t>
      </w:r>
      <w:r w:rsidR="00B94506" w:rsidRPr="007E179A">
        <w:rPr>
          <w:i w:val="0"/>
          <w:sz w:val="24"/>
          <w:szCs w:val="24"/>
        </w:rPr>
        <w:t>f the facility assessment is for a</w:t>
      </w:r>
      <w:r w:rsidRPr="007E179A">
        <w:rPr>
          <w:i w:val="0"/>
          <w:sz w:val="24"/>
          <w:szCs w:val="24"/>
        </w:rPr>
        <w:t xml:space="preserve"> facility to evaluate its resident population and identify the resources needed to provide the care and services the residents require.</w:t>
      </w:r>
      <w:r w:rsidR="00A51568" w:rsidRPr="007E179A">
        <w:rPr>
          <w:i w:val="0"/>
          <w:sz w:val="24"/>
          <w:szCs w:val="24"/>
        </w:rPr>
        <w:t xml:space="preserve"> The facility assessment </w:t>
      </w:r>
      <w:r w:rsidR="00B94506" w:rsidRPr="007E179A">
        <w:rPr>
          <w:i w:val="0"/>
          <w:sz w:val="24"/>
          <w:szCs w:val="24"/>
        </w:rPr>
        <w:t xml:space="preserve">will </w:t>
      </w:r>
      <w:r w:rsidR="00A51568" w:rsidRPr="007E179A">
        <w:rPr>
          <w:i w:val="0"/>
          <w:sz w:val="24"/>
          <w:szCs w:val="24"/>
        </w:rPr>
        <w:t>include a review of potential hazards and risks as well as the resources necessary to care for the resident populations during day to day operations and in emergencies.</w:t>
      </w:r>
    </w:p>
    <w:p w:rsidR="00DC48A4" w:rsidRPr="007E179A" w:rsidRDefault="00DC48A4" w:rsidP="00DC48A4">
      <w:pPr>
        <w:textAlignment w:val="baseline"/>
        <w:rPr>
          <w:rFonts w:asciiTheme="minorHAnsi" w:eastAsiaTheme="minorHAnsi" w:hAnsiTheme="minorHAnsi"/>
          <w:iCs/>
          <w:color w:val="000000"/>
          <w:szCs w:val="24"/>
        </w:rPr>
      </w:pPr>
    </w:p>
    <w:p w:rsidR="00A51568" w:rsidRPr="00B94506" w:rsidRDefault="00A51568" w:rsidP="006B6D6E">
      <w:pPr>
        <w:pStyle w:val="Heading1"/>
        <w:spacing w:after="120"/>
        <w:rPr>
          <w:sz w:val="24"/>
          <w:szCs w:val="24"/>
        </w:rPr>
      </w:pPr>
      <w:r w:rsidRPr="00B94506">
        <w:rPr>
          <w:sz w:val="24"/>
          <w:szCs w:val="24"/>
        </w:rPr>
        <w:t>Infection Control related to the Facility Assessment</w:t>
      </w:r>
    </w:p>
    <w:p w:rsidR="00A51568" w:rsidRDefault="006B6D6E" w:rsidP="005F22B6">
      <w:pPr>
        <w:pStyle w:val="Heading1"/>
        <w:rPr>
          <w:b w:val="0"/>
          <w:sz w:val="24"/>
          <w:szCs w:val="24"/>
        </w:rPr>
      </w:pPr>
      <w:r w:rsidRPr="00B94506">
        <w:rPr>
          <w:b w:val="0"/>
          <w:sz w:val="24"/>
          <w:szCs w:val="24"/>
        </w:rPr>
        <w:t xml:space="preserve">A comprehensive Infection Prevention and Control program (IPCP) includes identification, tracking and management of resident and employee infections and their treatment. It describes </w:t>
      </w:r>
      <w:r w:rsidRPr="00B94506">
        <w:rPr>
          <w:b w:val="0"/>
          <w:sz w:val="24"/>
          <w:szCs w:val="24"/>
        </w:rPr>
        <w:lastRenderedPageBreak/>
        <w:t xml:space="preserve">the training and competencies needed by staff related to infection prevention and control and addresses the appropriate services needed in the residents’ environment to prevent and manage infections. The IPCP includes information about identification, reporting and management of infection outbreaks for the safety of residents, staff and others who enter the facility.  </w:t>
      </w:r>
    </w:p>
    <w:p w:rsidR="00B94506" w:rsidRDefault="00B94506" w:rsidP="00B94506"/>
    <w:p w:rsidR="00A667DB" w:rsidRPr="00A667DB" w:rsidRDefault="006B6D6E" w:rsidP="00A667DB">
      <w:pPr>
        <w:rPr>
          <w:rFonts w:asciiTheme="minorHAnsi" w:hAnsiTheme="minorHAnsi"/>
          <w:szCs w:val="24"/>
        </w:rPr>
      </w:pPr>
      <w:r w:rsidRPr="00A667DB">
        <w:rPr>
          <w:rFonts w:asciiTheme="minorHAnsi" w:hAnsiTheme="minorHAnsi"/>
          <w:szCs w:val="24"/>
        </w:rPr>
        <w:t xml:space="preserve">The specific program requirements are described in the regulations earlier in this document. This segment of the Facility Assessment will tie the </w:t>
      </w:r>
      <w:r w:rsidR="00B94506" w:rsidRPr="00A667DB">
        <w:rPr>
          <w:rFonts w:asciiTheme="minorHAnsi" w:hAnsiTheme="minorHAnsi"/>
          <w:szCs w:val="24"/>
        </w:rPr>
        <w:t xml:space="preserve">IPCP to the Facility Assessment (i.e. </w:t>
      </w:r>
      <w:r w:rsidR="00B94506" w:rsidRPr="00A667DB">
        <w:rPr>
          <w:rFonts w:asciiTheme="minorHAnsi" w:hAnsiTheme="minorHAnsi"/>
          <w:i/>
          <w:szCs w:val="24"/>
        </w:rPr>
        <w:t>“</w:t>
      </w:r>
      <w:r w:rsidR="00A667DB" w:rsidRPr="00A667DB">
        <w:rPr>
          <w:rFonts w:asciiTheme="minorHAnsi" w:hAnsiTheme="minorHAnsi"/>
          <w:i/>
        </w:rPr>
        <w:t xml:space="preserve">Indicate if the facility may </w:t>
      </w:r>
      <w:r w:rsidR="00B94506" w:rsidRPr="00A667DB">
        <w:rPr>
          <w:rFonts w:asciiTheme="minorHAnsi" w:hAnsiTheme="minorHAnsi"/>
          <w:i/>
        </w:rPr>
        <w:t>accept residents with, or your residents may develop, the following common diseases, conditions, physical and cognitive disabilities, or combinations of conditions that require complex medical care and management</w:t>
      </w:r>
      <w:r w:rsidR="00A667DB" w:rsidRPr="00A667DB">
        <w:rPr>
          <w:rFonts w:asciiTheme="minorHAnsi" w:hAnsiTheme="minorHAnsi"/>
          <w:i/>
        </w:rPr>
        <w:t>”</w:t>
      </w:r>
      <w:r w:rsidR="00A667DB" w:rsidRPr="00A667DB">
        <w:rPr>
          <w:rFonts w:asciiTheme="minorHAnsi" w:hAnsiTheme="minorHAnsi"/>
        </w:rPr>
        <w:t xml:space="preserve"> such as communicable diseases and infection control vulnerabilities) </w:t>
      </w:r>
      <w:r w:rsidR="00A667DB" w:rsidRPr="00A667DB">
        <w:rPr>
          <w:rFonts w:asciiTheme="minorHAnsi" w:hAnsiTheme="minorHAnsi"/>
          <w:szCs w:val="24"/>
        </w:rPr>
        <w:t xml:space="preserve">Source:  QIO Facility Assessment </w:t>
      </w:r>
    </w:p>
    <w:p w:rsidR="00A51568" w:rsidRPr="00A667DB" w:rsidRDefault="00A51568" w:rsidP="00A667DB">
      <w:pPr>
        <w:pStyle w:val="Heading1"/>
        <w:jc w:val="both"/>
      </w:pPr>
    </w:p>
    <w:p w:rsidR="006B6D6E" w:rsidRPr="001A23DE" w:rsidRDefault="00A667DB" w:rsidP="00A667DB">
      <w:pPr>
        <w:rPr>
          <w:rFonts w:asciiTheme="minorHAnsi" w:hAnsiTheme="minorHAnsi"/>
          <w:b/>
          <w:i/>
          <w:szCs w:val="24"/>
        </w:rPr>
      </w:pPr>
      <w:r>
        <w:rPr>
          <w:rFonts w:asciiTheme="minorHAnsi" w:hAnsiTheme="minorHAnsi"/>
          <w:i/>
          <w:szCs w:val="24"/>
        </w:rPr>
        <w:t xml:space="preserve">     </w:t>
      </w:r>
      <w:r w:rsidRPr="001A23DE">
        <w:rPr>
          <w:rFonts w:asciiTheme="minorHAnsi" w:hAnsiTheme="minorHAnsi"/>
          <w:b/>
          <w:i/>
          <w:szCs w:val="24"/>
        </w:rPr>
        <w:t xml:space="preserve">Common Diagnosis </w:t>
      </w:r>
    </w:p>
    <w:tbl>
      <w:tblPr>
        <w:tblStyle w:val="TableGrid"/>
        <w:tblW w:w="0" w:type="auto"/>
        <w:tblInd w:w="445" w:type="dxa"/>
        <w:tblLook w:val="04A0" w:firstRow="1" w:lastRow="0" w:firstColumn="1" w:lastColumn="0" w:noHBand="0" w:noVBand="1"/>
      </w:tblPr>
      <w:tblGrid>
        <w:gridCol w:w="2449"/>
        <w:gridCol w:w="6682"/>
      </w:tblGrid>
      <w:tr w:rsidR="00A667DB" w:rsidTr="00A667DB">
        <w:tc>
          <w:tcPr>
            <w:tcW w:w="2520" w:type="dxa"/>
            <w:tcBorders>
              <w:top w:val="single" w:sz="4" w:space="0" w:color="auto"/>
              <w:left w:val="single" w:sz="4" w:space="0" w:color="auto"/>
              <w:bottom w:val="single" w:sz="4" w:space="0" w:color="auto"/>
              <w:right w:val="single" w:sz="4" w:space="0" w:color="auto"/>
            </w:tcBorders>
            <w:hideMark/>
          </w:tcPr>
          <w:p w:rsidR="00A667DB" w:rsidRDefault="00A667DB">
            <w:pPr>
              <w:pStyle w:val="NoSpacing"/>
            </w:pPr>
            <w:r>
              <w:t xml:space="preserve">Infectious Diseases </w:t>
            </w:r>
          </w:p>
        </w:tc>
        <w:tc>
          <w:tcPr>
            <w:tcW w:w="6961" w:type="dxa"/>
            <w:tcBorders>
              <w:top w:val="single" w:sz="4" w:space="0" w:color="auto"/>
              <w:left w:val="single" w:sz="4" w:space="0" w:color="auto"/>
              <w:bottom w:val="single" w:sz="4" w:space="0" w:color="auto"/>
              <w:right w:val="single" w:sz="4" w:space="0" w:color="auto"/>
            </w:tcBorders>
            <w:hideMark/>
          </w:tcPr>
          <w:p w:rsidR="00A667DB" w:rsidRDefault="00A667DB">
            <w:pPr>
              <w:pStyle w:val="NoSpacing"/>
            </w:pPr>
            <w:r>
              <w:t xml:space="preserve">Skin and Soft Tissue Infections, Respiratory Infections, Tuberculosis, Urinary Tract Infections, Infections with Multi-Drug Resistant Organisms, Septicemia, Viral Hepatitis, </w:t>
            </w:r>
            <w:r>
              <w:rPr>
                <w:i/>
              </w:rPr>
              <w:t>Clostridium difficile</w:t>
            </w:r>
            <w:r>
              <w:t xml:space="preserve">, Influenza, Scabies, </w:t>
            </w:r>
            <w:proofErr w:type="spellStart"/>
            <w:r>
              <w:t>Legionellosis</w:t>
            </w:r>
            <w:proofErr w:type="spellEnd"/>
          </w:p>
        </w:tc>
      </w:tr>
    </w:tbl>
    <w:p w:rsidR="00A667DB" w:rsidRDefault="00A667DB" w:rsidP="00A667DB">
      <w:pPr>
        <w:ind w:left="720"/>
        <w:jc w:val="right"/>
        <w:rPr>
          <w:rFonts w:asciiTheme="minorHAnsi" w:hAnsiTheme="minorHAnsi"/>
          <w:szCs w:val="24"/>
        </w:rPr>
      </w:pPr>
      <w:r>
        <w:rPr>
          <w:rFonts w:asciiTheme="minorHAnsi" w:hAnsiTheme="minorHAnsi"/>
          <w:szCs w:val="24"/>
        </w:rPr>
        <w:t xml:space="preserve">Source:  QIO Facility Assessment </w:t>
      </w:r>
    </w:p>
    <w:p w:rsidR="00A667DB" w:rsidRPr="00B94506" w:rsidRDefault="00A667DB" w:rsidP="00A667DB">
      <w:pPr>
        <w:ind w:left="720"/>
        <w:jc w:val="right"/>
        <w:rPr>
          <w:rFonts w:asciiTheme="minorHAnsi" w:hAnsiTheme="minorHAnsi"/>
          <w:szCs w:val="24"/>
        </w:rPr>
      </w:pPr>
    </w:p>
    <w:p w:rsidR="006B6D6E" w:rsidRPr="00B94506" w:rsidRDefault="006B6D6E" w:rsidP="006B6D6E">
      <w:pPr>
        <w:pStyle w:val="Heading4"/>
        <w:textAlignment w:val="auto"/>
        <w:rPr>
          <w:rFonts w:cs="Times New Roman"/>
          <w:bCs w:val="0"/>
        </w:rPr>
      </w:pPr>
      <w:r w:rsidRPr="00B94506">
        <w:rPr>
          <w:rFonts w:cs="Times New Roman"/>
          <w:bCs w:val="0"/>
        </w:rPr>
        <w:t>Infection Prevention and Control Program</w:t>
      </w:r>
    </w:p>
    <w:p w:rsidR="00A667DB" w:rsidRDefault="006B6D6E" w:rsidP="00E60155">
      <w:pPr>
        <w:spacing w:before="120"/>
        <w:rPr>
          <w:rFonts w:asciiTheme="minorHAnsi" w:hAnsiTheme="minorHAnsi"/>
          <w:b/>
          <w:szCs w:val="24"/>
        </w:rPr>
      </w:pPr>
      <w:r w:rsidRPr="00B94506">
        <w:rPr>
          <w:rFonts w:asciiTheme="minorHAnsi" w:hAnsiTheme="minorHAnsi"/>
          <w:szCs w:val="24"/>
        </w:rPr>
        <w:t xml:space="preserve">Both the </w:t>
      </w:r>
      <w:r w:rsidR="00E60155" w:rsidRPr="00B94506">
        <w:rPr>
          <w:rFonts w:asciiTheme="minorHAnsi" w:hAnsiTheme="minorHAnsi"/>
          <w:szCs w:val="24"/>
        </w:rPr>
        <w:t xml:space="preserve">Facility Assessment </w:t>
      </w:r>
      <w:r w:rsidRPr="00B94506">
        <w:rPr>
          <w:rFonts w:asciiTheme="minorHAnsi" w:hAnsiTheme="minorHAnsi"/>
          <w:szCs w:val="24"/>
        </w:rPr>
        <w:t>and the IPCP require that residents’</w:t>
      </w:r>
      <w:r w:rsidR="00AA5C2A" w:rsidRPr="00B94506">
        <w:rPr>
          <w:rFonts w:asciiTheme="minorHAnsi" w:hAnsiTheme="minorHAnsi"/>
          <w:szCs w:val="24"/>
        </w:rPr>
        <w:t xml:space="preserve"> and employees’</w:t>
      </w:r>
      <w:r w:rsidRPr="00B94506">
        <w:rPr>
          <w:rFonts w:asciiTheme="minorHAnsi" w:hAnsiTheme="minorHAnsi"/>
          <w:szCs w:val="24"/>
        </w:rPr>
        <w:t xml:space="preserve"> infections be identified. The numbers and types of infections found in the resident population help describe the </w:t>
      </w:r>
      <w:r w:rsidRPr="00B94506">
        <w:rPr>
          <w:rFonts w:asciiTheme="minorHAnsi" w:hAnsiTheme="minorHAnsi"/>
          <w:bCs/>
          <w:iCs/>
          <w:szCs w:val="24"/>
        </w:rPr>
        <w:t xml:space="preserve">types of diseases, conditions, and overall acuity, to assist the facility to identify </w:t>
      </w:r>
      <w:r w:rsidRPr="00B94506">
        <w:rPr>
          <w:rFonts w:asciiTheme="minorHAnsi" w:hAnsiTheme="minorHAnsi"/>
          <w:szCs w:val="24"/>
        </w:rPr>
        <w:t>residents’ care needs.</w:t>
      </w:r>
      <w:r w:rsidRPr="00B94506">
        <w:rPr>
          <w:rFonts w:asciiTheme="minorHAnsi" w:hAnsiTheme="minorHAnsi"/>
          <w:b/>
          <w:szCs w:val="24"/>
        </w:rPr>
        <w:t xml:space="preserve"> </w:t>
      </w:r>
      <w:r w:rsidR="00E60155" w:rsidRPr="00B94506">
        <w:rPr>
          <w:rFonts w:asciiTheme="minorHAnsi" w:hAnsiTheme="minorHAnsi"/>
          <w:b/>
          <w:szCs w:val="24"/>
        </w:rPr>
        <w:t xml:space="preserve"> </w:t>
      </w:r>
    </w:p>
    <w:p w:rsidR="006B6D6E" w:rsidRPr="00B94506" w:rsidRDefault="00E60155" w:rsidP="00E60155">
      <w:pPr>
        <w:spacing w:before="120"/>
        <w:rPr>
          <w:rFonts w:asciiTheme="minorHAnsi" w:hAnsiTheme="minorHAnsi"/>
          <w:szCs w:val="24"/>
        </w:rPr>
      </w:pPr>
      <w:r w:rsidRPr="00B94506">
        <w:rPr>
          <w:rFonts w:asciiTheme="minorHAnsi" w:hAnsiTheme="minorHAnsi"/>
          <w:szCs w:val="24"/>
        </w:rPr>
        <w:t xml:space="preserve">The Resident Population Probing Questions </w:t>
      </w:r>
      <w:r w:rsidR="0071443A" w:rsidRPr="00B94506">
        <w:rPr>
          <w:rFonts w:asciiTheme="minorHAnsi" w:hAnsiTheme="minorHAnsi"/>
          <w:szCs w:val="24"/>
        </w:rPr>
        <w:t xml:space="preserve">from the Resident Population section of the Facility Assessment </w:t>
      </w:r>
      <w:r w:rsidRPr="00B94506">
        <w:rPr>
          <w:rFonts w:asciiTheme="minorHAnsi" w:hAnsiTheme="minorHAnsi"/>
          <w:szCs w:val="24"/>
        </w:rPr>
        <w:t>ask</w:t>
      </w:r>
      <w:r w:rsidR="0071443A" w:rsidRPr="00B94506">
        <w:rPr>
          <w:rFonts w:asciiTheme="minorHAnsi" w:hAnsiTheme="minorHAnsi"/>
          <w:szCs w:val="24"/>
        </w:rPr>
        <w:t>s</w:t>
      </w:r>
      <w:r w:rsidRPr="00B94506">
        <w:rPr>
          <w:rFonts w:asciiTheme="minorHAnsi" w:hAnsiTheme="minorHAnsi"/>
          <w:szCs w:val="24"/>
        </w:rPr>
        <w:t xml:space="preserve"> for information about the percentage of infections by broad categories as well as the percent of residents that required transmission precautions above Standard Precautions. This information is collected as par</w:t>
      </w:r>
      <w:r w:rsidR="0071443A" w:rsidRPr="00B94506">
        <w:rPr>
          <w:rFonts w:asciiTheme="minorHAnsi" w:hAnsiTheme="minorHAnsi"/>
          <w:szCs w:val="24"/>
        </w:rPr>
        <w:t>t</w:t>
      </w:r>
      <w:r w:rsidRPr="00B94506">
        <w:rPr>
          <w:rFonts w:asciiTheme="minorHAnsi" w:hAnsiTheme="minorHAnsi"/>
          <w:szCs w:val="24"/>
        </w:rPr>
        <w:t xml:space="preserve"> of the facility’s Infection Surveillance program. </w:t>
      </w:r>
    </w:p>
    <w:p w:rsidR="006B6D6E" w:rsidRPr="00B94506" w:rsidRDefault="006B6D6E" w:rsidP="00E60155">
      <w:pPr>
        <w:pStyle w:val="Header"/>
        <w:tabs>
          <w:tab w:val="clear" w:pos="4680"/>
          <w:tab w:val="clear" w:pos="9360"/>
        </w:tabs>
        <w:rPr>
          <w:rFonts w:asciiTheme="minorHAnsi" w:hAnsiTheme="minorHAnsi"/>
          <w:szCs w:val="24"/>
        </w:rPr>
      </w:pPr>
    </w:p>
    <w:p w:rsidR="0071443A" w:rsidRPr="00B94506" w:rsidRDefault="0071443A" w:rsidP="005F22B6">
      <w:pPr>
        <w:pStyle w:val="Heading1"/>
        <w:rPr>
          <w:sz w:val="24"/>
          <w:szCs w:val="24"/>
        </w:rPr>
      </w:pPr>
      <w:r w:rsidRPr="00B94506">
        <w:rPr>
          <w:sz w:val="24"/>
          <w:szCs w:val="24"/>
        </w:rPr>
        <w:t>Infection Surveillance</w:t>
      </w:r>
    </w:p>
    <w:p w:rsidR="0071443A" w:rsidRPr="00B94506" w:rsidRDefault="0071443A" w:rsidP="0071443A">
      <w:pPr>
        <w:rPr>
          <w:rFonts w:asciiTheme="minorHAnsi" w:hAnsiTheme="minorHAnsi"/>
          <w:szCs w:val="24"/>
        </w:rPr>
      </w:pPr>
    </w:p>
    <w:p w:rsidR="0071443A" w:rsidRDefault="0071443A" w:rsidP="001A23DE">
      <w:pPr>
        <w:autoSpaceDE w:val="0"/>
        <w:autoSpaceDN w:val="0"/>
        <w:adjustRightInd w:val="0"/>
        <w:rPr>
          <w:rFonts w:asciiTheme="minorHAnsi" w:hAnsiTheme="minorHAnsi" w:cs="Arial"/>
          <w:szCs w:val="24"/>
        </w:rPr>
      </w:pPr>
      <w:r w:rsidRPr="00B94506">
        <w:rPr>
          <w:rFonts w:asciiTheme="minorHAnsi" w:hAnsiTheme="minorHAnsi" w:cs="Arial"/>
          <w:szCs w:val="24"/>
        </w:rPr>
        <w:t>The intent of surveillance is to identify possible clusters, changes in prevalent organisms, or increases in the rate of infection in a timely manner.  The results should be used to plan infection control activities, direct in-service education, and identify individual resident problems in need of intervention.</w:t>
      </w:r>
    </w:p>
    <w:p w:rsidR="001A23DE" w:rsidRDefault="001A23DE" w:rsidP="001A23DE">
      <w:pPr>
        <w:autoSpaceDE w:val="0"/>
        <w:autoSpaceDN w:val="0"/>
        <w:adjustRightInd w:val="0"/>
        <w:rPr>
          <w:rFonts w:asciiTheme="minorHAnsi" w:hAnsiTheme="minorHAnsi" w:cs="Arial"/>
          <w:szCs w:val="24"/>
        </w:rPr>
      </w:pPr>
    </w:p>
    <w:p w:rsidR="001A23DE" w:rsidRDefault="001A23DE" w:rsidP="001A23DE">
      <w:pPr>
        <w:autoSpaceDE w:val="0"/>
        <w:autoSpaceDN w:val="0"/>
        <w:adjustRightInd w:val="0"/>
        <w:rPr>
          <w:rFonts w:asciiTheme="minorHAnsi" w:hAnsiTheme="minorHAnsi" w:cs="Arial"/>
          <w:szCs w:val="24"/>
        </w:rPr>
      </w:pPr>
    </w:p>
    <w:p w:rsidR="001A23DE" w:rsidRPr="001A23DE" w:rsidRDefault="001A23DE" w:rsidP="001A23DE">
      <w:pPr>
        <w:autoSpaceDE w:val="0"/>
        <w:autoSpaceDN w:val="0"/>
        <w:adjustRightInd w:val="0"/>
        <w:rPr>
          <w:rFonts w:asciiTheme="minorHAnsi" w:hAnsiTheme="minorHAnsi" w:cs="Arial"/>
          <w:szCs w:val="24"/>
        </w:rPr>
      </w:pPr>
    </w:p>
    <w:p w:rsidR="0071443A" w:rsidRPr="00B94506" w:rsidRDefault="0071443A" w:rsidP="0071443A">
      <w:pPr>
        <w:autoSpaceDE w:val="0"/>
        <w:autoSpaceDN w:val="0"/>
        <w:adjustRightInd w:val="0"/>
        <w:jc w:val="both"/>
        <w:rPr>
          <w:rFonts w:asciiTheme="minorHAnsi" w:hAnsiTheme="minorHAnsi" w:cs="Arial"/>
          <w:b/>
          <w:szCs w:val="24"/>
        </w:rPr>
      </w:pPr>
    </w:p>
    <w:p w:rsidR="0071443A" w:rsidRPr="00B94506" w:rsidRDefault="0071443A" w:rsidP="0071443A">
      <w:pPr>
        <w:autoSpaceDE w:val="0"/>
        <w:autoSpaceDN w:val="0"/>
        <w:adjustRightInd w:val="0"/>
        <w:jc w:val="both"/>
        <w:rPr>
          <w:rFonts w:asciiTheme="minorHAnsi" w:hAnsiTheme="minorHAnsi" w:cs="Arial"/>
          <w:szCs w:val="24"/>
        </w:rPr>
      </w:pPr>
      <w:r w:rsidRPr="00B94506">
        <w:rPr>
          <w:rFonts w:asciiTheme="minorHAnsi" w:hAnsiTheme="minorHAnsi" w:cs="Arial"/>
          <w:b/>
          <w:szCs w:val="24"/>
        </w:rPr>
        <w:lastRenderedPageBreak/>
        <w:t>Essential elements of an infection surveillance system include</w:t>
      </w:r>
      <w:r w:rsidRPr="00B94506">
        <w:rPr>
          <w:rFonts w:asciiTheme="minorHAnsi" w:hAnsiTheme="minorHAnsi" w:cs="Arial"/>
          <w:szCs w:val="24"/>
        </w:rPr>
        <w:t xml:space="preserve">: </w:t>
      </w:r>
    </w:p>
    <w:p w:rsidR="0071443A" w:rsidRPr="00B94506" w:rsidRDefault="0071443A" w:rsidP="0071443A">
      <w:pPr>
        <w:numPr>
          <w:ilvl w:val="0"/>
          <w:numId w:val="41"/>
        </w:numPr>
        <w:autoSpaceDE w:val="0"/>
        <w:autoSpaceDN w:val="0"/>
        <w:adjustRightInd w:val="0"/>
        <w:rPr>
          <w:rFonts w:asciiTheme="minorHAnsi" w:hAnsiTheme="minorHAnsi" w:cs="Arial"/>
          <w:szCs w:val="24"/>
        </w:rPr>
      </w:pPr>
      <w:r w:rsidRPr="00B94506">
        <w:rPr>
          <w:rFonts w:asciiTheme="minorHAnsi" w:hAnsiTheme="minorHAnsi" w:cs="Arial"/>
          <w:szCs w:val="24"/>
        </w:rPr>
        <w:t xml:space="preserve">Standardized definitions and listings of the symptoms of infections, </w:t>
      </w:r>
    </w:p>
    <w:p w:rsidR="0071443A" w:rsidRPr="00B94506" w:rsidRDefault="0071443A" w:rsidP="0071443A">
      <w:pPr>
        <w:numPr>
          <w:ilvl w:val="0"/>
          <w:numId w:val="41"/>
        </w:numPr>
        <w:autoSpaceDE w:val="0"/>
        <w:autoSpaceDN w:val="0"/>
        <w:adjustRightInd w:val="0"/>
        <w:rPr>
          <w:rFonts w:asciiTheme="minorHAnsi" w:hAnsiTheme="minorHAnsi" w:cs="Arial"/>
          <w:szCs w:val="24"/>
        </w:rPr>
      </w:pPr>
      <w:r w:rsidRPr="00B94506">
        <w:rPr>
          <w:rFonts w:asciiTheme="minorHAnsi" w:hAnsiTheme="minorHAnsi" w:cs="Arial"/>
          <w:szCs w:val="24"/>
        </w:rPr>
        <w:t>Use of surveillance tools such as surveys and data collection templates, walking rounds throughout the healthcare facility;</w:t>
      </w:r>
    </w:p>
    <w:p w:rsidR="0071443A" w:rsidRPr="00B94506" w:rsidRDefault="0071443A" w:rsidP="0071443A">
      <w:pPr>
        <w:numPr>
          <w:ilvl w:val="0"/>
          <w:numId w:val="41"/>
        </w:numPr>
        <w:autoSpaceDE w:val="0"/>
        <w:autoSpaceDN w:val="0"/>
        <w:adjustRightInd w:val="0"/>
        <w:rPr>
          <w:rFonts w:asciiTheme="minorHAnsi" w:hAnsiTheme="minorHAnsi" w:cs="Arial"/>
          <w:szCs w:val="24"/>
        </w:rPr>
      </w:pPr>
      <w:r w:rsidRPr="00B94506">
        <w:rPr>
          <w:rFonts w:asciiTheme="minorHAnsi" w:hAnsiTheme="minorHAnsi" w:cs="Arial"/>
          <w:szCs w:val="24"/>
        </w:rPr>
        <w:t xml:space="preserve">Identification of resident populations at risk for infection; </w:t>
      </w:r>
    </w:p>
    <w:p w:rsidR="0071443A" w:rsidRPr="00B94506" w:rsidRDefault="0071443A" w:rsidP="0071443A">
      <w:pPr>
        <w:numPr>
          <w:ilvl w:val="0"/>
          <w:numId w:val="41"/>
        </w:numPr>
        <w:autoSpaceDE w:val="0"/>
        <w:autoSpaceDN w:val="0"/>
        <w:adjustRightInd w:val="0"/>
        <w:rPr>
          <w:rFonts w:asciiTheme="minorHAnsi" w:hAnsiTheme="minorHAnsi" w:cs="Arial"/>
          <w:szCs w:val="24"/>
        </w:rPr>
      </w:pPr>
      <w:r w:rsidRPr="00B94506">
        <w:rPr>
          <w:rFonts w:asciiTheme="minorHAnsi" w:hAnsiTheme="minorHAnsi" w:cs="Arial"/>
          <w:szCs w:val="24"/>
        </w:rPr>
        <w:t>Identification of the processes or outcomes selected for surveillance;</w:t>
      </w:r>
    </w:p>
    <w:p w:rsidR="0071443A" w:rsidRPr="00B94506" w:rsidRDefault="0071443A" w:rsidP="0071443A">
      <w:pPr>
        <w:numPr>
          <w:ilvl w:val="0"/>
          <w:numId w:val="41"/>
        </w:numPr>
        <w:autoSpaceDE w:val="0"/>
        <w:autoSpaceDN w:val="0"/>
        <w:adjustRightInd w:val="0"/>
        <w:rPr>
          <w:rFonts w:asciiTheme="minorHAnsi" w:hAnsiTheme="minorHAnsi" w:cs="Arial"/>
          <w:szCs w:val="24"/>
        </w:rPr>
      </w:pPr>
      <w:r w:rsidRPr="00B94506">
        <w:rPr>
          <w:rFonts w:asciiTheme="minorHAnsi" w:hAnsiTheme="minorHAnsi" w:cs="Arial"/>
          <w:szCs w:val="24"/>
        </w:rPr>
        <w:t xml:space="preserve">Statistical analysis of data that can uncover an outbreak; and </w:t>
      </w:r>
    </w:p>
    <w:p w:rsidR="0071443A" w:rsidRPr="00B94506" w:rsidRDefault="0071443A" w:rsidP="0071443A">
      <w:pPr>
        <w:numPr>
          <w:ilvl w:val="0"/>
          <w:numId w:val="41"/>
        </w:numPr>
        <w:autoSpaceDE w:val="0"/>
        <w:autoSpaceDN w:val="0"/>
        <w:adjustRightInd w:val="0"/>
        <w:rPr>
          <w:rFonts w:asciiTheme="minorHAnsi" w:hAnsiTheme="minorHAnsi" w:cs="Arial"/>
          <w:szCs w:val="24"/>
        </w:rPr>
      </w:pPr>
      <w:r w:rsidRPr="00B94506">
        <w:rPr>
          <w:rFonts w:asciiTheme="minorHAnsi" w:hAnsiTheme="minorHAnsi" w:cs="Arial"/>
          <w:szCs w:val="24"/>
        </w:rPr>
        <w:t xml:space="preserve">Feedback of results to the primary caregivers so that they can continually assess the residents’ physical condition for signs of infection. </w:t>
      </w:r>
    </w:p>
    <w:p w:rsidR="0071443A" w:rsidRPr="00B94506" w:rsidRDefault="0071443A" w:rsidP="0071443A">
      <w:pPr>
        <w:autoSpaceDE w:val="0"/>
        <w:autoSpaceDN w:val="0"/>
        <w:adjustRightInd w:val="0"/>
        <w:rPr>
          <w:rFonts w:asciiTheme="minorHAnsi" w:hAnsiTheme="minorHAnsi" w:cs="Arial"/>
          <w:szCs w:val="24"/>
        </w:rPr>
      </w:pPr>
    </w:p>
    <w:p w:rsidR="0071443A" w:rsidRPr="00B94506" w:rsidRDefault="0071443A" w:rsidP="0071443A">
      <w:pPr>
        <w:pStyle w:val="Heading1"/>
        <w:ind w:left="360"/>
        <w:rPr>
          <w:b w:val="0"/>
          <w:sz w:val="24"/>
          <w:szCs w:val="24"/>
        </w:rPr>
      </w:pPr>
      <w:r w:rsidRPr="00B94506">
        <w:rPr>
          <w:b w:val="0"/>
          <w:sz w:val="24"/>
          <w:szCs w:val="24"/>
        </w:rPr>
        <w:t>The infection surveillance process identifies the location that the infection was acquired. When planning for infection prevention resources, consider the percentage of infections that are community acquired and those that are facility acquired. Each of these sources for infections will require different types of resources for monitoring, aggregating data and managing infections. Address the resources needed to identify and manage infections from both sources in the Facility Assessment narrative.</w:t>
      </w:r>
    </w:p>
    <w:p w:rsidR="0071443A" w:rsidRPr="00B94506" w:rsidRDefault="0071443A" w:rsidP="0071443A">
      <w:pPr>
        <w:rPr>
          <w:rFonts w:asciiTheme="minorHAnsi" w:hAnsiTheme="minorHAnsi"/>
          <w:szCs w:val="24"/>
        </w:rPr>
      </w:pPr>
    </w:p>
    <w:p w:rsidR="000E1556" w:rsidRPr="00B94506" w:rsidRDefault="000E1556" w:rsidP="000E1556">
      <w:pPr>
        <w:pStyle w:val="Heading4"/>
        <w:textAlignment w:val="auto"/>
        <w:rPr>
          <w:rFonts w:cs="Times New Roman"/>
          <w:bCs w:val="0"/>
        </w:rPr>
      </w:pPr>
      <w:r w:rsidRPr="00B94506">
        <w:rPr>
          <w:rFonts w:cs="Times New Roman"/>
          <w:bCs w:val="0"/>
        </w:rPr>
        <w:t>Infection Reporting</w:t>
      </w:r>
    </w:p>
    <w:p w:rsidR="000E1556" w:rsidRPr="00B94506" w:rsidRDefault="00EF082C" w:rsidP="00EF082C">
      <w:pPr>
        <w:spacing w:before="120"/>
        <w:rPr>
          <w:rFonts w:asciiTheme="minorHAnsi" w:hAnsiTheme="minorHAnsi"/>
        </w:rPr>
      </w:pPr>
      <w:r w:rsidRPr="00B94506">
        <w:rPr>
          <w:rFonts w:asciiTheme="minorHAnsi" w:hAnsiTheme="minorHAnsi"/>
        </w:rPr>
        <w:t xml:space="preserve">Nurses and other licensed professionals need knowledge and skills for identifying infections that may be communicable and reporting </w:t>
      </w:r>
      <w:r w:rsidRPr="00A667DB">
        <w:rPr>
          <w:rFonts w:asciiTheme="minorHAnsi" w:hAnsiTheme="minorHAnsi"/>
        </w:rPr>
        <w:t xml:space="preserve">them </w:t>
      </w:r>
      <w:r w:rsidR="00965910" w:rsidRPr="00A667DB">
        <w:rPr>
          <w:rFonts w:asciiTheme="minorHAnsi" w:hAnsiTheme="minorHAnsi"/>
        </w:rPr>
        <w:t>in accordance with State/Local Regulations.</w:t>
      </w:r>
      <w:r w:rsidRPr="00A667DB">
        <w:rPr>
          <w:rFonts w:asciiTheme="minorHAnsi" w:hAnsiTheme="minorHAnsi"/>
        </w:rPr>
        <w:t xml:space="preserve"> </w:t>
      </w:r>
      <w:r w:rsidRPr="00B94506">
        <w:rPr>
          <w:rFonts w:asciiTheme="minorHAnsi" w:hAnsiTheme="minorHAnsi"/>
        </w:rPr>
        <w:t xml:space="preserve">Review the facility’s IPCP to identify the policies and procedures needed to educate nurses about infection outbreaks and the appropriate steps to take to report and control them. This may be considered a knowledge and test type of competency. </w:t>
      </w:r>
    </w:p>
    <w:p w:rsidR="00EF082C" w:rsidRPr="00B94506" w:rsidRDefault="00EF082C" w:rsidP="00EF082C">
      <w:pPr>
        <w:pStyle w:val="Heading4"/>
        <w:spacing w:before="120"/>
        <w:textAlignment w:val="auto"/>
        <w:rPr>
          <w:rFonts w:cs="Times New Roman"/>
          <w:bCs w:val="0"/>
          <w:szCs w:val="20"/>
        </w:rPr>
      </w:pPr>
      <w:r w:rsidRPr="00B94506">
        <w:rPr>
          <w:rFonts w:cs="Times New Roman"/>
          <w:bCs w:val="0"/>
          <w:szCs w:val="20"/>
        </w:rPr>
        <w:lastRenderedPageBreak/>
        <w:t>Standard and Transmission-based Precautions</w:t>
      </w:r>
    </w:p>
    <w:p w:rsidR="00EF082C" w:rsidRPr="00B94506" w:rsidRDefault="00EF082C" w:rsidP="00EF082C">
      <w:pPr>
        <w:pStyle w:val="Heading4"/>
        <w:spacing w:before="120"/>
        <w:textAlignment w:val="auto"/>
        <w:rPr>
          <w:rFonts w:cs="Times New Roman"/>
          <w:b w:val="0"/>
          <w:bCs w:val="0"/>
        </w:rPr>
      </w:pPr>
      <w:r w:rsidRPr="00B94506">
        <w:rPr>
          <w:rFonts w:cs="Times New Roman"/>
          <w:b w:val="0"/>
          <w:bCs w:val="0"/>
        </w:rPr>
        <w:t xml:space="preserve">Facility staff and volunteers that work in resident care areas need to have up to date knowledge about standard and transmission-based precautions. Standard precautions are typically included in general orientation for staff and a review of the information is offered at least annually.  This information is vital for those who work in resident care areas, even if they do not provide direct care. Review the facility’s policy for Standard Precautions to ensure that there are processes to educate and evaluate the practices of staff who work in resident care areas. </w:t>
      </w:r>
    </w:p>
    <w:p w:rsidR="00EF082C" w:rsidRPr="00B94506" w:rsidRDefault="00EF082C" w:rsidP="00EF082C">
      <w:pPr>
        <w:pStyle w:val="Heading4"/>
        <w:spacing w:before="120"/>
        <w:textAlignment w:val="auto"/>
        <w:rPr>
          <w:rFonts w:cs="Times New Roman"/>
          <w:b w:val="0"/>
          <w:bCs w:val="0"/>
        </w:rPr>
      </w:pPr>
      <w:r w:rsidRPr="00B94506">
        <w:rPr>
          <w:rFonts w:cs="Times New Roman"/>
          <w:b w:val="0"/>
          <w:bCs w:val="0"/>
        </w:rPr>
        <w:t xml:space="preserve">Volunteers also need an understanding of communicable infections and precautions when they assist in resident care areas. </w:t>
      </w:r>
    </w:p>
    <w:p w:rsidR="00A667DB" w:rsidRDefault="00EF082C" w:rsidP="00E743F3">
      <w:pPr>
        <w:pStyle w:val="Heading4"/>
        <w:spacing w:before="120"/>
        <w:textAlignment w:val="auto"/>
        <w:rPr>
          <w:rFonts w:cs="Times New Roman"/>
          <w:b w:val="0"/>
          <w:bCs w:val="0"/>
        </w:rPr>
      </w:pPr>
      <w:r w:rsidRPr="00B94506">
        <w:rPr>
          <w:rFonts w:cs="Times New Roman"/>
          <w:b w:val="0"/>
          <w:bCs w:val="0"/>
        </w:rPr>
        <w:t xml:space="preserve">When residents are diagnosed with a communicable infection, the Infection Preventionist, or another nurse, will determine if an additional level of precautions is needed. Transmission precautions </w:t>
      </w:r>
      <w:r w:rsidR="00E743F3" w:rsidRPr="00B94506">
        <w:rPr>
          <w:rFonts w:cs="Times New Roman"/>
          <w:b w:val="0"/>
          <w:bCs w:val="0"/>
        </w:rPr>
        <w:t xml:space="preserve">include the additional of personal protective equipment when entering a resident’s room or providing care for the resident with a communicable infection. The amount and type of personal protective equipment varies with the type of infection and the ease with which the infection can spread.  </w:t>
      </w:r>
    </w:p>
    <w:p w:rsidR="00A667DB" w:rsidRDefault="00E743F3" w:rsidP="00E743F3">
      <w:pPr>
        <w:pStyle w:val="Heading4"/>
        <w:spacing w:before="120"/>
        <w:textAlignment w:val="auto"/>
        <w:rPr>
          <w:rFonts w:cs="Times New Roman"/>
          <w:b w:val="0"/>
          <w:bCs w:val="0"/>
        </w:rPr>
      </w:pPr>
      <w:r w:rsidRPr="00B94506">
        <w:rPr>
          <w:rFonts w:cs="Times New Roman"/>
          <w:b w:val="0"/>
          <w:bCs w:val="0"/>
        </w:rPr>
        <w:t xml:space="preserve">Review the IPCP to ensure that there are processes to identify the types of precautions needed for various types of infections. Review the orientation and ongoing education materials for staff and volunteers to assure that the facility’s policies and procedures for transmission-based precautions are included for staff at the appropriate level of information for the role.  </w:t>
      </w:r>
    </w:p>
    <w:p w:rsidR="00EF082C" w:rsidRPr="00B94506" w:rsidRDefault="00E743F3" w:rsidP="00E743F3">
      <w:pPr>
        <w:pStyle w:val="Heading4"/>
        <w:spacing w:before="120"/>
        <w:textAlignment w:val="auto"/>
      </w:pPr>
      <w:r w:rsidRPr="00B94506">
        <w:rPr>
          <w:rFonts w:cs="Times New Roman"/>
          <w:b w:val="0"/>
          <w:bCs w:val="0"/>
        </w:rPr>
        <w:t xml:space="preserve">Knowledge competency about transmission-based precautions may be appropriate for those not providing direct care. </w:t>
      </w:r>
      <w:r w:rsidR="00380D56">
        <w:rPr>
          <w:rFonts w:cs="Times New Roman"/>
          <w:b w:val="0"/>
          <w:bCs w:val="0"/>
        </w:rPr>
        <w:t>R</w:t>
      </w:r>
      <w:r w:rsidRPr="00B94506">
        <w:rPr>
          <w:rFonts w:cs="Times New Roman"/>
          <w:b w:val="0"/>
          <w:bCs w:val="0"/>
        </w:rPr>
        <w:t xml:space="preserve">eturn demonstration is appropriate for the donning and doffing of personal protective equipment, based on the frequency of transmission-based precautions identified in the Resident Population area of the Facility Assessment. </w:t>
      </w:r>
    </w:p>
    <w:p w:rsidR="00EF082C" w:rsidRPr="00B94506" w:rsidRDefault="00EF082C" w:rsidP="00EF082C">
      <w:pPr>
        <w:rPr>
          <w:rFonts w:asciiTheme="minorHAnsi" w:hAnsiTheme="minorHAnsi"/>
        </w:rPr>
      </w:pPr>
    </w:p>
    <w:p w:rsidR="0071443A" w:rsidRPr="00B94506" w:rsidRDefault="000E1556" w:rsidP="000E1556">
      <w:pPr>
        <w:pStyle w:val="Heading4"/>
        <w:textAlignment w:val="auto"/>
        <w:rPr>
          <w:rFonts w:cs="Times New Roman"/>
          <w:bCs w:val="0"/>
        </w:rPr>
      </w:pPr>
      <w:r w:rsidRPr="00B94506">
        <w:rPr>
          <w:rFonts w:cs="Times New Roman"/>
          <w:bCs w:val="0"/>
        </w:rPr>
        <w:t>Monitoring</w:t>
      </w:r>
      <w:r w:rsidR="00E743F3" w:rsidRPr="00B94506">
        <w:rPr>
          <w:rFonts w:cs="Times New Roman"/>
          <w:bCs w:val="0"/>
        </w:rPr>
        <w:t xml:space="preserve"> Staff Practices</w:t>
      </w:r>
    </w:p>
    <w:p w:rsidR="0071443A" w:rsidRPr="00B94506" w:rsidRDefault="0071443A" w:rsidP="005F22B6">
      <w:pPr>
        <w:pStyle w:val="Heading1"/>
        <w:rPr>
          <w:sz w:val="24"/>
          <w:szCs w:val="24"/>
        </w:rPr>
      </w:pPr>
    </w:p>
    <w:p w:rsidR="00A667DB" w:rsidRDefault="000E1556" w:rsidP="00E743F3">
      <w:pPr>
        <w:pStyle w:val="Heading1"/>
        <w:rPr>
          <w:b w:val="0"/>
          <w:sz w:val="24"/>
        </w:rPr>
      </w:pPr>
      <w:r w:rsidRPr="00B94506">
        <w:rPr>
          <w:b w:val="0"/>
          <w:sz w:val="24"/>
          <w:szCs w:val="24"/>
        </w:rPr>
        <w:t xml:space="preserve">Another aspect of the IPCP is the </w:t>
      </w:r>
      <w:r w:rsidR="00E743F3" w:rsidRPr="00B94506">
        <w:rPr>
          <w:b w:val="0"/>
          <w:sz w:val="24"/>
          <w:szCs w:val="24"/>
        </w:rPr>
        <w:t xml:space="preserve">appropriate </w:t>
      </w:r>
      <w:r w:rsidRPr="00B94506">
        <w:rPr>
          <w:b w:val="0"/>
          <w:sz w:val="24"/>
          <w:szCs w:val="24"/>
        </w:rPr>
        <w:t>practice</w:t>
      </w:r>
      <w:r w:rsidR="00E743F3" w:rsidRPr="00B94506">
        <w:rPr>
          <w:b w:val="0"/>
          <w:sz w:val="24"/>
          <w:szCs w:val="24"/>
        </w:rPr>
        <w:t>s</w:t>
      </w:r>
      <w:r w:rsidRPr="00B94506">
        <w:rPr>
          <w:b w:val="0"/>
          <w:sz w:val="24"/>
          <w:szCs w:val="24"/>
        </w:rPr>
        <w:t xml:space="preserve"> of facility staff</w:t>
      </w:r>
      <w:r w:rsidR="00E743F3" w:rsidRPr="00B94506">
        <w:rPr>
          <w:b w:val="0"/>
          <w:sz w:val="24"/>
          <w:szCs w:val="24"/>
        </w:rPr>
        <w:t xml:space="preserve"> related to infection prevention and control.</w:t>
      </w:r>
      <w:r w:rsidRPr="00B94506">
        <w:rPr>
          <w:b w:val="0"/>
          <w:sz w:val="24"/>
          <w:szCs w:val="24"/>
        </w:rPr>
        <w:t xml:space="preserve"> </w:t>
      </w:r>
      <w:r w:rsidRPr="00B94506">
        <w:rPr>
          <w:b w:val="0"/>
          <w:sz w:val="24"/>
        </w:rPr>
        <w:t xml:space="preserve">Include the facility’s experience with practice monitoring </w:t>
      </w:r>
      <w:r w:rsidR="00E743F3" w:rsidRPr="00B94506">
        <w:rPr>
          <w:b w:val="0"/>
          <w:sz w:val="24"/>
        </w:rPr>
        <w:t xml:space="preserve">(audits) </w:t>
      </w:r>
      <w:r w:rsidRPr="00B94506">
        <w:rPr>
          <w:b w:val="0"/>
          <w:sz w:val="24"/>
        </w:rPr>
        <w:t xml:space="preserve">to assist with the development and implementation of staff education programs and competency documentation. </w:t>
      </w:r>
    </w:p>
    <w:p w:rsidR="00A667DB" w:rsidRPr="00A667DB" w:rsidRDefault="00A667DB" w:rsidP="00A667DB"/>
    <w:p w:rsidR="000E1556" w:rsidRDefault="000E1556" w:rsidP="00A667DB">
      <w:pPr>
        <w:pStyle w:val="Heading1"/>
        <w:ind w:left="720"/>
        <w:rPr>
          <w:b w:val="0"/>
          <w:sz w:val="24"/>
        </w:rPr>
      </w:pPr>
      <w:r w:rsidRPr="00B94506">
        <w:rPr>
          <w:b w:val="0"/>
          <w:sz w:val="24"/>
        </w:rPr>
        <w:t xml:space="preserve">For example, hand hygiene is a topic usually covered for all staff in a facility. Consider return demonstration competencies for hand hygiene as this task happens frequently and poses some risk for residents if it is done incorrectly. </w:t>
      </w:r>
    </w:p>
    <w:p w:rsidR="009B6F3A" w:rsidRDefault="009B6F3A" w:rsidP="009B6F3A"/>
    <w:p w:rsidR="009B6F3A" w:rsidRPr="009B6F3A" w:rsidRDefault="009B6F3A" w:rsidP="009B6F3A">
      <w:pPr>
        <w:ind w:left="720"/>
        <w:rPr>
          <w:rFonts w:asciiTheme="minorHAnsi" w:hAnsiTheme="minorHAnsi"/>
        </w:rPr>
      </w:pPr>
      <w:r w:rsidRPr="009B6F3A">
        <w:rPr>
          <w:rFonts w:asciiTheme="minorHAnsi" w:hAnsiTheme="minorHAnsi"/>
        </w:rPr>
        <w:t xml:space="preserve">Additional considerations when reviewing staff practices may include non-direct care activities such as activities with snacks/food, birthday events, passing of trays at events etc.  </w:t>
      </w:r>
    </w:p>
    <w:p w:rsidR="000E1556" w:rsidRPr="009B6F3A" w:rsidRDefault="000E1556" w:rsidP="000E1556">
      <w:pPr>
        <w:rPr>
          <w:rFonts w:asciiTheme="minorHAnsi" w:hAnsiTheme="minorHAnsi"/>
          <w:szCs w:val="24"/>
        </w:rPr>
      </w:pPr>
    </w:p>
    <w:p w:rsidR="000E1556" w:rsidRPr="00B94506" w:rsidRDefault="00E743F3" w:rsidP="0083525E">
      <w:pPr>
        <w:rPr>
          <w:rFonts w:asciiTheme="minorHAnsi" w:hAnsiTheme="minorHAnsi"/>
        </w:rPr>
      </w:pPr>
      <w:r w:rsidRPr="00B94506">
        <w:rPr>
          <w:rFonts w:asciiTheme="minorHAnsi" w:hAnsiTheme="minorHAnsi"/>
        </w:rPr>
        <w:lastRenderedPageBreak/>
        <w:t xml:space="preserve">The Facility Assessment is required to be reviewed at least annually and updates with changes in the resident population or the care and services provided by the facility.  Use infection surveillance information and data from monitoring staff practices to identify </w:t>
      </w:r>
      <w:r w:rsidR="0083525E" w:rsidRPr="00B94506">
        <w:rPr>
          <w:rFonts w:asciiTheme="minorHAnsi" w:hAnsiTheme="minorHAnsi"/>
        </w:rPr>
        <w:t xml:space="preserve">a potential need to review the Facility Assessment due to new types of infections or an increased prevalence of infections because of a change in the resident population being served. </w:t>
      </w:r>
    </w:p>
    <w:p w:rsidR="000E1556" w:rsidRPr="00B94506" w:rsidRDefault="000E1556" w:rsidP="000E1556">
      <w:pPr>
        <w:rPr>
          <w:rFonts w:asciiTheme="minorHAnsi" w:hAnsiTheme="minorHAnsi"/>
        </w:rPr>
      </w:pPr>
    </w:p>
    <w:p w:rsidR="000E1556" w:rsidRPr="00B94506" w:rsidRDefault="0083525E" w:rsidP="0083525E">
      <w:pPr>
        <w:pStyle w:val="Heading4"/>
        <w:textAlignment w:val="auto"/>
        <w:rPr>
          <w:rFonts w:cs="Times New Roman"/>
          <w:bCs w:val="0"/>
          <w:szCs w:val="20"/>
        </w:rPr>
      </w:pPr>
      <w:r w:rsidRPr="00B94506">
        <w:rPr>
          <w:rFonts w:cs="Times New Roman"/>
          <w:bCs w:val="0"/>
          <w:szCs w:val="20"/>
        </w:rPr>
        <w:t>Infection as a Risk Factor</w:t>
      </w:r>
    </w:p>
    <w:p w:rsidR="0083525E" w:rsidRPr="00B94506" w:rsidRDefault="0083525E" w:rsidP="005F22B6">
      <w:pPr>
        <w:pStyle w:val="Heading1"/>
      </w:pPr>
    </w:p>
    <w:p w:rsidR="00A667DB" w:rsidRDefault="0083525E" w:rsidP="0083525E">
      <w:pPr>
        <w:rPr>
          <w:rFonts w:asciiTheme="minorHAnsi" w:hAnsiTheme="minorHAnsi"/>
        </w:rPr>
      </w:pPr>
      <w:r w:rsidRPr="00B94506">
        <w:rPr>
          <w:rFonts w:asciiTheme="minorHAnsi" w:hAnsiTheme="minorHAnsi"/>
        </w:rPr>
        <w:t xml:space="preserve">Employee health is a required element of an IPCP. The program must contain policies and procedures for monitoring employee health and identifying potentially communicable conditions in order to prevent exposure of the residents and others to the illnesses. Review the facility’s experience with employee illnesses to identify characteristics of the facility that may impact the resources needed to care for the residents. </w:t>
      </w:r>
    </w:p>
    <w:p w:rsidR="00A667DB" w:rsidRDefault="00A667DB" w:rsidP="0083525E">
      <w:pPr>
        <w:rPr>
          <w:rFonts w:asciiTheme="minorHAnsi" w:hAnsiTheme="minorHAnsi"/>
        </w:rPr>
      </w:pPr>
    </w:p>
    <w:p w:rsidR="0083525E" w:rsidRPr="00B94506" w:rsidRDefault="0083525E" w:rsidP="00A667DB">
      <w:pPr>
        <w:ind w:left="720"/>
        <w:rPr>
          <w:rFonts w:asciiTheme="minorHAnsi" w:hAnsiTheme="minorHAnsi"/>
        </w:rPr>
      </w:pPr>
      <w:r w:rsidRPr="00B94506">
        <w:rPr>
          <w:rFonts w:asciiTheme="minorHAnsi" w:hAnsiTheme="minorHAnsi"/>
        </w:rPr>
        <w:t xml:space="preserve">For example, if a large number of staff decline immunizations for religious or cultural reasons, the residents may be at higher risk for exposure to certain conditions and the facility will need resources to carefully monitor for signs and symptoms of employee illness related to the declined immunization. </w:t>
      </w:r>
    </w:p>
    <w:p w:rsidR="0083525E" w:rsidRPr="00B94506" w:rsidRDefault="0083525E" w:rsidP="0083525E">
      <w:pPr>
        <w:rPr>
          <w:rFonts w:asciiTheme="minorHAnsi" w:hAnsiTheme="minorHAnsi"/>
        </w:rPr>
      </w:pPr>
    </w:p>
    <w:p w:rsidR="0083525E" w:rsidRPr="00B94506" w:rsidRDefault="0083525E" w:rsidP="0083525E">
      <w:pPr>
        <w:rPr>
          <w:rFonts w:asciiTheme="minorHAnsi" w:hAnsiTheme="minorHAnsi"/>
        </w:rPr>
      </w:pPr>
      <w:r w:rsidRPr="00B94506">
        <w:rPr>
          <w:rFonts w:asciiTheme="minorHAnsi" w:hAnsiTheme="minorHAnsi"/>
        </w:rPr>
        <w:t xml:space="preserve">Wide-spread infections also present a risk for residents and facility staff. Review the facility’s Hazard Risk assessment to identify and plan for potential exposure to an outbreak of a communicable infection. Implement policies and practices to prevent and monitor for those conditions. </w:t>
      </w:r>
    </w:p>
    <w:p w:rsidR="0083525E" w:rsidRPr="00B94506" w:rsidRDefault="0083525E" w:rsidP="0083525E">
      <w:pPr>
        <w:rPr>
          <w:rFonts w:asciiTheme="minorHAnsi" w:hAnsiTheme="minorHAnsi"/>
        </w:rPr>
      </w:pPr>
    </w:p>
    <w:p w:rsidR="002C7968" w:rsidRPr="001A23DE" w:rsidRDefault="002C7968" w:rsidP="0083525E">
      <w:pPr>
        <w:rPr>
          <w:rFonts w:asciiTheme="minorHAnsi" w:hAnsiTheme="minorHAnsi"/>
          <w:b/>
        </w:rPr>
      </w:pPr>
    </w:p>
    <w:p w:rsidR="002C7968" w:rsidRPr="001A23DE" w:rsidRDefault="002C7968" w:rsidP="0083525E">
      <w:pPr>
        <w:rPr>
          <w:rFonts w:asciiTheme="minorHAnsi" w:hAnsiTheme="minorHAnsi"/>
          <w:b/>
        </w:rPr>
      </w:pPr>
      <w:r w:rsidRPr="001A23DE">
        <w:rPr>
          <w:rFonts w:asciiTheme="minorHAnsi" w:hAnsiTheme="minorHAnsi"/>
          <w:b/>
        </w:rPr>
        <w:t xml:space="preserve">HOW TO INCORPORATE INTO THE FACILITY ASSESSMENT </w:t>
      </w:r>
    </w:p>
    <w:p w:rsidR="002C7968" w:rsidRDefault="002C7968" w:rsidP="0083525E">
      <w:pPr>
        <w:rPr>
          <w:rFonts w:asciiTheme="minorHAnsi" w:hAnsiTheme="minorHAnsi"/>
        </w:rPr>
      </w:pPr>
    </w:p>
    <w:p w:rsidR="002C7968" w:rsidRDefault="002C7968" w:rsidP="00C537DE">
      <w:pPr>
        <w:pStyle w:val="Default"/>
        <w:spacing w:after="120"/>
        <w:rPr>
          <w:rFonts w:asciiTheme="minorHAnsi" w:hAnsiTheme="minorHAnsi"/>
          <w:bCs/>
          <w:iCs/>
        </w:rPr>
      </w:pPr>
      <w:r>
        <w:rPr>
          <w:rFonts w:asciiTheme="minorHAnsi" w:hAnsiTheme="minorHAnsi"/>
        </w:rPr>
        <w:t xml:space="preserve">Per </w:t>
      </w:r>
      <w:r w:rsidR="00C537DE" w:rsidRPr="00C537DE">
        <w:rPr>
          <w:rFonts w:asciiTheme="minorHAnsi" w:hAnsiTheme="minorHAnsi"/>
          <w:bCs/>
        </w:rPr>
        <w:t xml:space="preserve">F838 </w:t>
      </w:r>
      <w:r w:rsidR="00C537DE" w:rsidRPr="00C537DE">
        <w:rPr>
          <w:rFonts w:asciiTheme="minorHAnsi" w:hAnsiTheme="minorHAnsi"/>
          <w:bCs/>
          <w:iCs/>
        </w:rPr>
        <w:t>§483.70(e) Facility Assessment</w:t>
      </w:r>
      <w:r w:rsidR="00C537DE">
        <w:rPr>
          <w:rFonts w:asciiTheme="minorHAnsi" w:hAnsiTheme="minorHAnsi"/>
          <w:bCs/>
          <w:iCs/>
        </w:rPr>
        <w:t>, t</w:t>
      </w:r>
      <w:r w:rsidR="00C537DE" w:rsidRPr="00B94506">
        <w:rPr>
          <w:rFonts w:asciiTheme="minorHAnsi" w:hAnsiTheme="minorHAnsi"/>
          <w:bCs/>
          <w:iCs/>
        </w:rPr>
        <w:t xml:space="preserve">he facility must </w:t>
      </w:r>
      <w:r w:rsidR="00C537DE">
        <w:rPr>
          <w:rFonts w:asciiTheme="minorHAnsi" w:hAnsiTheme="minorHAnsi"/>
          <w:bCs/>
          <w:iCs/>
        </w:rPr>
        <w:t xml:space="preserve">include and address what </w:t>
      </w:r>
      <w:r w:rsidR="00C537DE" w:rsidRPr="00B94506">
        <w:rPr>
          <w:rFonts w:asciiTheme="minorHAnsi" w:hAnsiTheme="minorHAnsi"/>
          <w:bCs/>
          <w:iCs/>
        </w:rPr>
        <w:t>resources are necessary to care for its resident</w:t>
      </w:r>
      <w:r w:rsidR="00C537DE">
        <w:rPr>
          <w:rFonts w:asciiTheme="minorHAnsi" w:hAnsiTheme="minorHAnsi"/>
          <w:bCs/>
          <w:iCs/>
        </w:rPr>
        <w:t xml:space="preserve"> population</w:t>
      </w:r>
      <w:r w:rsidR="00C537DE" w:rsidRPr="00B94506">
        <w:rPr>
          <w:rFonts w:asciiTheme="minorHAnsi" w:hAnsiTheme="minorHAnsi"/>
          <w:bCs/>
          <w:iCs/>
        </w:rPr>
        <w:t xml:space="preserve"> competently during both day-to</w:t>
      </w:r>
      <w:r w:rsidR="00C537DE">
        <w:rPr>
          <w:rFonts w:asciiTheme="minorHAnsi" w:hAnsiTheme="minorHAnsi"/>
          <w:bCs/>
          <w:iCs/>
        </w:rPr>
        <w:t>-day operations and emergencies, which includes the evaluation of risks and vulnerabilities of the resident population and community related to infections.  Therefore, it is important to:</w:t>
      </w:r>
    </w:p>
    <w:p w:rsidR="00C537DE" w:rsidRDefault="00C537DE" w:rsidP="00C537DE">
      <w:pPr>
        <w:pStyle w:val="ListParagraph"/>
        <w:numPr>
          <w:ilvl w:val="0"/>
          <w:numId w:val="45"/>
        </w:numPr>
        <w:textAlignment w:val="baseline"/>
        <w:rPr>
          <w:rFonts w:asciiTheme="minorHAnsi" w:hAnsiTheme="minorHAnsi" w:cs="Segoe UI"/>
          <w:bCs/>
          <w:szCs w:val="24"/>
        </w:rPr>
      </w:pPr>
      <w:r>
        <w:rPr>
          <w:rFonts w:asciiTheme="minorHAnsi" w:hAnsiTheme="minorHAnsi" w:cs="Segoe UI"/>
          <w:bCs/>
          <w:szCs w:val="24"/>
        </w:rPr>
        <w:t>Gather the outcomes data related to infection prevention risk assessment and surveillance as described above.</w:t>
      </w:r>
    </w:p>
    <w:p w:rsidR="00C537DE" w:rsidRPr="00C537DE" w:rsidRDefault="00C537DE" w:rsidP="00C537DE">
      <w:pPr>
        <w:pStyle w:val="Heading1"/>
        <w:numPr>
          <w:ilvl w:val="0"/>
          <w:numId w:val="47"/>
        </w:numPr>
        <w:rPr>
          <w:b w:val="0"/>
          <w:sz w:val="24"/>
          <w:szCs w:val="24"/>
        </w:rPr>
      </w:pPr>
      <w:r w:rsidRPr="00C537DE">
        <w:rPr>
          <w:b w:val="0"/>
          <w:sz w:val="24"/>
          <w:szCs w:val="24"/>
        </w:rPr>
        <w:t xml:space="preserve">Review the facility’s infection surveillance information, employee health information and results from practice observations to describe the residents’ care needs related to infections and the competencies needed by various staff for infection prevention and control. </w:t>
      </w:r>
    </w:p>
    <w:p w:rsidR="00C537DE" w:rsidRPr="00C537DE" w:rsidRDefault="00C537DE" w:rsidP="00C537DE">
      <w:pPr>
        <w:pStyle w:val="ListParagraph"/>
        <w:numPr>
          <w:ilvl w:val="0"/>
          <w:numId w:val="47"/>
        </w:numPr>
        <w:rPr>
          <w:rFonts w:asciiTheme="minorHAnsi" w:hAnsiTheme="minorHAnsi"/>
          <w:b/>
          <w:sz w:val="28"/>
        </w:rPr>
      </w:pPr>
      <w:r w:rsidRPr="00C537DE">
        <w:rPr>
          <w:rFonts w:asciiTheme="minorHAnsi" w:hAnsiTheme="minorHAnsi"/>
          <w:szCs w:val="24"/>
        </w:rPr>
        <w:t>Review the communicable illness experience of the facility and include the information in the facility Hazard Risk Assessment</w:t>
      </w:r>
      <w:r>
        <w:rPr>
          <w:rFonts w:asciiTheme="minorHAnsi" w:hAnsiTheme="minorHAnsi"/>
          <w:szCs w:val="24"/>
        </w:rPr>
        <w:t xml:space="preserve"> or HVA</w:t>
      </w:r>
      <w:r w:rsidRPr="00C537DE">
        <w:rPr>
          <w:rFonts w:asciiTheme="minorHAnsi" w:hAnsiTheme="minorHAnsi"/>
          <w:b/>
          <w:sz w:val="28"/>
        </w:rPr>
        <w:t xml:space="preserve"> </w:t>
      </w:r>
    </w:p>
    <w:p w:rsidR="00C537DE" w:rsidRDefault="00C537DE" w:rsidP="00C537DE">
      <w:pPr>
        <w:pStyle w:val="ListParagraph"/>
        <w:numPr>
          <w:ilvl w:val="0"/>
          <w:numId w:val="45"/>
        </w:numPr>
        <w:textAlignment w:val="baseline"/>
        <w:rPr>
          <w:rFonts w:asciiTheme="minorHAnsi" w:hAnsiTheme="minorHAnsi" w:cs="Segoe UI"/>
          <w:bCs/>
          <w:szCs w:val="24"/>
        </w:rPr>
      </w:pPr>
      <w:r>
        <w:rPr>
          <w:rFonts w:asciiTheme="minorHAnsi" w:hAnsiTheme="minorHAnsi" w:cs="Segoe UI"/>
          <w:bCs/>
          <w:szCs w:val="24"/>
        </w:rPr>
        <w:t>Use information to answer the questions:</w:t>
      </w:r>
    </w:p>
    <w:p w:rsidR="00BF079C" w:rsidRPr="00B94506" w:rsidRDefault="00BF079C" w:rsidP="00C537DE">
      <w:pPr>
        <w:pStyle w:val="ListParagraph"/>
        <w:numPr>
          <w:ilvl w:val="0"/>
          <w:numId w:val="46"/>
        </w:numPr>
        <w:rPr>
          <w:rFonts w:asciiTheme="minorHAnsi" w:hAnsiTheme="minorHAnsi"/>
        </w:rPr>
      </w:pPr>
      <w:r w:rsidRPr="00B94506">
        <w:rPr>
          <w:rFonts w:asciiTheme="minorHAnsi" w:hAnsiTheme="minorHAnsi"/>
        </w:rPr>
        <w:lastRenderedPageBreak/>
        <w:t>Ar</w:t>
      </w:r>
      <w:r w:rsidR="00C537DE">
        <w:rPr>
          <w:rFonts w:asciiTheme="minorHAnsi" w:hAnsiTheme="minorHAnsi"/>
        </w:rPr>
        <w:t>e their trends identified in the facility</w:t>
      </w:r>
      <w:r w:rsidRPr="00B94506">
        <w:rPr>
          <w:rFonts w:asciiTheme="minorHAnsi" w:hAnsiTheme="minorHAnsi"/>
        </w:rPr>
        <w:t xml:space="preserve"> surveillance data</w:t>
      </w:r>
      <w:r w:rsidR="00C537DE">
        <w:rPr>
          <w:rFonts w:asciiTheme="minorHAnsi" w:hAnsiTheme="minorHAnsi"/>
        </w:rPr>
        <w:t>?</w:t>
      </w:r>
    </w:p>
    <w:p w:rsidR="00BF079C" w:rsidRPr="00B94506" w:rsidRDefault="00BF079C" w:rsidP="00C537DE">
      <w:pPr>
        <w:pStyle w:val="ListParagraph"/>
        <w:numPr>
          <w:ilvl w:val="0"/>
          <w:numId w:val="46"/>
        </w:numPr>
        <w:rPr>
          <w:rFonts w:asciiTheme="minorHAnsi" w:hAnsiTheme="minorHAnsi"/>
        </w:rPr>
      </w:pPr>
      <w:r w:rsidRPr="00B94506">
        <w:rPr>
          <w:rFonts w:asciiTheme="minorHAnsi" w:hAnsiTheme="minorHAnsi"/>
        </w:rPr>
        <w:t xml:space="preserve">Have you completed a IC risk assessment outlining potential </w:t>
      </w:r>
      <w:r w:rsidR="00C537DE" w:rsidRPr="00B94506">
        <w:rPr>
          <w:rFonts w:asciiTheme="minorHAnsi" w:hAnsiTheme="minorHAnsi"/>
        </w:rPr>
        <w:t>vulnerabilities</w:t>
      </w:r>
      <w:r w:rsidRPr="00B94506">
        <w:rPr>
          <w:rFonts w:asciiTheme="minorHAnsi" w:hAnsiTheme="minorHAnsi"/>
        </w:rPr>
        <w:t xml:space="preserve"> and risks associated with your resident population and prevalence in your community</w:t>
      </w:r>
      <w:r w:rsidR="00C537DE">
        <w:rPr>
          <w:rFonts w:asciiTheme="minorHAnsi" w:hAnsiTheme="minorHAnsi"/>
        </w:rPr>
        <w:t>?</w:t>
      </w:r>
      <w:r w:rsidRPr="00B94506">
        <w:rPr>
          <w:rFonts w:asciiTheme="minorHAnsi" w:hAnsiTheme="minorHAnsi"/>
        </w:rPr>
        <w:t xml:space="preserve"> (MDRO’s, TB, etc.)</w:t>
      </w:r>
    </w:p>
    <w:p w:rsidR="00BF079C" w:rsidRPr="00B94506" w:rsidRDefault="00BF079C" w:rsidP="00C537DE">
      <w:pPr>
        <w:pStyle w:val="ListParagraph"/>
        <w:numPr>
          <w:ilvl w:val="0"/>
          <w:numId w:val="46"/>
        </w:numPr>
        <w:rPr>
          <w:rFonts w:asciiTheme="minorHAnsi" w:hAnsiTheme="minorHAnsi"/>
        </w:rPr>
      </w:pPr>
      <w:r w:rsidRPr="00B94506">
        <w:rPr>
          <w:rFonts w:asciiTheme="minorHAnsi" w:hAnsiTheme="minorHAnsi"/>
        </w:rPr>
        <w:t>Have you identified your staffing needs based upon your experience and current resident population</w:t>
      </w:r>
      <w:r w:rsidR="00C537DE">
        <w:rPr>
          <w:rFonts w:asciiTheme="minorHAnsi" w:hAnsiTheme="minorHAnsi"/>
        </w:rPr>
        <w:t>?</w:t>
      </w:r>
      <w:r w:rsidRPr="00B94506">
        <w:rPr>
          <w:rFonts w:asciiTheme="minorHAnsi" w:hAnsiTheme="minorHAnsi"/>
        </w:rPr>
        <w:t xml:space="preserve"> (# of residents with transmission based precautions, time for care based upon infection concerns, etc.)</w:t>
      </w:r>
    </w:p>
    <w:p w:rsidR="00BF079C" w:rsidRPr="00B94506" w:rsidRDefault="00BF079C" w:rsidP="00C537DE">
      <w:pPr>
        <w:pStyle w:val="ListParagraph"/>
        <w:numPr>
          <w:ilvl w:val="0"/>
          <w:numId w:val="46"/>
        </w:numPr>
        <w:rPr>
          <w:rFonts w:asciiTheme="minorHAnsi" w:hAnsiTheme="minorHAnsi"/>
        </w:rPr>
      </w:pPr>
      <w:r w:rsidRPr="00B94506">
        <w:rPr>
          <w:rFonts w:asciiTheme="minorHAnsi" w:hAnsiTheme="minorHAnsi"/>
        </w:rPr>
        <w:t>Have you designed your education based upon your assessed risks and identified unique infection characteristics in your resident population and community in order to competently and safely provide care and prevention to other residents, staff and visitors</w:t>
      </w:r>
      <w:r w:rsidR="00C537DE">
        <w:rPr>
          <w:rFonts w:asciiTheme="minorHAnsi" w:hAnsiTheme="minorHAnsi"/>
        </w:rPr>
        <w:t>?</w:t>
      </w:r>
      <w:r w:rsidRPr="00B94506">
        <w:rPr>
          <w:rFonts w:asciiTheme="minorHAnsi" w:hAnsiTheme="minorHAnsi"/>
        </w:rPr>
        <w:t xml:space="preserve"> </w:t>
      </w:r>
    </w:p>
    <w:p w:rsidR="00BF079C" w:rsidRPr="00B94506" w:rsidRDefault="00BF079C" w:rsidP="00C537DE">
      <w:pPr>
        <w:pStyle w:val="ListParagraph"/>
        <w:numPr>
          <w:ilvl w:val="0"/>
          <w:numId w:val="46"/>
        </w:numPr>
        <w:rPr>
          <w:rFonts w:asciiTheme="minorHAnsi" w:hAnsiTheme="minorHAnsi"/>
        </w:rPr>
      </w:pPr>
      <w:r w:rsidRPr="00B94506">
        <w:rPr>
          <w:rFonts w:asciiTheme="minorHAnsi" w:hAnsiTheme="minorHAnsi"/>
        </w:rPr>
        <w:t xml:space="preserve">Have you identified your capacity to accept residents with special considerations related to communicable infections? </w:t>
      </w:r>
    </w:p>
    <w:p w:rsidR="00E97CB4" w:rsidRPr="00C537DE" w:rsidRDefault="00BF079C" w:rsidP="00C537DE">
      <w:pPr>
        <w:pStyle w:val="ListParagraph"/>
        <w:numPr>
          <w:ilvl w:val="0"/>
          <w:numId w:val="46"/>
        </w:numPr>
        <w:textAlignment w:val="baseline"/>
        <w:rPr>
          <w:rFonts w:asciiTheme="minorHAnsi" w:hAnsiTheme="minorHAnsi" w:cs="Segoe UI"/>
          <w:b/>
          <w:bCs/>
          <w:szCs w:val="24"/>
        </w:rPr>
      </w:pPr>
      <w:r w:rsidRPr="00C537DE">
        <w:rPr>
          <w:rFonts w:asciiTheme="minorHAnsi" w:hAnsiTheme="minorHAnsi"/>
        </w:rPr>
        <w:t>Have you determined a contingency strategy for st</w:t>
      </w:r>
      <w:r w:rsidR="00C537DE">
        <w:rPr>
          <w:rFonts w:asciiTheme="minorHAnsi" w:hAnsiTheme="minorHAnsi"/>
        </w:rPr>
        <w:t xml:space="preserve">affing needs in the event of an </w:t>
      </w:r>
      <w:r w:rsidRPr="00C537DE">
        <w:rPr>
          <w:rFonts w:asciiTheme="minorHAnsi" w:hAnsiTheme="minorHAnsi"/>
        </w:rPr>
        <w:t>outbreak</w:t>
      </w:r>
      <w:r w:rsidR="00C537DE" w:rsidRPr="00C537DE">
        <w:rPr>
          <w:rFonts w:asciiTheme="minorHAnsi" w:hAnsiTheme="minorHAnsi"/>
        </w:rPr>
        <w:t>?</w:t>
      </w:r>
    </w:p>
    <w:p w:rsidR="00C537DE" w:rsidRPr="00C537DE" w:rsidRDefault="00C537DE" w:rsidP="00C537DE">
      <w:pPr>
        <w:pStyle w:val="ListParagraph"/>
        <w:numPr>
          <w:ilvl w:val="0"/>
          <w:numId w:val="46"/>
        </w:numPr>
        <w:textAlignment w:val="baseline"/>
        <w:rPr>
          <w:rFonts w:asciiTheme="minorHAnsi" w:hAnsiTheme="minorHAnsi" w:cs="Segoe UI"/>
          <w:b/>
          <w:bCs/>
          <w:szCs w:val="24"/>
        </w:rPr>
      </w:pPr>
      <w:r>
        <w:rPr>
          <w:rFonts w:asciiTheme="minorHAnsi" w:hAnsiTheme="minorHAnsi"/>
        </w:rPr>
        <w:t xml:space="preserve">Incorporate your findings and processes into the facility QAPI plan </w:t>
      </w:r>
    </w:p>
    <w:p w:rsidR="00E418B4" w:rsidRDefault="00E418B4" w:rsidP="00E418B4">
      <w:pPr>
        <w:spacing w:after="160" w:line="259" w:lineRule="auto"/>
        <w:rPr>
          <w:rFonts w:asciiTheme="minorHAnsi" w:hAnsiTheme="minorHAnsi"/>
          <w:b/>
          <w:sz w:val="28"/>
          <w:szCs w:val="28"/>
        </w:rPr>
      </w:pPr>
    </w:p>
    <w:p w:rsidR="00E418B4" w:rsidRPr="00E418B4" w:rsidRDefault="00E418B4" w:rsidP="00E418B4">
      <w:pPr>
        <w:spacing w:after="160" w:line="259" w:lineRule="auto"/>
        <w:jc w:val="center"/>
        <w:rPr>
          <w:rFonts w:asciiTheme="minorHAnsi" w:hAnsiTheme="minorHAnsi"/>
          <w:b/>
          <w:sz w:val="28"/>
          <w:szCs w:val="28"/>
        </w:rPr>
      </w:pPr>
      <w:r>
        <w:rPr>
          <w:rFonts w:asciiTheme="minorHAnsi" w:hAnsiTheme="minorHAnsi" w:cs="Segoe UI"/>
          <w:b/>
          <w:bCs/>
          <w:szCs w:val="24"/>
        </w:rPr>
        <w:t>See the Facility Assessment Template SAMPLE related to the inclusion of the necessary information obtained via this process for the completion of the Facility Assessment.</w:t>
      </w:r>
    </w:p>
    <w:p w:rsidR="00E418B4" w:rsidRPr="00B94506" w:rsidRDefault="00E418B4">
      <w:pPr>
        <w:spacing w:after="160" w:line="259" w:lineRule="auto"/>
        <w:rPr>
          <w:rFonts w:asciiTheme="minorHAnsi" w:hAnsiTheme="minorHAnsi"/>
          <w:b/>
          <w:sz w:val="28"/>
          <w:szCs w:val="28"/>
        </w:rPr>
      </w:pPr>
    </w:p>
    <w:p w:rsidR="001A23DE" w:rsidRDefault="001A23DE" w:rsidP="00FA28AB">
      <w:pPr>
        <w:rPr>
          <w:rFonts w:asciiTheme="minorHAnsi" w:hAnsiTheme="minorHAnsi"/>
          <w:b/>
          <w:szCs w:val="24"/>
        </w:rPr>
      </w:pPr>
    </w:p>
    <w:p w:rsidR="001A23DE" w:rsidRDefault="001A23DE" w:rsidP="00FA28AB">
      <w:pPr>
        <w:rPr>
          <w:rFonts w:asciiTheme="minorHAnsi" w:hAnsiTheme="minorHAnsi"/>
          <w:b/>
          <w:szCs w:val="24"/>
        </w:rPr>
      </w:pPr>
    </w:p>
    <w:p w:rsidR="001A23DE" w:rsidRDefault="001A23DE" w:rsidP="00FA28AB">
      <w:pPr>
        <w:rPr>
          <w:rFonts w:asciiTheme="minorHAnsi" w:hAnsiTheme="minorHAnsi"/>
          <w:b/>
          <w:szCs w:val="24"/>
        </w:rPr>
      </w:pPr>
    </w:p>
    <w:p w:rsidR="001A23DE" w:rsidRDefault="001A23DE" w:rsidP="00FA28AB">
      <w:pPr>
        <w:rPr>
          <w:rFonts w:asciiTheme="minorHAnsi" w:hAnsiTheme="minorHAnsi"/>
          <w:b/>
          <w:szCs w:val="24"/>
        </w:rPr>
      </w:pPr>
    </w:p>
    <w:p w:rsidR="001A23DE" w:rsidRDefault="001A23DE" w:rsidP="00FA28AB">
      <w:pPr>
        <w:rPr>
          <w:rFonts w:asciiTheme="minorHAnsi" w:hAnsiTheme="minorHAnsi"/>
          <w:b/>
          <w:szCs w:val="24"/>
        </w:rPr>
      </w:pPr>
    </w:p>
    <w:p w:rsidR="001A23DE" w:rsidRDefault="001A23DE" w:rsidP="00FA28AB">
      <w:pPr>
        <w:rPr>
          <w:rFonts w:asciiTheme="minorHAnsi" w:hAnsiTheme="minorHAnsi"/>
          <w:b/>
          <w:szCs w:val="24"/>
        </w:rPr>
      </w:pPr>
    </w:p>
    <w:p w:rsidR="001A23DE" w:rsidRDefault="001A23DE" w:rsidP="00FA28AB">
      <w:pPr>
        <w:rPr>
          <w:rFonts w:asciiTheme="minorHAnsi" w:hAnsiTheme="minorHAnsi"/>
          <w:b/>
          <w:szCs w:val="24"/>
        </w:rPr>
      </w:pPr>
    </w:p>
    <w:p w:rsidR="001A23DE" w:rsidRDefault="001A23DE" w:rsidP="00FA28AB">
      <w:pPr>
        <w:rPr>
          <w:rFonts w:asciiTheme="minorHAnsi" w:hAnsiTheme="minorHAnsi"/>
          <w:b/>
          <w:szCs w:val="24"/>
        </w:rPr>
      </w:pPr>
    </w:p>
    <w:p w:rsidR="001A23DE" w:rsidRDefault="001A23DE" w:rsidP="00FA28AB">
      <w:pPr>
        <w:rPr>
          <w:rFonts w:asciiTheme="minorHAnsi" w:hAnsiTheme="minorHAnsi"/>
          <w:b/>
          <w:szCs w:val="24"/>
        </w:rPr>
      </w:pPr>
    </w:p>
    <w:p w:rsidR="001A23DE" w:rsidRDefault="001A23DE" w:rsidP="00FA28AB">
      <w:pPr>
        <w:rPr>
          <w:rFonts w:asciiTheme="minorHAnsi" w:hAnsiTheme="minorHAnsi"/>
          <w:b/>
          <w:szCs w:val="24"/>
        </w:rPr>
      </w:pPr>
    </w:p>
    <w:p w:rsidR="001A23DE" w:rsidRDefault="001A23DE" w:rsidP="00FA28AB">
      <w:pPr>
        <w:rPr>
          <w:rFonts w:asciiTheme="minorHAnsi" w:hAnsiTheme="minorHAnsi"/>
          <w:b/>
          <w:szCs w:val="24"/>
        </w:rPr>
      </w:pPr>
    </w:p>
    <w:p w:rsidR="001A23DE" w:rsidRDefault="001A23DE" w:rsidP="00FA28AB">
      <w:pPr>
        <w:rPr>
          <w:rFonts w:asciiTheme="minorHAnsi" w:hAnsiTheme="minorHAnsi"/>
          <w:b/>
          <w:szCs w:val="24"/>
        </w:rPr>
      </w:pPr>
    </w:p>
    <w:p w:rsidR="001A23DE" w:rsidRDefault="001A23DE" w:rsidP="00FA28AB">
      <w:pPr>
        <w:rPr>
          <w:rFonts w:asciiTheme="minorHAnsi" w:hAnsiTheme="minorHAnsi"/>
          <w:b/>
          <w:szCs w:val="24"/>
        </w:rPr>
      </w:pPr>
    </w:p>
    <w:p w:rsidR="001A23DE" w:rsidRDefault="001A23DE" w:rsidP="00FA28AB">
      <w:pPr>
        <w:rPr>
          <w:rFonts w:asciiTheme="minorHAnsi" w:hAnsiTheme="minorHAnsi"/>
          <w:b/>
          <w:szCs w:val="24"/>
        </w:rPr>
      </w:pPr>
    </w:p>
    <w:p w:rsidR="001A23DE" w:rsidRDefault="001A23DE" w:rsidP="00FA28AB">
      <w:pPr>
        <w:rPr>
          <w:rFonts w:asciiTheme="minorHAnsi" w:hAnsiTheme="minorHAnsi"/>
          <w:b/>
          <w:szCs w:val="24"/>
        </w:rPr>
      </w:pPr>
    </w:p>
    <w:p w:rsidR="001A23DE" w:rsidRDefault="001A23DE" w:rsidP="00FA28AB">
      <w:pPr>
        <w:rPr>
          <w:rFonts w:asciiTheme="minorHAnsi" w:hAnsiTheme="minorHAnsi"/>
          <w:b/>
          <w:szCs w:val="24"/>
        </w:rPr>
      </w:pPr>
    </w:p>
    <w:p w:rsidR="001A23DE" w:rsidRDefault="001A23DE" w:rsidP="00FA28AB">
      <w:pPr>
        <w:rPr>
          <w:rFonts w:asciiTheme="minorHAnsi" w:hAnsiTheme="minorHAnsi"/>
          <w:b/>
          <w:szCs w:val="24"/>
        </w:rPr>
      </w:pPr>
    </w:p>
    <w:p w:rsidR="001A23DE" w:rsidRDefault="001A23DE" w:rsidP="00FA28AB">
      <w:pPr>
        <w:rPr>
          <w:rFonts w:asciiTheme="minorHAnsi" w:hAnsiTheme="minorHAnsi"/>
          <w:b/>
          <w:szCs w:val="24"/>
        </w:rPr>
      </w:pPr>
    </w:p>
    <w:p w:rsidR="00FA28AB" w:rsidRPr="00C537DE" w:rsidRDefault="00FA28AB" w:rsidP="00FA28AB">
      <w:pPr>
        <w:rPr>
          <w:rFonts w:asciiTheme="minorHAnsi" w:hAnsiTheme="minorHAnsi"/>
          <w:b/>
          <w:szCs w:val="24"/>
        </w:rPr>
      </w:pPr>
      <w:r w:rsidRPr="00C537DE">
        <w:rPr>
          <w:rFonts w:asciiTheme="minorHAnsi" w:hAnsiTheme="minorHAnsi"/>
          <w:b/>
          <w:szCs w:val="24"/>
        </w:rPr>
        <w:lastRenderedPageBreak/>
        <w:t>References</w:t>
      </w:r>
    </w:p>
    <w:p w:rsidR="00FA28AB" w:rsidRPr="00C537DE" w:rsidRDefault="00FA28AB" w:rsidP="00FA28AB">
      <w:pPr>
        <w:rPr>
          <w:rFonts w:asciiTheme="minorHAnsi" w:hAnsiTheme="minorHAnsi"/>
          <w:b/>
          <w:szCs w:val="24"/>
        </w:rPr>
      </w:pPr>
    </w:p>
    <w:p w:rsidR="00AA5C2A" w:rsidRPr="00C537DE" w:rsidRDefault="00AA5C2A" w:rsidP="00254833">
      <w:pPr>
        <w:rPr>
          <w:rFonts w:asciiTheme="minorHAnsi" w:eastAsiaTheme="minorHAnsi" w:hAnsiTheme="minorHAnsi"/>
          <w:b/>
          <w:szCs w:val="24"/>
        </w:rPr>
      </w:pPr>
      <w:r w:rsidRPr="00C537DE">
        <w:rPr>
          <w:rFonts w:asciiTheme="minorHAnsi" w:eastAsiaTheme="minorHAnsi" w:hAnsiTheme="minorHAnsi"/>
          <w:b/>
          <w:szCs w:val="24"/>
        </w:rPr>
        <w:t>CDC resources for infection control in nursing homes</w:t>
      </w:r>
    </w:p>
    <w:p w:rsidR="00AA5C2A" w:rsidRPr="00C537DE" w:rsidRDefault="001A23DE" w:rsidP="00C537DE">
      <w:pPr>
        <w:spacing w:before="120"/>
        <w:ind w:firstLine="720"/>
        <w:rPr>
          <w:rFonts w:asciiTheme="minorHAnsi" w:eastAsiaTheme="minorHAnsi" w:hAnsiTheme="minorHAnsi"/>
          <w:szCs w:val="24"/>
        </w:rPr>
      </w:pPr>
      <w:hyperlink r:id="rId8" w:history="1">
        <w:r w:rsidR="00AA5C2A" w:rsidRPr="00C537DE">
          <w:rPr>
            <w:rStyle w:val="Hyperlink"/>
            <w:rFonts w:asciiTheme="minorHAnsi" w:eastAsiaTheme="minorHAnsi" w:hAnsiTheme="minorHAnsi"/>
            <w:szCs w:val="24"/>
          </w:rPr>
          <w:t>www.cdc.gov/longtermcare/index.html</w:t>
        </w:r>
      </w:hyperlink>
      <w:r w:rsidR="00AA5C2A" w:rsidRPr="00C537DE">
        <w:rPr>
          <w:rFonts w:asciiTheme="minorHAnsi" w:eastAsiaTheme="minorHAnsi" w:hAnsiTheme="minorHAnsi"/>
          <w:szCs w:val="24"/>
        </w:rPr>
        <w:t xml:space="preserve"> </w:t>
      </w:r>
    </w:p>
    <w:p w:rsidR="00C537DE" w:rsidRPr="00C537DE" w:rsidRDefault="00C537DE" w:rsidP="00C537DE">
      <w:pPr>
        <w:rPr>
          <w:rFonts w:asciiTheme="minorHAnsi" w:hAnsiTheme="minorHAnsi"/>
          <w:b/>
          <w:szCs w:val="24"/>
        </w:rPr>
      </w:pPr>
    </w:p>
    <w:p w:rsidR="00C537DE" w:rsidRPr="00C537DE" w:rsidRDefault="00C537DE" w:rsidP="00C537DE">
      <w:pPr>
        <w:rPr>
          <w:rFonts w:asciiTheme="minorHAnsi" w:hAnsiTheme="minorHAnsi"/>
          <w:b/>
          <w:szCs w:val="24"/>
        </w:rPr>
      </w:pPr>
      <w:r w:rsidRPr="00C537DE">
        <w:rPr>
          <w:rFonts w:asciiTheme="minorHAnsi" w:hAnsiTheme="minorHAnsi"/>
          <w:b/>
          <w:szCs w:val="24"/>
        </w:rPr>
        <w:t xml:space="preserve">APIC Resources </w:t>
      </w:r>
    </w:p>
    <w:p w:rsidR="00C537DE" w:rsidRPr="00C537DE" w:rsidRDefault="001A23DE" w:rsidP="00C537DE">
      <w:pPr>
        <w:ind w:firstLine="360"/>
        <w:rPr>
          <w:rFonts w:asciiTheme="minorHAnsi" w:hAnsiTheme="minorHAnsi"/>
          <w:szCs w:val="24"/>
        </w:rPr>
      </w:pPr>
      <w:hyperlink r:id="rId9" w:history="1">
        <w:r w:rsidR="00C537DE" w:rsidRPr="00C537DE">
          <w:rPr>
            <w:rStyle w:val="Hyperlink"/>
            <w:rFonts w:asciiTheme="minorHAnsi" w:hAnsiTheme="minorHAnsi"/>
            <w:szCs w:val="24"/>
          </w:rPr>
          <w:t>http://community.apic.org/sierra/resources/overview</w:t>
        </w:r>
      </w:hyperlink>
      <w:r w:rsidR="00C537DE" w:rsidRPr="00C537DE">
        <w:rPr>
          <w:rFonts w:asciiTheme="minorHAnsi" w:hAnsiTheme="minorHAnsi"/>
          <w:szCs w:val="24"/>
        </w:rPr>
        <w:t xml:space="preserve"> </w:t>
      </w:r>
    </w:p>
    <w:p w:rsidR="00C537DE" w:rsidRPr="00C537DE" w:rsidRDefault="00C537DE" w:rsidP="00C537DE">
      <w:pPr>
        <w:rPr>
          <w:rFonts w:asciiTheme="minorHAnsi" w:hAnsiTheme="minorHAnsi"/>
          <w:b/>
          <w:szCs w:val="24"/>
        </w:rPr>
      </w:pPr>
    </w:p>
    <w:p w:rsidR="00C537DE" w:rsidRPr="00C537DE" w:rsidRDefault="00C537DE" w:rsidP="00C537DE">
      <w:pPr>
        <w:rPr>
          <w:rFonts w:asciiTheme="minorHAnsi" w:hAnsiTheme="minorHAnsi"/>
          <w:b/>
          <w:bCs/>
          <w:color w:val="000000"/>
          <w:szCs w:val="24"/>
        </w:rPr>
      </w:pPr>
      <w:r w:rsidRPr="00C537DE">
        <w:rPr>
          <w:rFonts w:asciiTheme="minorHAnsi" w:hAnsiTheme="minorHAnsi"/>
          <w:b/>
          <w:bCs/>
          <w:color w:val="000000"/>
          <w:szCs w:val="24"/>
        </w:rPr>
        <w:t>CDC:  The Core Elements of Antibiotic Stewardship for Nursing Homes:</w:t>
      </w:r>
    </w:p>
    <w:p w:rsidR="00C537DE" w:rsidRPr="00C537DE" w:rsidRDefault="001A23DE" w:rsidP="00C537DE">
      <w:pPr>
        <w:ind w:firstLine="360"/>
        <w:rPr>
          <w:rFonts w:asciiTheme="minorHAnsi" w:eastAsiaTheme="minorHAnsi" w:hAnsiTheme="minorHAnsi"/>
          <w:bCs/>
          <w:color w:val="000000"/>
          <w:szCs w:val="24"/>
        </w:rPr>
      </w:pPr>
      <w:hyperlink r:id="rId10" w:history="1">
        <w:r w:rsidR="00C537DE" w:rsidRPr="00C537DE">
          <w:rPr>
            <w:rStyle w:val="Hyperlink"/>
            <w:rFonts w:asciiTheme="minorHAnsi" w:hAnsiTheme="minorHAnsi"/>
            <w:szCs w:val="24"/>
          </w:rPr>
          <w:t>https://www.cdc.gov/longtermcare/prevention/antibiotic-stewardship.html</w:t>
        </w:r>
      </w:hyperlink>
      <w:r w:rsidR="00C537DE" w:rsidRPr="00C537DE">
        <w:rPr>
          <w:rFonts w:asciiTheme="minorHAnsi" w:hAnsiTheme="minorHAnsi"/>
          <w:bCs/>
          <w:color w:val="000000"/>
          <w:szCs w:val="24"/>
        </w:rPr>
        <w:t xml:space="preserve"> </w:t>
      </w:r>
    </w:p>
    <w:p w:rsidR="00C537DE" w:rsidRPr="00C537DE" w:rsidRDefault="00C537DE" w:rsidP="00C537DE">
      <w:pPr>
        <w:pStyle w:val="ListParagraph"/>
        <w:rPr>
          <w:rFonts w:asciiTheme="minorHAnsi" w:hAnsiTheme="minorHAnsi"/>
          <w:b/>
          <w:bCs/>
          <w:color w:val="000000"/>
          <w:szCs w:val="24"/>
        </w:rPr>
      </w:pPr>
    </w:p>
    <w:p w:rsidR="00C537DE" w:rsidRPr="00C537DE" w:rsidRDefault="00C537DE" w:rsidP="00C537DE">
      <w:pPr>
        <w:rPr>
          <w:rFonts w:asciiTheme="minorHAnsi" w:hAnsiTheme="minorHAnsi"/>
          <w:b/>
          <w:bCs/>
          <w:szCs w:val="24"/>
        </w:rPr>
      </w:pPr>
      <w:r w:rsidRPr="00C537DE">
        <w:rPr>
          <w:rFonts w:asciiTheme="minorHAnsi" w:hAnsiTheme="minorHAnsi"/>
          <w:b/>
          <w:bCs/>
          <w:szCs w:val="24"/>
        </w:rPr>
        <w:t xml:space="preserve">AHRQ-Nursing Home Antimicrobial Stewardship Guide:  </w:t>
      </w:r>
    </w:p>
    <w:p w:rsidR="00C537DE" w:rsidRPr="00C537DE" w:rsidRDefault="001A23DE" w:rsidP="00C537DE">
      <w:pPr>
        <w:pStyle w:val="NormalWeb"/>
        <w:spacing w:before="0" w:beforeAutospacing="0" w:after="0" w:afterAutospacing="0"/>
        <w:ind w:left="360"/>
        <w:rPr>
          <w:rFonts w:asciiTheme="minorHAnsi" w:hAnsiTheme="minorHAnsi"/>
          <w:bCs/>
        </w:rPr>
      </w:pPr>
      <w:hyperlink r:id="rId11" w:history="1">
        <w:r w:rsidR="00C537DE" w:rsidRPr="00C537DE">
          <w:rPr>
            <w:rStyle w:val="Hyperlink"/>
            <w:rFonts w:asciiTheme="minorHAnsi" w:hAnsiTheme="minorHAnsi"/>
          </w:rPr>
          <w:t>https://www.ahrq.gov/nhguide/index.html</w:t>
        </w:r>
      </w:hyperlink>
      <w:r w:rsidR="00C537DE" w:rsidRPr="00C537DE">
        <w:rPr>
          <w:rFonts w:asciiTheme="minorHAnsi" w:hAnsiTheme="minorHAnsi"/>
          <w:bCs/>
        </w:rPr>
        <w:t xml:space="preserve"> </w:t>
      </w:r>
    </w:p>
    <w:p w:rsidR="00C537DE" w:rsidRPr="00C537DE" w:rsidRDefault="00C537DE" w:rsidP="00C537DE">
      <w:pPr>
        <w:pStyle w:val="NormalWeb"/>
        <w:spacing w:before="0" w:beforeAutospacing="0" w:after="0" w:afterAutospacing="0"/>
        <w:ind w:left="360"/>
        <w:rPr>
          <w:rFonts w:asciiTheme="minorHAnsi" w:hAnsiTheme="minorHAnsi"/>
          <w:b/>
        </w:rPr>
      </w:pPr>
    </w:p>
    <w:p w:rsidR="00C537DE" w:rsidRPr="00C537DE" w:rsidRDefault="00C537DE" w:rsidP="00C537DE">
      <w:pPr>
        <w:rPr>
          <w:rFonts w:asciiTheme="minorHAnsi" w:hAnsiTheme="minorHAnsi"/>
          <w:b/>
          <w:bCs/>
          <w:color w:val="000000"/>
          <w:szCs w:val="24"/>
        </w:rPr>
      </w:pPr>
      <w:r w:rsidRPr="00C537DE">
        <w:rPr>
          <w:rFonts w:asciiTheme="minorHAnsi" w:hAnsiTheme="minorHAnsi"/>
          <w:b/>
          <w:bCs/>
          <w:color w:val="000000"/>
          <w:szCs w:val="24"/>
        </w:rPr>
        <w:t xml:space="preserve">“Surveillance Definitions of Infections in Long-Term Care Facilities: Revisiting the </w:t>
      </w:r>
      <w:proofErr w:type="spellStart"/>
      <w:r w:rsidRPr="00C537DE">
        <w:rPr>
          <w:rFonts w:asciiTheme="minorHAnsi" w:hAnsiTheme="minorHAnsi"/>
          <w:b/>
          <w:bCs/>
          <w:color w:val="000000"/>
          <w:szCs w:val="24"/>
        </w:rPr>
        <w:t>McGeer</w:t>
      </w:r>
      <w:proofErr w:type="spellEnd"/>
      <w:r w:rsidRPr="00C537DE">
        <w:rPr>
          <w:rFonts w:asciiTheme="minorHAnsi" w:hAnsiTheme="minorHAnsi"/>
          <w:b/>
          <w:bCs/>
          <w:color w:val="000000"/>
          <w:szCs w:val="24"/>
        </w:rPr>
        <w:t xml:space="preserve"> Criteria”</w:t>
      </w:r>
    </w:p>
    <w:p w:rsidR="00C537DE" w:rsidRPr="00C537DE" w:rsidRDefault="00C537DE" w:rsidP="00C537DE">
      <w:pPr>
        <w:ind w:firstLine="720"/>
        <w:rPr>
          <w:rFonts w:asciiTheme="minorHAnsi" w:hAnsiTheme="minorHAnsi"/>
          <w:szCs w:val="24"/>
        </w:rPr>
      </w:pPr>
      <w:r w:rsidRPr="00C537DE">
        <w:rPr>
          <w:rFonts w:asciiTheme="minorHAnsi" w:hAnsiTheme="minorHAnsi"/>
          <w:b/>
          <w:bCs/>
          <w:color w:val="000000"/>
          <w:szCs w:val="24"/>
        </w:rPr>
        <w:t xml:space="preserve"> </w:t>
      </w:r>
      <w:hyperlink r:id="rId12" w:history="1">
        <w:r w:rsidRPr="00C537DE">
          <w:rPr>
            <w:rStyle w:val="Hyperlink"/>
            <w:rFonts w:asciiTheme="minorHAnsi" w:hAnsiTheme="minorHAnsi"/>
            <w:szCs w:val="24"/>
          </w:rPr>
          <w:t>https://www.ncbi.nlm.nih.gov/pmc/articles/PMC3538836/</w:t>
        </w:r>
      </w:hyperlink>
      <w:r w:rsidRPr="00C537DE">
        <w:rPr>
          <w:rFonts w:asciiTheme="minorHAnsi" w:hAnsiTheme="minorHAnsi"/>
          <w:bCs/>
          <w:color w:val="000000"/>
          <w:szCs w:val="24"/>
        </w:rPr>
        <w:t xml:space="preserve"> </w:t>
      </w:r>
    </w:p>
    <w:p w:rsidR="00C537DE" w:rsidRPr="00C537DE" w:rsidRDefault="00C537DE" w:rsidP="00C537DE">
      <w:pPr>
        <w:rPr>
          <w:rFonts w:asciiTheme="minorHAnsi" w:eastAsiaTheme="minorHAnsi" w:hAnsiTheme="minorHAnsi"/>
          <w:b/>
          <w:szCs w:val="24"/>
        </w:rPr>
      </w:pPr>
    </w:p>
    <w:p w:rsidR="00C537DE" w:rsidRPr="00C537DE" w:rsidRDefault="00C537DE" w:rsidP="00C537DE">
      <w:pPr>
        <w:rPr>
          <w:rFonts w:asciiTheme="minorHAnsi" w:hAnsiTheme="minorHAnsi"/>
          <w:b/>
          <w:bCs/>
          <w:szCs w:val="24"/>
        </w:rPr>
      </w:pPr>
      <w:r w:rsidRPr="00C537DE">
        <w:rPr>
          <w:rFonts w:asciiTheme="minorHAnsi" w:hAnsiTheme="minorHAnsi"/>
          <w:b/>
          <w:bCs/>
          <w:szCs w:val="24"/>
        </w:rPr>
        <w:t>Toolkit to Reduce CAUTI and Other HAIs in Long-Term Care Facilities (AHRQ)</w:t>
      </w:r>
    </w:p>
    <w:p w:rsidR="00C537DE" w:rsidRPr="00C537DE" w:rsidRDefault="001A23DE" w:rsidP="00C537DE">
      <w:pPr>
        <w:ind w:left="720"/>
        <w:contextualSpacing/>
        <w:rPr>
          <w:rFonts w:asciiTheme="minorHAnsi" w:hAnsiTheme="minorHAnsi"/>
          <w:szCs w:val="24"/>
        </w:rPr>
      </w:pPr>
      <w:hyperlink r:id="rId13" w:history="1">
        <w:r w:rsidR="00C537DE" w:rsidRPr="00C537DE">
          <w:rPr>
            <w:rStyle w:val="Hyperlink"/>
            <w:rFonts w:asciiTheme="minorHAnsi" w:hAnsiTheme="minorHAnsi"/>
            <w:szCs w:val="24"/>
          </w:rPr>
          <w:t>https://www.ahrq.gov/professionals/quality-patient-safety/quality-resources/tools/cauti-ltc/index.html?utm_source=ahrq&amp;utm_medium=en2&amp;utm_term=&amp;utm_content=2&amp;utm_campaign=ahrq_en5_23_2017</w:t>
        </w:r>
      </w:hyperlink>
    </w:p>
    <w:p w:rsidR="00C537DE" w:rsidRPr="00C537DE" w:rsidRDefault="00C537DE" w:rsidP="00C537DE">
      <w:pPr>
        <w:pStyle w:val="ListParagraph"/>
        <w:ind w:left="360"/>
        <w:rPr>
          <w:rFonts w:asciiTheme="minorHAnsi" w:eastAsiaTheme="minorHAnsi" w:hAnsiTheme="minorHAnsi"/>
          <w:szCs w:val="24"/>
        </w:rPr>
      </w:pPr>
    </w:p>
    <w:p w:rsidR="00C537DE" w:rsidRPr="00C537DE" w:rsidRDefault="00C537DE" w:rsidP="00C537DE">
      <w:pPr>
        <w:rPr>
          <w:rFonts w:asciiTheme="minorHAnsi" w:hAnsiTheme="minorHAnsi"/>
          <w:b/>
          <w:szCs w:val="24"/>
        </w:rPr>
      </w:pPr>
      <w:r w:rsidRPr="00C537DE">
        <w:rPr>
          <w:rFonts w:asciiTheme="minorHAnsi" w:hAnsiTheme="minorHAnsi"/>
          <w:b/>
          <w:bCs/>
          <w:szCs w:val="24"/>
        </w:rPr>
        <w:t>Diagnosis, Prevention and Treatment of C. difficile:  Current State of the Evidence (AHRQ) May 30, 2017</w:t>
      </w:r>
    </w:p>
    <w:p w:rsidR="00C537DE" w:rsidRPr="00C537DE" w:rsidRDefault="001A23DE" w:rsidP="00C537DE">
      <w:pPr>
        <w:ind w:left="720"/>
        <w:contextualSpacing/>
        <w:rPr>
          <w:rFonts w:asciiTheme="minorHAnsi" w:hAnsiTheme="minorHAnsi"/>
          <w:color w:val="000000"/>
          <w:szCs w:val="24"/>
        </w:rPr>
      </w:pPr>
      <w:hyperlink r:id="rId14" w:history="1">
        <w:r w:rsidR="00C537DE" w:rsidRPr="00C537DE">
          <w:rPr>
            <w:rStyle w:val="Hyperlink"/>
            <w:rFonts w:asciiTheme="minorHAnsi" w:hAnsiTheme="minorHAnsi"/>
            <w:szCs w:val="24"/>
          </w:rPr>
          <w:t>https://www.effectivehealthcare.ahrq.gov/search-for-guides-reviews-and-reports/?pageaction=displayproduct&amp;productID=2476&amp;utm_source=ahrq&amp;utm_medium=en5&amp;utm_term=&amp;utm_content=5&amp;utm_campaign=ahrq_en5_23_2017</w:t>
        </w:r>
      </w:hyperlink>
    </w:p>
    <w:p w:rsidR="00C537DE" w:rsidRPr="00C537DE" w:rsidRDefault="00C537DE" w:rsidP="00AA5C2A">
      <w:pPr>
        <w:spacing w:before="120"/>
        <w:rPr>
          <w:rFonts w:asciiTheme="minorHAnsi" w:eastAsiaTheme="minorHAnsi" w:hAnsiTheme="minorHAnsi"/>
          <w:szCs w:val="24"/>
        </w:rPr>
      </w:pPr>
    </w:p>
    <w:p w:rsidR="00AA5C2A" w:rsidRPr="00C537DE" w:rsidRDefault="00C537DE" w:rsidP="00254833">
      <w:pPr>
        <w:rPr>
          <w:rFonts w:asciiTheme="minorHAnsi" w:hAnsiTheme="minorHAnsi"/>
          <w:b/>
          <w:szCs w:val="24"/>
        </w:rPr>
      </w:pPr>
      <w:r w:rsidRPr="00C537DE">
        <w:rPr>
          <w:rFonts w:asciiTheme="minorHAnsi" w:hAnsiTheme="minorHAnsi"/>
          <w:b/>
          <w:szCs w:val="24"/>
        </w:rPr>
        <w:t xml:space="preserve">QIO Sample Facility Assessment Template </w:t>
      </w:r>
    </w:p>
    <w:p w:rsidR="00C537DE" w:rsidRPr="00C537DE" w:rsidRDefault="001A23DE" w:rsidP="00C537DE">
      <w:pPr>
        <w:ind w:firstLine="720"/>
        <w:rPr>
          <w:rFonts w:asciiTheme="minorHAnsi" w:hAnsiTheme="minorHAnsi"/>
          <w:szCs w:val="24"/>
        </w:rPr>
      </w:pPr>
      <w:hyperlink r:id="rId15" w:history="1">
        <w:r w:rsidR="00C537DE" w:rsidRPr="00C537DE">
          <w:rPr>
            <w:rStyle w:val="Hyperlink"/>
            <w:rFonts w:asciiTheme="minorHAnsi" w:hAnsiTheme="minorHAnsi"/>
            <w:szCs w:val="24"/>
          </w:rPr>
          <w:t>http://qioprogram.org/facility-assessment-tool</w:t>
        </w:r>
      </w:hyperlink>
      <w:r w:rsidR="00C537DE" w:rsidRPr="00C537DE">
        <w:rPr>
          <w:rFonts w:asciiTheme="minorHAnsi" w:hAnsiTheme="minorHAnsi"/>
          <w:szCs w:val="24"/>
        </w:rPr>
        <w:t xml:space="preserve"> </w:t>
      </w:r>
    </w:p>
    <w:p w:rsidR="00C537DE" w:rsidRPr="00C537DE" w:rsidRDefault="00C537DE" w:rsidP="00254833">
      <w:pPr>
        <w:rPr>
          <w:rFonts w:asciiTheme="minorHAnsi" w:eastAsiaTheme="minorHAnsi" w:hAnsiTheme="minorHAnsi"/>
          <w:b/>
          <w:szCs w:val="24"/>
        </w:rPr>
      </w:pPr>
      <w:bookmarkStart w:id="0" w:name="_GoBack"/>
      <w:bookmarkEnd w:id="0"/>
    </w:p>
    <w:p w:rsidR="00254833" w:rsidRPr="00C537DE" w:rsidRDefault="00254833" w:rsidP="00254833">
      <w:pPr>
        <w:rPr>
          <w:rFonts w:asciiTheme="minorHAnsi" w:hAnsiTheme="minorHAnsi" w:cs="Arial"/>
          <w:b/>
          <w:szCs w:val="24"/>
        </w:rPr>
      </w:pPr>
      <w:r w:rsidRPr="00C537DE">
        <w:rPr>
          <w:rFonts w:asciiTheme="minorHAnsi" w:eastAsiaTheme="minorHAnsi" w:hAnsiTheme="minorHAnsi"/>
          <w:b/>
          <w:bCs/>
          <w:color w:val="000000"/>
          <w:szCs w:val="24"/>
        </w:rPr>
        <w:t>State Operations Manual (SOM) Appendix PP for Phase 2, F-Tag Revisions, and Related Issues</w:t>
      </w:r>
    </w:p>
    <w:p w:rsidR="00254833" w:rsidRPr="00C537DE" w:rsidRDefault="001A23DE" w:rsidP="00C537DE">
      <w:pPr>
        <w:ind w:left="720"/>
        <w:rPr>
          <w:rFonts w:asciiTheme="minorHAnsi" w:hAnsiTheme="minorHAnsi" w:cs="Arial"/>
          <w:szCs w:val="24"/>
        </w:rPr>
      </w:pPr>
      <w:hyperlink r:id="rId16" w:history="1">
        <w:r w:rsidR="00C537DE" w:rsidRPr="00EC7258">
          <w:rPr>
            <w:rStyle w:val="Hyperlink"/>
            <w:rFonts w:asciiTheme="minorHAnsi" w:hAnsiTheme="minorHAnsi" w:cs="Arial"/>
            <w:szCs w:val="24"/>
          </w:rPr>
          <w:t>www.cms.gov/Medicare/Provider-Enrollment-and-Certification/GuidanceforLawsAndRegulations/Downloads/Advance-Appendix-PP-Including-Phase-2-.pdf</w:t>
        </w:r>
      </w:hyperlink>
      <w:r w:rsidR="00254833" w:rsidRPr="00C537DE">
        <w:rPr>
          <w:rFonts w:asciiTheme="minorHAnsi" w:hAnsiTheme="minorHAnsi" w:cs="Arial"/>
          <w:szCs w:val="24"/>
        </w:rPr>
        <w:t xml:space="preserve"> </w:t>
      </w:r>
    </w:p>
    <w:sectPr w:rsidR="00254833" w:rsidRPr="00C537DE" w:rsidSect="00DE7AF9">
      <w:headerReference w:type="default" r:id="rId17"/>
      <w:footerReference w:type="default" r:id="rId18"/>
      <w:headerReference w:type="first" r:id="rId19"/>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899" w:rsidRDefault="008F7899" w:rsidP="00FE158D">
      <w:r>
        <w:separator/>
      </w:r>
    </w:p>
  </w:endnote>
  <w:endnote w:type="continuationSeparator" w:id="0">
    <w:p w:rsidR="008F7899" w:rsidRDefault="008F7899" w:rsidP="00FE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13C" w:rsidRDefault="00CC713C" w:rsidP="00FE158D">
    <w:pPr>
      <w:pStyle w:val="Footer"/>
    </w:pPr>
    <w:r>
      <w:t xml:space="preserve">                                                                                                            </w:t>
    </w:r>
  </w:p>
  <w:p w:rsidR="001A23DE" w:rsidRPr="00061AB8" w:rsidRDefault="001A23DE" w:rsidP="001A23DE">
    <w:pPr>
      <w:tabs>
        <w:tab w:val="center" w:pos="4680"/>
        <w:tab w:val="right" w:pos="9360"/>
      </w:tabs>
      <w:jc w:val="center"/>
      <w:rPr>
        <w:rFonts w:ascii="Calibri" w:eastAsia="Calibri" w:hAnsi="Calibri"/>
        <w:sz w:val="16"/>
        <w:szCs w:val="16"/>
      </w:rPr>
    </w:pPr>
    <w:r w:rsidRPr="00061AB8">
      <w:rPr>
        <w:rFonts w:ascii="Calibri" w:eastAsia="Calibri" w:hAnsi="Calibri"/>
        <w:sz w:val="16"/>
        <w:szCs w:val="16"/>
      </w:rPr>
      <w:t xml:space="preserve">This document is for general informational purposes only.  </w:t>
    </w:r>
  </w:p>
  <w:p w:rsidR="001A23DE" w:rsidRPr="00061AB8" w:rsidRDefault="001A23DE" w:rsidP="001A23DE">
    <w:pPr>
      <w:tabs>
        <w:tab w:val="center" w:pos="4680"/>
        <w:tab w:val="right" w:pos="9360"/>
      </w:tabs>
      <w:jc w:val="center"/>
      <w:rPr>
        <w:rFonts w:ascii="Calibri" w:eastAsia="Calibri" w:hAnsi="Calibri"/>
        <w:sz w:val="16"/>
        <w:szCs w:val="16"/>
      </w:rPr>
    </w:pPr>
    <w:r w:rsidRPr="00061AB8">
      <w:rPr>
        <w:rFonts w:ascii="Calibri" w:eastAsia="Calibri" w:hAnsi="Calibri"/>
        <w:sz w:val="16"/>
        <w:szCs w:val="16"/>
      </w:rPr>
      <w:t>It does not represent legal advice nor relied upon as supporting documentation or advice with CMS or other regulatory entities.</w:t>
    </w:r>
  </w:p>
  <w:p w:rsidR="00CC713C" w:rsidRPr="001A23DE" w:rsidRDefault="001A23DE" w:rsidP="001A23DE">
    <w:pPr>
      <w:tabs>
        <w:tab w:val="center" w:pos="4680"/>
        <w:tab w:val="right" w:pos="9360"/>
      </w:tabs>
      <w:jc w:val="center"/>
      <w:rPr>
        <w:rFonts w:ascii="Calibri" w:eastAsia="Calibri" w:hAnsi="Calibri"/>
        <w:sz w:val="16"/>
        <w:szCs w:val="16"/>
      </w:rPr>
    </w:pPr>
    <w:r w:rsidRPr="00061AB8">
      <w:rPr>
        <w:rFonts w:ascii="Calibri" w:eastAsia="Calibri" w:hAnsi="Calibri"/>
        <w:sz w:val="16"/>
        <w:szCs w:val="16"/>
      </w:rPr>
      <w:t xml:space="preserve">© Pathway Health Services, Inc. – All Rights Reserved – Copy with Permission Only – The </w:t>
    </w:r>
    <w:proofErr w:type="spellStart"/>
    <w:r w:rsidRPr="00061AB8">
      <w:rPr>
        <w:rFonts w:ascii="Calibri" w:eastAsia="Calibri" w:hAnsi="Calibri"/>
        <w:sz w:val="16"/>
        <w:szCs w:val="16"/>
      </w:rPr>
      <w:t>RoP</w:t>
    </w:r>
    <w:proofErr w:type="spellEnd"/>
    <w:r w:rsidRPr="00061AB8">
      <w:rPr>
        <w:rFonts w:ascii="Calibri" w:eastAsia="Calibri" w:hAnsi="Calibri"/>
        <w:sz w:val="16"/>
        <w:szCs w:val="16"/>
      </w:rPr>
      <w:t xml:space="preserve"> Facility Assessment Toolkit</w:t>
    </w:r>
    <w:r>
      <w:rPr>
        <w:rFonts w:ascii="Calibri" w:eastAsia="Calibri" w:hAnsi="Calibri"/>
        <w:sz w:val="16"/>
        <w:szCs w:val="16"/>
      </w:rPr>
      <w:t xml:space="preserve"> - 2017</w:t>
    </w:r>
    <w:r w:rsidRPr="00061AB8">
      <w:rPr>
        <w:rFonts w:ascii="Calibri" w:eastAsia="Calibri" w:hAnsi="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899" w:rsidRDefault="008F7899" w:rsidP="00FE158D">
      <w:r>
        <w:separator/>
      </w:r>
    </w:p>
  </w:footnote>
  <w:footnote w:type="continuationSeparator" w:id="0">
    <w:p w:rsidR="008F7899" w:rsidRDefault="008F7899" w:rsidP="00FE1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13C" w:rsidRDefault="00CC713C">
    <w:pPr>
      <w:pStyle w:val="Header"/>
    </w:pPr>
    <w:r>
      <w:rPr>
        <w:noProof/>
      </w:rPr>
      <w:drawing>
        <wp:anchor distT="0" distB="0" distL="114300" distR="114300" simplePos="0" relativeHeight="251656192" behindDoc="1" locked="1" layoutInCell="1" allowOverlap="0">
          <wp:simplePos x="0" y="0"/>
          <wp:positionH relativeFrom="column">
            <wp:posOffset>-914400</wp:posOffset>
          </wp:positionH>
          <wp:positionV relativeFrom="page">
            <wp:posOffset>-243840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Health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13C" w:rsidRDefault="00CC713C" w:rsidP="00DE7AF9">
    <w:pPr>
      <w:pStyle w:val="Header"/>
      <w:tabs>
        <w:tab w:val="clear" w:pos="4680"/>
        <w:tab w:val="clear" w:pos="9360"/>
        <w:tab w:val="left" w:pos="6930"/>
      </w:tabs>
    </w:pPr>
    <w:r>
      <w:rPr>
        <w:noProof/>
      </w:rPr>
      <w:drawing>
        <wp:anchor distT="0" distB="0" distL="114300" distR="114300" simplePos="0" relativeHeight="251659264" behindDoc="1" locked="1" layoutInCell="1" allowOverlap="1">
          <wp:simplePos x="0" y="0"/>
          <wp:positionH relativeFrom="column">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hway Health cover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1" w15:restartNumberingAfterBreak="0">
    <w:nsid w:val="000A335C"/>
    <w:multiLevelType w:val="hybridMultilevel"/>
    <w:tmpl w:val="F9584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44178"/>
    <w:multiLevelType w:val="hybridMultilevel"/>
    <w:tmpl w:val="C16CC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844DA"/>
    <w:multiLevelType w:val="hybridMultilevel"/>
    <w:tmpl w:val="224E68F0"/>
    <w:lvl w:ilvl="0" w:tplc="3D7ACAA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EB15062"/>
    <w:multiLevelType w:val="hybridMultilevel"/>
    <w:tmpl w:val="161480AE"/>
    <w:lvl w:ilvl="0" w:tplc="DCC2C3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5567A"/>
    <w:multiLevelType w:val="hybridMultilevel"/>
    <w:tmpl w:val="78BAD9D8"/>
    <w:lvl w:ilvl="0" w:tplc="0409001B">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A33BA6"/>
    <w:multiLevelType w:val="hybridMultilevel"/>
    <w:tmpl w:val="4754ADCE"/>
    <w:lvl w:ilvl="0" w:tplc="04090001">
      <w:start w:val="1"/>
      <w:numFmt w:val="lowerRoman"/>
      <w:lvlText w:val="%1."/>
      <w:lvlJc w:val="right"/>
      <w:pPr>
        <w:tabs>
          <w:tab w:val="num" w:pos="2520"/>
        </w:tabs>
        <w:ind w:left="2520" w:hanging="360"/>
      </w:pPr>
    </w:lvl>
    <w:lvl w:ilvl="1" w:tplc="04090003">
      <w:start w:val="1"/>
      <w:numFmt w:val="lowerLetter"/>
      <w:lvlText w:val="%2."/>
      <w:lvlJc w:val="left"/>
      <w:pPr>
        <w:tabs>
          <w:tab w:val="num" w:pos="3240"/>
        </w:tabs>
        <w:ind w:left="3240" w:hanging="360"/>
      </w:pPr>
    </w:lvl>
    <w:lvl w:ilvl="2" w:tplc="04090005">
      <w:start w:val="1"/>
      <w:numFmt w:val="lowerRoman"/>
      <w:lvlText w:val="%3."/>
      <w:lvlJc w:val="right"/>
      <w:pPr>
        <w:tabs>
          <w:tab w:val="num" w:pos="3960"/>
        </w:tabs>
        <w:ind w:left="3960" w:hanging="180"/>
      </w:pPr>
    </w:lvl>
    <w:lvl w:ilvl="3" w:tplc="04090001">
      <w:start w:val="1"/>
      <w:numFmt w:val="decimal"/>
      <w:lvlText w:val="%4."/>
      <w:lvlJc w:val="left"/>
      <w:pPr>
        <w:tabs>
          <w:tab w:val="num" w:pos="4680"/>
        </w:tabs>
        <w:ind w:left="4680" w:hanging="360"/>
      </w:pPr>
    </w:lvl>
    <w:lvl w:ilvl="4" w:tplc="04090003">
      <w:start w:val="1"/>
      <w:numFmt w:val="lowerLetter"/>
      <w:lvlText w:val="%5."/>
      <w:lvlJc w:val="left"/>
      <w:pPr>
        <w:tabs>
          <w:tab w:val="num" w:pos="5400"/>
        </w:tabs>
        <w:ind w:left="5400" w:hanging="360"/>
      </w:pPr>
    </w:lvl>
    <w:lvl w:ilvl="5" w:tplc="04090005">
      <w:start w:val="1"/>
      <w:numFmt w:val="lowerRoman"/>
      <w:lvlText w:val="%6."/>
      <w:lvlJc w:val="right"/>
      <w:pPr>
        <w:tabs>
          <w:tab w:val="num" w:pos="6120"/>
        </w:tabs>
        <w:ind w:left="6120" w:hanging="180"/>
      </w:pPr>
    </w:lvl>
    <w:lvl w:ilvl="6" w:tplc="04090001">
      <w:start w:val="1"/>
      <w:numFmt w:val="decimal"/>
      <w:lvlText w:val="%7."/>
      <w:lvlJc w:val="left"/>
      <w:pPr>
        <w:tabs>
          <w:tab w:val="num" w:pos="6840"/>
        </w:tabs>
        <w:ind w:left="6840" w:hanging="360"/>
      </w:pPr>
    </w:lvl>
    <w:lvl w:ilvl="7" w:tplc="04090003">
      <w:start w:val="1"/>
      <w:numFmt w:val="lowerLetter"/>
      <w:lvlText w:val="%8."/>
      <w:lvlJc w:val="left"/>
      <w:pPr>
        <w:tabs>
          <w:tab w:val="num" w:pos="7560"/>
        </w:tabs>
        <w:ind w:left="7560" w:hanging="360"/>
      </w:pPr>
    </w:lvl>
    <w:lvl w:ilvl="8" w:tplc="04090005">
      <w:start w:val="1"/>
      <w:numFmt w:val="lowerRoman"/>
      <w:lvlText w:val="%9."/>
      <w:lvlJc w:val="right"/>
      <w:pPr>
        <w:tabs>
          <w:tab w:val="num" w:pos="8280"/>
        </w:tabs>
        <w:ind w:left="8280" w:hanging="180"/>
      </w:pPr>
    </w:lvl>
  </w:abstractNum>
  <w:abstractNum w:abstractNumId="7" w15:restartNumberingAfterBreak="0">
    <w:nsid w:val="182E5138"/>
    <w:multiLevelType w:val="multilevel"/>
    <w:tmpl w:val="8F60C08C"/>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9"/>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199F2E26"/>
    <w:multiLevelType w:val="hybridMultilevel"/>
    <w:tmpl w:val="30C2E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7452CF"/>
    <w:multiLevelType w:val="hybridMultilevel"/>
    <w:tmpl w:val="142ACC6E"/>
    <w:lvl w:ilvl="0" w:tplc="F65CC37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21BF4"/>
    <w:multiLevelType w:val="hybridMultilevel"/>
    <w:tmpl w:val="F0A0B12C"/>
    <w:lvl w:ilvl="0" w:tplc="FFFFFFFF">
      <w:start w:val="1"/>
      <w:numFmt w:val="lowerLetter"/>
      <w:lvlText w:val="%1."/>
      <w:lvlJc w:val="left"/>
      <w:pPr>
        <w:tabs>
          <w:tab w:val="num" w:pos="1080"/>
        </w:tabs>
        <w:ind w:left="1080" w:hanging="360"/>
      </w:pPr>
      <w:rPr>
        <w:b w:val="0"/>
      </w:rPr>
    </w:lvl>
    <w:lvl w:ilvl="1" w:tplc="FFFFFFFF">
      <w:start w:val="1"/>
      <w:numFmt w:val="lowerRoman"/>
      <w:lvlText w:val="%2."/>
      <w:lvlJc w:val="left"/>
      <w:pPr>
        <w:tabs>
          <w:tab w:val="num" w:pos="1800"/>
        </w:tabs>
        <w:ind w:left="1800" w:hanging="360"/>
      </w:pPr>
      <w:rPr>
        <w:b w:val="0"/>
        <w:i w:val="0"/>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1" w15:restartNumberingAfterBreak="0">
    <w:nsid w:val="1D406A2F"/>
    <w:multiLevelType w:val="hybridMultilevel"/>
    <w:tmpl w:val="D6AC048E"/>
    <w:lvl w:ilvl="0" w:tplc="85A69BBA">
      <w:start w:val="1"/>
      <w:numFmt w:val="lowerLetter"/>
      <w:lvlText w:val="%1."/>
      <w:lvlJc w:val="left"/>
      <w:pPr>
        <w:tabs>
          <w:tab w:val="num" w:pos="720"/>
        </w:tabs>
        <w:ind w:left="720" w:hanging="360"/>
      </w:pPr>
    </w:lvl>
    <w:lvl w:ilvl="1" w:tplc="129AEA8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1E334325"/>
    <w:multiLevelType w:val="hybridMultilevel"/>
    <w:tmpl w:val="2BC0B45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1FBB7817"/>
    <w:multiLevelType w:val="hybridMultilevel"/>
    <w:tmpl w:val="83002C4A"/>
    <w:lvl w:ilvl="0" w:tplc="82382E76">
      <w:start w:val="1"/>
      <w:numFmt w:val="lowerLetter"/>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216420E7"/>
    <w:multiLevelType w:val="hybridMultilevel"/>
    <w:tmpl w:val="09B81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55159A"/>
    <w:multiLevelType w:val="hybridMultilevel"/>
    <w:tmpl w:val="7C148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B35A43"/>
    <w:multiLevelType w:val="multilevel"/>
    <w:tmpl w:val="181E99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9"/>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2ADA29A9"/>
    <w:multiLevelType w:val="hybridMultilevel"/>
    <w:tmpl w:val="FB42ACE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C4209C9"/>
    <w:multiLevelType w:val="hybridMultilevel"/>
    <w:tmpl w:val="8D989E5E"/>
    <w:lvl w:ilvl="0" w:tplc="00BC96BA">
      <w:start w:val="1"/>
      <w:numFmt w:val="lowerLetter"/>
      <w:lvlText w:val="%1."/>
      <w:lvlJc w:val="left"/>
      <w:pPr>
        <w:tabs>
          <w:tab w:val="num" w:pos="1080"/>
        </w:tabs>
        <w:ind w:left="1080" w:hanging="360"/>
      </w:pPr>
      <w:rPr>
        <w:b w:val="0"/>
      </w:rPr>
    </w:lvl>
    <w:lvl w:ilvl="1" w:tplc="04090003">
      <w:start w:val="1"/>
      <w:numFmt w:val="bullet"/>
      <w:lvlText w:val=""/>
      <w:lvlJc w:val="left"/>
      <w:pPr>
        <w:tabs>
          <w:tab w:val="num" w:pos="1800"/>
        </w:tabs>
        <w:ind w:left="1800" w:hanging="360"/>
      </w:pPr>
      <w:rPr>
        <w:rFonts w:ascii="Symbol" w:hAnsi="Symbol" w:hint="default"/>
        <w:b/>
      </w:r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19" w15:restartNumberingAfterBreak="0">
    <w:nsid w:val="2EBE622C"/>
    <w:multiLevelType w:val="hybridMultilevel"/>
    <w:tmpl w:val="59300172"/>
    <w:lvl w:ilvl="0" w:tplc="7E46DFDE">
      <w:start w:val="1"/>
      <w:numFmt w:val="lowerRoman"/>
      <w:lvlText w:val="%1."/>
      <w:lvlJc w:val="right"/>
      <w:pPr>
        <w:tabs>
          <w:tab w:val="num" w:pos="720"/>
        </w:tabs>
        <w:ind w:left="720" w:hanging="360"/>
      </w:pPr>
      <w:rPr>
        <w:b w:val="0"/>
        <w:i w:val="0"/>
      </w:rPr>
    </w:lvl>
    <w:lvl w:ilvl="1" w:tplc="04090001">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833DCA"/>
    <w:multiLevelType w:val="hybridMultilevel"/>
    <w:tmpl w:val="5F24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F77AD6"/>
    <w:multiLevelType w:val="hybridMultilevel"/>
    <w:tmpl w:val="47A4BE5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60B14E4"/>
    <w:multiLevelType w:val="hybridMultilevel"/>
    <w:tmpl w:val="07443C60"/>
    <w:lvl w:ilvl="0" w:tplc="8EE8C3BA">
      <w:start w:val="1"/>
      <w:numFmt w:val="lowerLetter"/>
      <w:lvlText w:val="%1."/>
      <w:lvlJc w:val="left"/>
      <w:pPr>
        <w:tabs>
          <w:tab w:val="num" w:pos="1080"/>
        </w:tabs>
        <w:ind w:left="1080" w:hanging="360"/>
      </w:pPr>
      <w:rPr>
        <w:rFonts w:ascii="Calibri" w:eastAsia="Times New Roman" w:hAnsi="Calibri" w:cs="Arial" w:hint="default"/>
        <w:b w:val="0"/>
        <w:sz w:val="24"/>
      </w:rPr>
    </w:lvl>
    <w:lvl w:ilvl="1" w:tplc="04090003">
      <w:start w:val="1"/>
      <w:numFmt w:val="lowerLetter"/>
      <w:lvlText w:val="%2."/>
      <w:lvlJc w:val="left"/>
      <w:pPr>
        <w:tabs>
          <w:tab w:val="num" w:pos="1800"/>
        </w:tabs>
        <w:ind w:left="1800" w:hanging="360"/>
      </w:p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23" w15:restartNumberingAfterBreak="0">
    <w:nsid w:val="37306055"/>
    <w:multiLevelType w:val="hybridMultilevel"/>
    <w:tmpl w:val="A782A3F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8304BD9"/>
    <w:multiLevelType w:val="hybridMultilevel"/>
    <w:tmpl w:val="DFBE0A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F8D50A7"/>
    <w:multiLevelType w:val="hybridMultilevel"/>
    <w:tmpl w:val="B7B4F9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3E911EC"/>
    <w:multiLevelType w:val="hybridMultilevel"/>
    <w:tmpl w:val="6982085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47E587C"/>
    <w:multiLevelType w:val="hybridMultilevel"/>
    <w:tmpl w:val="8E667980"/>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85936D5"/>
    <w:multiLevelType w:val="hybridMultilevel"/>
    <w:tmpl w:val="506A82B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511694"/>
    <w:multiLevelType w:val="hybridMultilevel"/>
    <w:tmpl w:val="AE9C23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8C29B7"/>
    <w:multiLevelType w:val="hybridMultilevel"/>
    <w:tmpl w:val="19169EBE"/>
    <w:lvl w:ilvl="0" w:tplc="B63A5BD6">
      <w:start w:val="1"/>
      <w:numFmt w:val="lowerRoman"/>
      <w:lvlText w:val="%1."/>
      <w:lvlJc w:val="right"/>
      <w:pPr>
        <w:tabs>
          <w:tab w:val="num" w:pos="1440"/>
        </w:tabs>
        <w:ind w:left="1440" w:hanging="360"/>
      </w:pPr>
      <w:rPr>
        <w:b w:val="0"/>
        <w:i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1" w15:restartNumberingAfterBreak="0">
    <w:nsid w:val="514039DF"/>
    <w:multiLevelType w:val="hybridMultilevel"/>
    <w:tmpl w:val="A730623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549E7DCA"/>
    <w:multiLevelType w:val="hybridMultilevel"/>
    <w:tmpl w:val="F202F22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0E4A35"/>
    <w:multiLevelType w:val="hybridMultilevel"/>
    <w:tmpl w:val="C912651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56054C44"/>
    <w:multiLevelType w:val="hybridMultilevel"/>
    <w:tmpl w:val="434E6A10"/>
    <w:lvl w:ilvl="0" w:tplc="FFFFFFFF">
      <w:start w:val="1"/>
      <w:numFmt w:val="lowerRoman"/>
      <w:lvlText w:val="%1."/>
      <w:lvlJc w:val="left"/>
      <w:pPr>
        <w:tabs>
          <w:tab w:val="num" w:pos="1080"/>
        </w:tabs>
        <w:ind w:left="1080" w:hanging="360"/>
      </w:pPr>
      <w:rPr>
        <w:rFonts w:ascii="Arial" w:eastAsia="Times New Roman" w:hAnsi="Arial" w:cs="Arial"/>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decimal"/>
      <w:lvlText w:val="%4."/>
      <w:lvlJc w:val="left"/>
      <w:pPr>
        <w:ind w:left="3240" w:hanging="360"/>
      </w:p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99C78D2"/>
    <w:multiLevelType w:val="hybridMultilevel"/>
    <w:tmpl w:val="DF1E3A8A"/>
    <w:lvl w:ilvl="0" w:tplc="4B72A5DE">
      <w:start w:val="3"/>
      <w:numFmt w:val="lowerLetter"/>
      <w:lvlText w:val="%1."/>
      <w:lvlJc w:val="left"/>
      <w:pPr>
        <w:tabs>
          <w:tab w:val="num" w:pos="1080"/>
        </w:tabs>
        <w:ind w:left="108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FE35F0D"/>
    <w:multiLevelType w:val="hybridMultilevel"/>
    <w:tmpl w:val="7930C750"/>
    <w:lvl w:ilvl="0" w:tplc="1F60F54A">
      <w:start w:val="5"/>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4AD12BD"/>
    <w:multiLevelType w:val="hybridMultilevel"/>
    <w:tmpl w:val="2A44BF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6A10614"/>
    <w:multiLevelType w:val="hybridMultilevel"/>
    <w:tmpl w:val="855EC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1F4D74"/>
    <w:multiLevelType w:val="hybridMultilevel"/>
    <w:tmpl w:val="3BB4FB6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6EF87CD8"/>
    <w:multiLevelType w:val="hybridMultilevel"/>
    <w:tmpl w:val="8638867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9C2B3A"/>
    <w:multiLevelType w:val="hybridMultilevel"/>
    <w:tmpl w:val="A1FCC3B2"/>
    <w:lvl w:ilvl="0" w:tplc="C712811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3B1138C"/>
    <w:multiLevelType w:val="hybridMultilevel"/>
    <w:tmpl w:val="50F2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672C2E"/>
    <w:multiLevelType w:val="hybridMultilevel"/>
    <w:tmpl w:val="21566492"/>
    <w:lvl w:ilvl="0" w:tplc="04090019">
      <w:start w:val="1"/>
      <w:numFmt w:val="lowerLetter"/>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44" w15:restartNumberingAfterBreak="0">
    <w:nsid w:val="7C384368"/>
    <w:multiLevelType w:val="hybridMultilevel"/>
    <w:tmpl w:val="BF54A5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9C5BCB"/>
    <w:multiLevelType w:val="hybridMultilevel"/>
    <w:tmpl w:val="8A1A9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7"/>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lvlOverride w:ilvl="2"/>
    <w:lvlOverride w:ilvl="3">
      <w:startOverride w:val="1"/>
    </w:lvlOverride>
    <w:lvlOverride w:ilvl="4"/>
    <w:lvlOverride w:ilvl="5"/>
    <w:lvlOverride w:ilvl="6"/>
    <w:lvlOverride w:ilvl="7"/>
    <w:lvlOverride w:ilvl="8"/>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38"/>
  </w:num>
  <w:num w:numId="24">
    <w:abstractNumId w:val="15"/>
  </w:num>
  <w:num w:numId="25">
    <w:abstractNumId w:val="24"/>
  </w:num>
  <w:num w:numId="26">
    <w:abstractNumId w:val="20"/>
  </w:num>
  <w:num w:numId="27">
    <w:abstractNumId w:val="27"/>
  </w:num>
  <w:num w:numId="28">
    <w:abstractNumId w:val="12"/>
  </w:num>
  <w:num w:numId="29">
    <w:abstractNumId w:val="31"/>
  </w:num>
  <w:num w:numId="30">
    <w:abstractNumId w:val="29"/>
  </w:num>
  <w:num w:numId="31">
    <w:abstractNumId w:val="40"/>
  </w:num>
  <w:num w:numId="32">
    <w:abstractNumId w:val="6"/>
  </w:num>
  <w:num w:numId="33">
    <w:abstractNumId w:val="3"/>
  </w:num>
  <w:num w:numId="34">
    <w:abstractNumId w:val="4"/>
  </w:num>
  <w:num w:numId="35">
    <w:abstractNumId w:val="2"/>
  </w:num>
  <w:num w:numId="36">
    <w:abstractNumId w:val="8"/>
  </w:num>
  <w:num w:numId="37">
    <w:abstractNumId w:val="9"/>
  </w:num>
  <w:num w:numId="38">
    <w:abstractNumId w:val="14"/>
  </w:num>
  <w:num w:numId="39">
    <w:abstractNumId w:val="1"/>
  </w:num>
  <w:num w:numId="40">
    <w:abstractNumId w:val="45"/>
  </w:num>
  <w:num w:numId="41">
    <w:abstractNumId w:val="32"/>
  </w:num>
  <w:num w:numId="42">
    <w:abstractNumId w:val="42"/>
  </w:num>
  <w:num w:numId="43">
    <w:abstractNumId w:val="44"/>
  </w:num>
  <w:num w:numId="44">
    <w:abstractNumId w:val="25"/>
  </w:num>
  <w:num w:numId="45">
    <w:abstractNumId w:val="33"/>
  </w:num>
  <w:num w:numId="46">
    <w:abstractNumId w:val="17"/>
  </w:num>
  <w:num w:numId="47">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8B1"/>
    <w:rsid w:val="00042FAC"/>
    <w:rsid w:val="00066D50"/>
    <w:rsid w:val="0007170F"/>
    <w:rsid w:val="00086BCD"/>
    <w:rsid w:val="000A2EFB"/>
    <w:rsid w:val="000C641B"/>
    <w:rsid w:val="000D5B62"/>
    <w:rsid w:val="000E1556"/>
    <w:rsid w:val="000E228A"/>
    <w:rsid w:val="000F471A"/>
    <w:rsid w:val="000F7E90"/>
    <w:rsid w:val="0010226D"/>
    <w:rsid w:val="00104EDC"/>
    <w:rsid w:val="0012309D"/>
    <w:rsid w:val="00123F66"/>
    <w:rsid w:val="00145BB0"/>
    <w:rsid w:val="00157499"/>
    <w:rsid w:val="00170AD2"/>
    <w:rsid w:val="00185739"/>
    <w:rsid w:val="001A023A"/>
    <w:rsid w:val="001A23DE"/>
    <w:rsid w:val="001B1FFE"/>
    <w:rsid w:val="001D7D74"/>
    <w:rsid w:val="001F345D"/>
    <w:rsid w:val="001F4CE0"/>
    <w:rsid w:val="002200EE"/>
    <w:rsid w:val="002376A2"/>
    <w:rsid w:val="00254833"/>
    <w:rsid w:val="002652DA"/>
    <w:rsid w:val="00282F4B"/>
    <w:rsid w:val="002A6EB6"/>
    <w:rsid w:val="002B6EE5"/>
    <w:rsid w:val="002C5F29"/>
    <w:rsid w:val="002C7968"/>
    <w:rsid w:val="002F2B8A"/>
    <w:rsid w:val="003011C7"/>
    <w:rsid w:val="00301AA8"/>
    <w:rsid w:val="003510B5"/>
    <w:rsid w:val="00351ACA"/>
    <w:rsid w:val="00372DF7"/>
    <w:rsid w:val="00373CF0"/>
    <w:rsid w:val="00380D56"/>
    <w:rsid w:val="003A3E8D"/>
    <w:rsid w:val="003B0939"/>
    <w:rsid w:val="003D64B3"/>
    <w:rsid w:val="003E63F5"/>
    <w:rsid w:val="003F0ABC"/>
    <w:rsid w:val="003F0C77"/>
    <w:rsid w:val="00400352"/>
    <w:rsid w:val="004008D7"/>
    <w:rsid w:val="00403DAA"/>
    <w:rsid w:val="004100F7"/>
    <w:rsid w:val="004720C6"/>
    <w:rsid w:val="00480768"/>
    <w:rsid w:val="00484785"/>
    <w:rsid w:val="00484844"/>
    <w:rsid w:val="004C3CBF"/>
    <w:rsid w:val="004D2B4D"/>
    <w:rsid w:val="004D7E49"/>
    <w:rsid w:val="004E0037"/>
    <w:rsid w:val="00505FF3"/>
    <w:rsid w:val="00510B9B"/>
    <w:rsid w:val="0053154F"/>
    <w:rsid w:val="00534CAA"/>
    <w:rsid w:val="0053732B"/>
    <w:rsid w:val="005438CB"/>
    <w:rsid w:val="005721A3"/>
    <w:rsid w:val="00590112"/>
    <w:rsid w:val="00593E4B"/>
    <w:rsid w:val="005A3DFE"/>
    <w:rsid w:val="005B0500"/>
    <w:rsid w:val="005F036A"/>
    <w:rsid w:val="005F0AF8"/>
    <w:rsid w:val="005F22B6"/>
    <w:rsid w:val="006029A6"/>
    <w:rsid w:val="006034EC"/>
    <w:rsid w:val="00603AC0"/>
    <w:rsid w:val="00605605"/>
    <w:rsid w:val="00605D82"/>
    <w:rsid w:val="00610027"/>
    <w:rsid w:val="00612A38"/>
    <w:rsid w:val="006338B1"/>
    <w:rsid w:val="006760FF"/>
    <w:rsid w:val="006A3CC2"/>
    <w:rsid w:val="006A63AF"/>
    <w:rsid w:val="006B2ED2"/>
    <w:rsid w:val="006B6D6E"/>
    <w:rsid w:val="0071443A"/>
    <w:rsid w:val="0072070A"/>
    <w:rsid w:val="007251EF"/>
    <w:rsid w:val="00725701"/>
    <w:rsid w:val="00743E1D"/>
    <w:rsid w:val="00751732"/>
    <w:rsid w:val="00754C25"/>
    <w:rsid w:val="00783084"/>
    <w:rsid w:val="00793243"/>
    <w:rsid w:val="007A61F1"/>
    <w:rsid w:val="007D30FF"/>
    <w:rsid w:val="007E179A"/>
    <w:rsid w:val="007F00CB"/>
    <w:rsid w:val="007F26C3"/>
    <w:rsid w:val="00805910"/>
    <w:rsid w:val="008259FB"/>
    <w:rsid w:val="0083525E"/>
    <w:rsid w:val="0084207D"/>
    <w:rsid w:val="00897251"/>
    <w:rsid w:val="008C747E"/>
    <w:rsid w:val="008E7224"/>
    <w:rsid w:val="008E7840"/>
    <w:rsid w:val="008F7899"/>
    <w:rsid w:val="009073EC"/>
    <w:rsid w:val="00913054"/>
    <w:rsid w:val="00920ABE"/>
    <w:rsid w:val="009421C3"/>
    <w:rsid w:val="009478FB"/>
    <w:rsid w:val="00951B77"/>
    <w:rsid w:val="00953B82"/>
    <w:rsid w:val="00964A22"/>
    <w:rsid w:val="00965910"/>
    <w:rsid w:val="009676BA"/>
    <w:rsid w:val="0097212E"/>
    <w:rsid w:val="009A065F"/>
    <w:rsid w:val="009B6F3A"/>
    <w:rsid w:val="009B7479"/>
    <w:rsid w:val="009C106D"/>
    <w:rsid w:val="009C583E"/>
    <w:rsid w:val="009D6FD6"/>
    <w:rsid w:val="009E70E8"/>
    <w:rsid w:val="009F0488"/>
    <w:rsid w:val="00A039B0"/>
    <w:rsid w:val="00A25232"/>
    <w:rsid w:val="00A334C5"/>
    <w:rsid w:val="00A40123"/>
    <w:rsid w:val="00A51568"/>
    <w:rsid w:val="00A56DBE"/>
    <w:rsid w:val="00A667DB"/>
    <w:rsid w:val="00A85D7D"/>
    <w:rsid w:val="00A9460A"/>
    <w:rsid w:val="00AA5C2A"/>
    <w:rsid w:val="00AB16BC"/>
    <w:rsid w:val="00AB2927"/>
    <w:rsid w:val="00AB677E"/>
    <w:rsid w:val="00AC0FC3"/>
    <w:rsid w:val="00AC35F1"/>
    <w:rsid w:val="00B019EA"/>
    <w:rsid w:val="00B05F05"/>
    <w:rsid w:val="00B13775"/>
    <w:rsid w:val="00B24FB4"/>
    <w:rsid w:val="00B5592C"/>
    <w:rsid w:val="00B94506"/>
    <w:rsid w:val="00BB507F"/>
    <w:rsid w:val="00BC517A"/>
    <w:rsid w:val="00BD7A1E"/>
    <w:rsid w:val="00BE1DC4"/>
    <w:rsid w:val="00BE639F"/>
    <w:rsid w:val="00BF079C"/>
    <w:rsid w:val="00C0102E"/>
    <w:rsid w:val="00C170A5"/>
    <w:rsid w:val="00C23796"/>
    <w:rsid w:val="00C35236"/>
    <w:rsid w:val="00C537DE"/>
    <w:rsid w:val="00C6765B"/>
    <w:rsid w:val="00C71D53"/>
    <w:rsid w:val="00CC713C"/>
    <w:rsid w:val="00CF1A20"/>
    <w:rsid w:val="00CF6190"/>
    <w:rsid w:val="00D062AB"/>
    <w:rsid w:val="00D22427"/>
    <w:rsid w:val="00D339D3"/>
    <w:rsid w:val="00D35BC1"/>
    <w:rsid w:val="00DB6D68"/>
    <w:rsid w:val="00DC2842"/>
    <w:rsid w:val="00DC40AB"/>
    <w:rsid w:val="00DC48A4"/>
    <w:rsid w:val="00DE7AF9"/>
    <w:rsid w:val="00E16339"/>
    <w:rsid w:val="00E163AF"/>
    <w:rsid w:val="00E24B87"/>
    <w:rsid w:val="00E418B4"/>
    <w:rsid w:val="00E60155"/>
    <w:rsid w:val="00E61E0B"/>
    <w:rsid w:val="00E743F3"/>
    <w:rsid w:val="00E83DBD"/>
    <w:rsid w:val="00E83ECC"/>
    <w:rsid w:val="00E94EC6"/>
    <w:rsid w:val="00E97CB4"/>
    <w:rsid w:val="00EA7712"/>
    <w:rsid w:val="00ED6153"/>
    <w:rsid w:val="00EE0092"/>
    <w:rsid w:val="00EF082C"/>
    <w:rsid w:val="00EF0A00"/>
    <w:rsid w:val="00F33C37"/>
    <w:rsid w:val="00F42E0A"/>
    <w:rsid w:val="00F53120"/>
    <w:rsid w:val="00F80276"/>
    <w:rsid w:val="00FA28AB"/>
    <w:rsid w:val="00FB157C"/>
    <w:rsid w:val="00FB5A60"/>
    <w:rsid w:val="00FC03F0"/>
    <w:rsid w:val="00FD1257"/>
    <w:rsid w:val="00FE1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A72628"/>
  <w15:docId w15:val="{602F122A-5F25-47EE-9B36-7F62059B0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5F22B6"/>
    <w:pPr>
      <w:keepNext/>
      <w:textAlignment w:val="baseline"/>
      <w:outlineLvl w:val="0"/>
    </w:pPr>
    <w:rPr>
      <w:rFonts w:asciiTheme="minorHAnsi" w:eastAsiaTheme="minorHAnsi" w:hAnsiTheme="minorHAnsi"/>
      <w:b/>
      <w:iCs/>
      <w:color w:val="000000"/>
      <w:sz w:val="23"/>
      <w:szCs w:val="23"/>
    </w:rPr>
  </w:style>
  <w:style w:type="paragraph" w:styleId="Heading2">
    <w:name w:val="heading 2"/>
    <w:basedOn w:val="Normal"/>
    <w:next w:val="Normal"/>
    <w:link w:val="Heading2Char"/>
    <w:uiPriority w:val="9"/>
    <w:unhideWhenUsed/>
    <w:qFormat/>
    <w:rsid w:val="005F22B6"/>
    <w:pPr>
      <w:keepNext/>
      <w:textAlignment w:val="baseline"/>
      <w:outlineLvl w:val="1"/>
    </w:pPr>
    <w:rPr>
      <w:rFonts w:asciiTheme="minorHAnsi" w:hAnsiTheme="minorHAnsi" w:cs="Segoe UI"/>
      <w:b/>
      <w:bCs/>
      <w:sz w:val="28"/>
      <w:szCs w:val="24"/>
    </w:rPr>
  </w:style>
  <w:style w:type="paragraph" w:styleId="Heading3">
    <w:name w:val="heading 3"/>
    <w:basedOn w:val="Normal"/>
    <w:next w:val="Normal"/>
    <w:link w:val="Heading3Char"/>
    <w:uiPriority w:val="9"/>
    <w:unhideWhenUsed/>
    <w:qFormat/>
    <w:rsid w:val="005F22B6"/>
    <w:pPr>
      <w:keepNext/>
      <w:autoSpaceDE w:val="0"/>
      <w:autoSpaceDN w:val="0"/>
      <w:adjustRightInd w:val="0"/>
      <w:spacing w:line="276" w:lineRule="atLeast"/>
      <w:outlineLvl w:val="2"/>
    </w:pPr>
    <w:rPr>
      <w:rFonts w:eastAsiaTheme="minorHAnsi"/>
      <w:b/>
      <w:bCs/>
      <w:color w:val="000000"/>
      <w:szCs w:val="23"/>
    </w:rPr>
  </w:style>
  <w:style w:type="paragraph" w:styleId="Heading4">
    <w:name w:val="heading 4"/>
    <w:basedOn w:val="Normal"/>
    <w:next w:val="Normal"/>
    <w:link w:val="Heading4Char"/>
    <w:uiPriority w:val="9"/>
    <w:unhideWhenUsed/>
    <w:qFormat/>
    <w:rsid w:val="007D30FF"/>
    <w:pPr>
      <w:keepNext/>
      <w:textAlignment w:val="baseline"/>
      <w:outlineLvl w:val="3"/>
    </w:pPr>
    <w:rPr>
      <w:rFonts w:asciiTheme="minorHAnsi" w:hAnsiTheme="minorHAnsi" w:cs="Segoe UI"/>
      <w:b/>
      <w:bCs/>
      <w:szCs w:val="24"/>
    </w:rPr>
  </w:style>
  <w:style w:type="paragraph" w:styleId="Heading5">
    <w:name w:val="heading 5"/>
    <w:basedOn w:val="Normal"/>
    <w:next w:val="Normal"/>
    <w:link w:val="Heading5Char"/>
    <w:uiPriority w:val="9"/>
    <w:unhideWhenUsed/>
    <w:qFormat/>
    <w:rsid w:val="00D062AB"/>
    <w:pPr>
      <w:keepNext/>
      <w:textAlignment w:val="baseline"/>
      <w:outlineLvl w:val="4"/>
    </w:pPr>
    <w:rPr>
      <w:rFonts w:asciiTheme="minorHAnsi" w:hAnsiTheme="minorHAnsi" w:cs="Segoe UI"/>
      <w:bCs/>
      <w:szCs w:val="24"/>
      <w:u w:val="single"/>
    </w:rPr>
  </w:style>
  <w:style w:type="paragraph" w:styleId="Heading6">
    <w:name w:val="heading 6"/>
    <w:basedOn w:val="Normal"/>
    <w:next w:val="Normal"/>
    <w:link w:val="Heading6Char"/>
    <w:uiPriority w:val="9"/>
    <w:unhideWhenUsed/>
    <w:qFormat/>
    <w:rsid w:val="00484785"/>
    <w:pPr>
      <w:keepNext/>
      <w:jc w:val="center"/>
      <w:textAlignment w:val="baseline"/>
      <w:outlineLvl w:val="5"/>
    </w:pPr>
    <w:rPr>
      <w:rFonts w:asciiTheme="minorHAnsi" w:hAnsiTheme="minorHAnsi" w:cs="Segoe UI"/>
      <w:b/>
      <w:bCs/>
      <w:sz w:val="28"/>
      <w:szCs w:val="24"/>
    </w:rPr>
  </w:style>
  <w:style w:type="paragraph" w:styleId="Heading7">
    <w:name w:val="heading 7"/>
    <w:basedOn w:val="Normal"/>
    <w:next w:val="Normal"/>
    <w:link w:val="Heading7Char"/>
    <w:uiPriority w:val="9"/>
    <w:unhideWhenUsed/>
    <w:qFormat/>
    <w:rsid w:val="000F471A"/>
    <w:pPr>
      <w:keepNext/>
      <w:textAlignment w:val="baseline"/>
      <w:outlineLvl w:val="6"/>
    </w:pPr>
    <w:rPr>
      <w:rFonts w:asciiTheme="minorHAnsi" w:hAnsiTheme="minorHAnsi" w:cs="Segoe UI"/>
      <w:b/>
      <w:bCs/>
      <w:i/>
      <w:szCs w:val="24"/>
    </w:rPr>
  </w:style>
  <w:style w:type="paragraph" w:styleId="Heading8">
    <w:name w:val="heading 8"/>
    <w:basedOn w:val="Normal"/>
    <w:next w:val="Normal"/>
    <w:link w:val="Heading8Char"/>
    <w:uiPriority w:val="9"/>
    <w:unhideWhenUsed/>
    <w:qFormat/>
    <w:rsid w:val="004C3CBF"/>
    <w:pPr>
      <w:keepNext/>
      <w:textAlignment w:val="baseline"/>
      <w:outlineLvl w:val="7"/>
    </w:pPr>
    <w:rPr>
      <w:rFonts w:asciiTheme="minorHAnsi" w:hAnsiTheme="minorHAnsi" w:cs="Segoe UI"/>
      <w:bCs/>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paragraph" w:customStyle="1" w:styleId="CM3">
    <w:name w:val="CM3"/>
    <w:basedOn w:val="Default"/>
    <w:next w:val="Default"/>
    <w:uiPriority w:val="99"/>
    <w:rsid w:val="00DC48A4"/>
    <w:pPr>
      <w:spacing w:line="276" w:lineRule="atLeast"/>
    </w:pPr>
    <w:rPr>
      <w:rFonts w:eastAsia="Calibri"/>
      <w:color w:val="auto"/>
    </w:rPr>
  </w:style>
  <w:style w:type="paragraph" w:customStyle="1" w:styleId="CM11">
    <w:name w:val="CM11"/>
    <w:basedOn w:val="Default"/>
    <w:next w:val="Default"/>
    <w:uiPriority w:val="99"/>
    <w:rsid w:val="00DC48A4"/>
    <w:pPr>
      <w:spacing w:line="276" w:lineRule="atLeast"/>
    </w:pPr>
    <w:rPr>
      <w:rFonts w:eastAsia="Calibri"/>
      <w:color w:val="auto"/>
    </w:rPr>
  </w:style>
  <w:style w:type="paragraph" w:customStyle="1" w:styleId="CM194">
    <w:name w:val="CM194"/>
    <w:basedOn w:val="Default"/>
    <w:next w:val="Default"/>
    <w:uiPriority w:val="99"/>
    <w:rsid w:val="00DC48A4"/>
    <w:rPr>
      <w:rFonts w:eastAsia="Calibri"/>
      <w:color w:val="auto"/>
    </w:rPr>
  </w:style>
  <w:style w:type="paragraph" w:styleId="BodyText">
    <w:name w:val="Body Text"/>
    <w:basedOn w:val="Normal"/>
    <w:link w:val="BodyTextChar"/>
    <w:uiPriority w:val="99"/>
    <w:unhideWhenUsed/>
    <w:rsid w:val="00DC48A4"/>
    <w:pPr>
      <w:textAlignment w:val="baseline"/>
    </w:pPr>
    <w:rPr>
      <w:rFonts w:asciiTheme="minorHAnsi" w:eastAsiaTheme="minorHAnsi" w:hAnsiTheme="minorHAnsi"/>
      <w:i/>
      <w:iCs/>
      <w:color w:val="000000"/>
      <w:sz w:val="23"/>
      <w:szCs w:val="23"/>
    </w:rPr>
  </w:style>
  <w:style w:type="character" w:customStyle="1" w:styleId="BodyTextChar">
    <w:name w:val="Body Text Char"/>
    <w:basedOn w:val="DefaultParagraphFont"/>
    <w:link w:val="BodyText"/>
    <w:uiPriority w:val="99"/>
    <w:rsid w:val="00DC48A4"/>
    <w:rPr>
      <w:rFonts w:cs="Times New Roman"/>
      <w:i/>
      <w:iCs/>
      <w:color w:val="000000"/>
      <w:sz w:val="23"/>
      <w:szCs w:val="23"/>
    </w:rPr>
  </w:style>
  <w:style w:type="paragraph" w:styleId="BodyText2">
    <w:name w:val="Body Text 2"/>
    <w:basedOn w:val="Normal"/>
    <w:link w:val="BodyText2Char"/>
    <w:uiPriority w:val="99"/>
    <w:unhideWhenUsed/>
    <w:rsid w:val="005F22B6"/>
    <w:pPr>
      <w:spacing w:before="120"/>
      <w:textAlignment w:val="baseline"/>
    </w:pPr>
    <w:rPr>
      <w:rFonts w:asciiTheme="minorHAnsi" w:eastAsiaTheme="minorHAnsi" w:hAnsiTheme="minorHAnsi"/>
      <w:iCs/>
      <w:color w:val="000000"/>
      <w:sz w:val="23"/>
      <w:szCs w:val="23"/>
    </w:rPr>
  </w:style>
  <w:style w:type="character" w:customStyle="1" w:styleId="BodyText2Char">
    <w:name w:val="Body Text 2 Char"/>
    <w:basedOn w:val="DefaultParagraphFont"/>
    <w:link w:val="BodyText2"/>
    <w:uiPriority w:val="99"/>
    <w:rsid w:val="005F22B6"/>
    <w:rPr>
      <w:rFonts w:cs="Times New Roman"/>
      <w:iCs/>
      <w:color w:val="000000"/>
      <w:sz w:val="23"/>
      <w:szCs w:val="23"/>
    </w:rPr>
  </w:style>
  <w:style w:type="character" w:customStyle="1" w:styleId="Heading1Char">
    <w:name w:val="Heading 1 Char"/>
    <w:basedOn w:val="DefaultParagraphFont"/>
    <w:link w:val="Heading1"/>
    <w:uiPriority w:val="9"/>
    <w:rsid w:val="005F22B6"/>
    <w:rPr>
      <w:rFonts w:cs="Times New Roman"/>
      <w:b/>
      <w:iCs/>
      <w:color w:val="000000"/>
      <w:sz w:val="23"/>
      <w:szCs w:val="23"/>
    </w:rPr>
  </w:style>
  <w:style w:type="character" w:customStyle="1" w:styleId="Heading2Char">
    <w:name w:val="Heading 2 Char"/>
    <w:basedOn w:val="DefaultParagraphFont"/>
    <w:link w:val="Heading2"/>
    <w:uiPriority w:val="9"/>
    <w:rsid w:val="005F22B6"/>
    <w:rPr>
      <w:rFonts w:eastAsia="Times New Roman" w:cs="Segoe UI"/>
      <w:b/>
      <w:bCs/>
      <w:sz w:val="28"/>
      <w:szCs w:val="24"/>
    </w:rPr>
  </w:style>
  <w:style w:type="character" w:customStyle="1" w:styleId="Heading3Char">
    <w:name w:val="Heading 3 Char"/>
    <w:basedOn w:val="DefaultParagraphFont"/>
    <w:link w:val="Heading3"/>
    <w:uiPriority w:val="9"/>
    <w:rsid w:val="005F22B6"/>
    <w:rPr>
      <w:rFonts w:ascii="Times New Roman" w:hAnsi="Times New Roman" w:cs="Times New Roman"/>
      <w:b/>
      <w:bCs/>
      <w:color w:val="000000"/>
      <w:sz w:val="24"/>
      <w:szCs w:val="23"/>
    </w:rPr>
  </w:style>
  <w:style w:type="character" w:customStyle="1" w:styleId="Heading4Char">
    <w:name w:val="Heading 4 Char"/>
    <w:basedOn w:val="DefaultParagraphFont"/>
    <w:link w:val="Heading4"/>
    <w:uiPriority w:val="9"/>
    <w:rsid w:val="007D30FF"/>
    <w:rPr>
      <w:rFonts w:eastAsia="Times New Roman" w:cs="Segoe UI"/>
      <w:b/>
      <w:bCs/>
      <w:sz w:val="24"/>
      <w:szCs w:val="24"/>
    </w:rPr>
  </w:style>
  <w:style w:type="character" w:styleId="Emphasis">
    <w:name w:val="Emphasis"/>
    <w:basedOn w:val="DefaultParagraphFont"/>
    <w:uiPriority w:val="20"/>
    <w:qFormat/>
    <w:rsid w:val="00FD1257"/>
    <w:rPr>
      <w:i/>
      <w:iCs/>
    </w:rPr>
  </w:style>
  <w:style w:type="character" w:customStyle="1" w:styleId="Heading5Char">
    <w:name w:val="Heading 5 Char"/>
    <w:basedOn w:val="DefaultParagraphFont"/>
    <w:link w:val="Heading5"/>
    <w:uiPriority w:val="9"/>
    <w:rsid w:val="00D062AB"/>
    <w:rPr>
      <w:rFonts w:eastAsia="Times New Roman" w:cs="Segoe UI"/>
      <w:bCs/>
      <w:sz w:val="24"/>
      <w:szCs w:val="24"/>
      <w:u w:val="single"/>
    </w:rPr>
  </w:style>
  <w:style w:type="paragraph" w:styleId="BodyText3">
    <w:name w:val="Body Text 3"/>
    <w:basedOn w:val="Normal"/>
    <w:link w:val="BodyText3Char"/>
    <w:uiPriority w:val="99"/>
    <w:unhideWhenUsed/>
    <w:rsid w:val="00743E1D"/>
    <w:pPr>
      <w:textAlignment w:val="baseline"/>
    </w:pPr>
    <w:rPr>
      <w:rFonts w:asciiTheme="minorHAnsi" w:hAnsiTheme="minorHAnsi" w:cs="Segoe UI"/>
      <w:b/>
      <w:bCs/>
      <w:szCs w:val="24"/>
    </w:rPr>
  </w:style>
  <w:style w:type="character" w:customStyle="1" w:styleId="BodyText3Char">
    <w:name w:val="Body Text 3 Char"/>
    <w:basedOn w:val="DefaultParagraphFont"/>
    <w:link w:val="BodyText3"/>
    <w:uiPriority w:val="99"/>
    <w:rsid w:val="00743E1D"/>
    <w:rPr>
      <w:rFonts w:eastAsia="Times New Roman" w:cs="Segoe UI"/>
      <w:b/>
      <w:bCs/>
      <w:sz w:val="24"/>
      <w:szCs w:val="24"/>
    </w:rPr>
  </w:style>
  <w:style w:type="table" w:styleId="TableGrid">
    <w:name w:val="Table Grid"/>
    <w:basedOn w:val="TableNormal"/>
    <w:uiPriority w:val="59"/>
    <w:rsid w:val="00484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84785"/>
    <w:rPr>
      <w:rFonts w:eastAsia="Times New Roman" w:cs="Segoe UI"/>
      <w:b/>
      <w:bCs/>
      <w:sz w:val="28"/>
      <w:szCs w:val="24"/>
    </w:rPr>
  </w:style>
  <w:style w:type="character" w:customStyle="1" w:styleId="Heading7Char">
    <w:name w:val="Heading 7 Char"/>
    <w:basedOn w:val="DefaultParagraphFont"/>
    <w:link w:val="Heading7"/>
    <w:uiPriority w:val="9"/>
    <w:rsid w:val="000F471A"/>
    <w:rPr>
      <w:rFonts w:eastAsia="Times New Roman" w:cs="Segoe UI"/>
      <w:b/>
      <w:bCs/>
      <w:i/>
      <w:sz w:val="24"/>
      <w:szCs w:val="24"/>
    </w:rPr>
  </w:style>
  <w:style w:type="character" w:customStyle="1" w:styleId="Heading8Char">
    <w:name w:val="Heading 8 Char"/>
    <w:basedOn w:val="DefaultParagraphFont"/>
    <w:link w:val="Heading8"/>
    <w:uiPriority w:val="9"/>
    <w:rsid w:val="004C3CBF"/>
    <w:rPr>
      <w:rFonts w:eastAsia="Times New Roman" w:cs="Segoe UI"/>
      <w:bCs/>
      <w:i/>
      <w:sz w:val="24"/>
      <w:szCs w:val="24"/>
    </w:rPr>
  </w:style>
  <w:style w:type="paragraph" w:customStyle="1" w:styleId="CM30">
    <w:name w:val="CM30"/>
    <w:basedOn w:val="Default"/>
    <w:next w:val="Default"/>
    <w:uiPriority w:val="99"/>
    <w:rsid w:val="00A51568"/>
    <w:pPr>
      <w:spacing w:line="276" w:lineRule="atLeast"/>
    </w:pPr>
    <w:rPr>
      <w:rFonts w:eastAsiaTheme="minorHAnsi"/>
      <w:color w:val="auto"/>
    </w:rPr>
  </w:style>
  <w:style w:type="paragraph" w:styleId="BodyTextIndent">
    <w:name w:val="Body Text Indent"/>
    <w:basedOn w:val="Normal"/>
    <w:link w:val="BodyTextIndentChar"/>
    <w:uiPriority w:val="99"/>
    <w:unhideWhenUsed/>
    <w:rsid w:val="00A51568"/>
    <w:pPr>
      <w:autoSpaceDE w:val="0"/>
      <w:autoSpaceDN w:val="0"/>
      <w:adjustRightInd w:val="0"/>
      <w:spacing w:line="276" w:lineRule="atLeast"/>
      <w:ind w:left="720"/>
    </w:pPr>
    <w:rPr>
      <w:rFonts w:eastAsiaTheme="minorHAnsi"/>
      <w:b/>
      <w:bCs/>
      <w:i/>
      <w:iCs/>
      <w:color w:val="000000"/>
      <w:sz w:val="23"/>
      <w:szCs w:val="23"/>
    </w:rPr>
  </w:style>
  <w:style w:type="character" w:customStyle="1" w:styleId="BodyTextIndentChar">
    <w:name w:val="Body Text Indent Char"/>
    <w:basedOn w:val="DefaultParagraphFont"/>
    <w:link w:val="BodyTextIndent"/>
    <w:uiPriority w:val="99"/>
    <w:rsid w:val="00A51568"/>
    <w:rPr>
      <w:rFonts w:ascii="Times New Roman" w:hAnsi="Times New Roman" w:cs="Times New Roman"/>
      <w:b/>
      <w:bCs/>
      <w:i/>
      <w:iCs/>
      <w:color w:val="000000"/>
      <w:sz w:val="23"/>
      <w:szCs w:val="23"/>
    </w:rPr>
  </w:style>
  <w:style w:type="paragraph" w:styleId="BodyTextIndent2">
    <w:name w:val="Body Text Indent 2"/>
    <w:basedOn w:val="Normal"/>
    <w:link w:val="BodyTextIndent2Char"/>
    <w:uiPriority w:val="99"/>
    <w:unhideWhenUsed/>
    <w:rsid w:val="00A51568"/>
    <w:pPr>
      <w:autoSpaceDE w:val="0"/>
      <w:autoSpaceDN w:val="0"/>
      <w:adjustRightInd w:val="0"/>
      <w:ind w:left="1440"/>
    </w:pPr>
    <w:rPr>
      <w:rFonts w:eastAsiaTheme="minorHAnsi"/>
      <w:b/>
      <w:bCs/>
      <w:i/>
      <w:iCs/>
      <w:color w:val="000000"/>
      <w:sz w:val="23"/>
      <w:szCs w:val="23"/>
    </w:rPr>
  </w:style>
  <w:style w:type="character" w:customStyle="1" w:styleId="BodyTextIndent2Char">
    <w:name w:val="Body Text Indent 2 Char"/>
    <w:basedOn w:val="DefaultParagraphFont"/>
    <w:link w:val="BodyTextIndent2"/>
    <w:uiPriority w:val="99"/>
    <w:rsid w:val="00A51568"/>
    <w:rPr>
      <w:rFonts w:ascii="Times New Roman" w:hAnsi="Times New Roman" w:cs="Times New Roman"/>
      <w:b/>
      <w:bCs/>
      <w:i/>
      <w:iCs/>
      <w:color w:val="000000"/>
      <w:sz w:val="23"/>
      <w:szCs w:val="23"/>
    </w:rPr>
  </w:style>
  <w:style w:type="paragraph" w:styleId="BodyTextIndent3">
    <w:name w:val="Body Text Indent 3"/>
    <w:basedOn w:val="Normal"/>
    <w:link w:val="BodyTextIndent3Char"/>
    <w:uiPriority w:val="99"/>
    <w:unhideWhenUsed/>
    <w:rsid w:val="00A51568"/>
    <w:pPr>
      <w:autoSpaceDE w:val="0"/>
      <w:autoSpaceDN w:val="0"/>
      <w:adjustRightInd w:val="0"/>
      <w:spacing w:after="120"/>
      <w:ind w:left="1440"/>
    </w:pPr>
    <w:rPr>
      <w:rFonts w:asciiTheme="minorHAnsi" w:eastAsiaTheme="minorHAnsi" w:hAnsiTheme="minorHAnsi"/>
      <w:b/>
      <w:bCs/>
      <w:i/>
      <w:iCs/>
      <w:color w:val="000000"/>
      <w:szCs w:val="23"/>
    </w:rPr>
  </w:style>
  <w:style w:type="character" w:customStyle="1" w:styleId="BodyTextIndent3Char">
    <w:name w:val="Body Text Indent 3 Char"/>
    <w:basedOn w:val="DefaultParagraphFont"/>
    <w:link w:val="BodyTextIndent3"/>
    <w:uiPriority w:val="99"/>
    <w:rsid w:val="00A51568"/>
    <w:rPr>
      <w:rFonts w:cs="Times New Roman"/>
      <w:b/>
      <w:bCs/>
      <w:i/>
      <w:iCs/>
      <w:color w:val="000000"/>
      <w:sz w:val="24"/>
      <w:szCs w:val="23"/>
    </w:rPr>
  </w:style>
  <w:style w:type="paragraph" w:styleId="NoSpacing">
    <w:name w:val="No Spacing"/>
    <w:basedOn w:val="Normal"/>
    <w:uiPriority w:val="1"/>
    <w:qFormat/>
    <w:rsid w:val="00A667DB"/>
    <w:rPr>
      <w:rFonts w:asciiTheme="minorHAnsi" w:eastAsiaTheme="minorEastAsia" w:hAnsiTheme="minorHAnsi" w:cstheme="minorBidi"/>
      <w:sz w:val="22"/>
      <w:szCs w:val="22"/>
    </w:rPr>
  </w:style>
  <w:style w:type="paragraph" w:styleId="NormalWeb">
    <w:name w:val="Normal (Web)"/>
    <w:basedOn w:val="Normal"/>
    <w:uiPriority w:val="99"/>
    <w:semiHidden/>
    <w:unhideWhenUsed/>
    <w:rsid w:val="00C537DE"/>
    <w:pPr>
      <w:spacing w:before="100" w:beforeAutospacing="1" w:after="100" w:afterAutospacing="1"/>
    </w:pPr>
    <w:rPr>
      <w:rFonts w:eastAsiaTheme="minorHAnsi"/>
      <w:szCs w:val="24"/>
    </w:rPr>
  </w:style>
  <w:style w:type="character" w:customStyle="1" w:styleId="Mention1">
    <w:name w:val="Mention1"/>
    <w:basedOn w:val="DefaultParagraphFont"/>
    <w:uiPriority w:val="99"/>
    <w:semiHidden/>
    <w:unhideWhenUsed/>
    <w:rsid w:val="00C537D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932593">
      <w:bodyDiv w:val="1"/>
      <w:marLeft w:val="0"/>
      <w:marRight w:val="0"/>
      <w:marTop w:val="0"/>
      <w:marBottom w:val="0"/>
      <w:divBdr>
        <w:top w:val="none" w:sz="0" w:space="0" w:color="auto"/>
        <w:left w:val="none" w:sz="0" w:space="0" w:color="auto"/>
        <w:bottom w:val="none" w:sz="0" w:space="0" w:color="auto"/>
        <w:right w:val="none" w:sz="0" w:space="0" w:color="auto"/>
      </w:divBdr>
    </w:div>
    <w:div w:id="381488532">
      <w:bodyDiv w:val="1"/>
      <w:marLeft w:val="0"/>
      <w:marRight w:val="0"/>
      <w:marTop w:val="0"/>
      <w:marBottom w:val="0"/>
      <w:divBdr>
        <w:top w:val="none" w:sz="0" w:space="0" w:color="auto"/>
        <w:left w:val="none" w:sz="0" w:space="0" w:color="auto"/>
        <w:bottom w:val="none" w:sz="0" w:space="0" w:color="auto"/>
        <w:right w:val="none" w:sz="0" w:space="0" w:color="auto"/>
      </w:divBdr>
    </w:div>
    <w:div w:id="831410794">
      <w:bodyDiv w:val="1"/>
      <w:marLeft w:val="0"/>
      <w:marRight w:val="0"/>
      <w:marTop w:val="0"/>
      <w:marBottom w:val="0"/>
      <w:divBdr>
        <w:top w:val="none" w:sz="0" w:space="0" w:color="auto"/>
        <w:left w:val="none" w:sz="0" w:space="0" w:color="auto"/>
        <w:bottom w:val="none" w:sz="0" w:space="0" w:color="auto"/>
        <w:right w:val="none" w:sz="0" w:space="0" w:color="auto"/>
      </w:divBdr>
    </w:div>
    <w:div w:id="1232809487">
      <w:bodyDiv w:val="1"/>
      <w:marLeft w:val="0"/>
      <w:marRight w:val="0"/>
      <w:marTop w:val="0"/>
      <w:marBottom w:val="0"/>
      <w:divBdr>
        <w:top w:val="none" w:sz="0" w:space="0" w:color="auto"/>
        <w:left w:val="none" w:sz="0" w:space="0" w:color="auto"/>
        <w:bottom w:val="none" w:sz="0" w:space="0" w:color="auto"/>
        <w:right w:val="none" w:sz="0" w:space="0" w:color="auto"/>
      </w:divBdr>
    </w:div>
    <w:div w:id="1307003252">
      <w:bodyDiv w:val="1"/>
      <w:marLeft w:val="0"/>
      <w:marRight w:val="0"/>
      <w:marTop w:val="0"/>
      <w:marBottom w:val="0"/>
      <w:divBdr>
        <w:top w:val="none" w:sz="0" w:space="0" w:color="auto"/>
        <w:left w:val="none" w:sz="0" w:space="0" w:color="auto"/>
        <w:bottom w:val="none" w:sz="0" w:space="0" w:color="auto"/>
        <w:right w:val="none" w:sz="0" w:space="0" w:color="auto"/>
      </w:divBdr>
    </w:div>
    <w:div w:id="1332099570">
      <w:bodyDiv w:val="1"/>
      <w:marLeft w:val="0"/>
      <w:marRight w:val="0"/>
      <w:marTop w:val="0"/>
      <w:marBottom w:val="0"/>
      <w:divBdr>
        <w:top w:val="none" w:sz="0" w:space="0" w:color="auto"/>
        <w:left w:val="none" w:sz="0" w:space="0" w:color="auto"/>
        <w:bottom w:val="none" w:sz="0" w:space="0" w:color="auto"/>
        <w:right w:val="none" w:sz="0" w:space="0" w:color="auto"/>
      </w:divBdr>
    </w:div>
    <w:div w:id="1533227645">
      <w:bodyDiv w:val="1"/>
      <w:marLeft w:val="0"/>
      <w:marRight w:val="0"/>
      <w:marTop w:val="0"/>
      <w:marBottom w:val="0"/>
      <w:divBdr>
        <w:top w:val="none" w:sz="0" w:space="0" w:color="auto"/>
        <w:left w:val="none" w:sz="0" w:space="0" w:color="auto"/>
        <w:bottom w:val="none" w:sz="0" w:space="0" w:color="auto"/>
        <w:right w:val="none" w:sz="0" w:space="0" w:color="auto"/>
      </w:divBdr>
    </w:div>
    <w:div w:id="154189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longtermcare/index.html" TargetMode="External"/><Relationship Id="rId13" Type="http://schemas.openxmlformats.org/officeDocument/2006/relationships/hyperlink" Target="https://www.ahrq.gov/professionals/quality-patient-safety/quality-resources/tools/cauti-ltc/index.html?utm_source=ahrq&amp;utm_medium=en2&amp;utm_term=&amp;utm_content=2&amp;utm_campaign=ahrq_en5_23_2017"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cbi.nlm.nih.gov/pmc/articles/PMC3538836/"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ms.gov/Medicare/Provider-Enrollment-and-Certification/GuidanceforLawsAndRegulations/Downloads/Advance-Appendix-PP-Including-Phase-2-.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hrq.gov/nhguide/index.html" TargetMode="External"/><Relationship Id="rId5" Type="http://schemas.openxmlformats.org/officeDocument/2006/relationships/webSettings" Target="webSettings.xml"/><Relationship Id="rId15" Type="http://schemas.openxmlformats.org/officeDocument/2006/relationships/hyperlink" Target="http://qioprogram.org/facility-assessment-tool" TargetMode="External"/><Relationship Id="rId10" Type="http://schemas.openxmlformats.org/officeDocument/2006/relationships/hyperlink" Target="https://www.cdc.gov/longtermcare/prevention/antibiotic-stewardship.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community.apic.org/sierra/resources/overview" TargetMode="External"/><Relationship Id="rId14" Type="http://schemas.openxmlformats.org/officeDocument/2006/relationships/hyperlink" Target="https://www.effectivehealthcare.ahrq.gov/search-for-guides-reviews-and-reports/?pageaction=displayproduct&amp;productID=2476&amp;utm_source=ahrq&amp;utm_medium=en5&amp;utm_term=&amp;utm_content=5&amp;utm_campaign=ahrq_en5_23_201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8E479-9D79-46EE-99AE-803680936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2534</Words>
  <Characters>14449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 LaGrange</dc:creator>
  <cp:lastModifiedBy>Laura Richert</cp:lastModifiedBy>
  <cp:revision>8</cp:revision>
  <dcterms:created xsi:type="dcterms:W3CDTF">2017-08-31T16:37:00Z</dcterms:created>
  <dcterms:modified xsi:type="dcterms:W3CDTF">2017-09-07T17:57:00Z</dcterms:modified>
</cp:coreProperties>
</file>