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7BAC" w:rsidRDefault="003C7BAC">
                            <w:pPr>
                              <w:rPr>
                                <w:rFonts w:ascii="Calibri" w:hAnsi="Calibri"/>
                                <w:color w:val="FFFFFF" w:themeColor="background1"/>
                                <w:sz w:val="72"/>
                              </w:rPr>
                            </w:pPr>
                            <w:r>
                              <w:rPr>
                                <w:rFonts w:ascii="Calibri" w:hAnsi="Calibri"/>
                                <w:color w:val="FFFFFF" w:themeColor="background1"/>
                                <w:sz w:val="72"/>
                              </w:rPr>
                              <w:t>Tool-</w:t>
                            </w:r>
                          </w:p>
                          <w:p w:rsidR="001451FF" w:rsidRDefault="00CA269B" w:rsidP="00CA269B">
                            <w:pPr>
                              <w:rPr>
                                <w:rFonts w:ascii="Calibri" w:hAnsi="Calibri"/>
                                <w:color w:val="FFFFFF" w:themeColor="background1"/>
                                <w:sz w:val="72"/>
                              </w:rPr>
                            </w:pPr>
                            <w:r>
                              <w:rPr>
                                <w:rFonts w:ascii="Calibri" w:hAnsi="Calibri"/>
                                <w:color w:val="FFFFFF" w:themeColor="background1"/>
                                <w:sz w:val="72"/>
                              </w:rPr>
                              <w:t xml:space="preserve">Room Change </w:t>
                            </w:r>
                          </w:p>
                          <w:p w:rsidR="00301AA8" w:rsidRPr="00301AA8" w:rsidRDefault="00CA269B" w:rsidP="00CA269B">
                            <w:pPr>
                              <w:rPr>
                                <w:rFonts w:ascii="Calibri" w:hAnsi="Calibri"/>
                                <w:color w:val="FFFFFF" w:themeColor="background1"/>
                                <w:sz w:val="72"/>
                                <w14:textFill>
                                  <w14:noFill/>
                                </w14:textFill>
                              </w:rPr>
                            </w:pPr>
                            <w:r>
                              <w:rPr>
                                <w:rFonts w:ascii="Calibri" w:hAnsi="Calibri"/>
                                <w:color w:val="FFFFFF" w:themeColor="background1"/>
                                <w:sz w:val="72"/>
                              </w:rPr>
                              <w:t xml:space="preserve">Policy and Procedure Checklist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C7BAC" w:rsidRDefault="003C7BAC">
                      <w:pPr>
                        <w:rPr>
                          <w:rFonts w:ascii="Calibri" w:hAnsi="Calibri"/>
                          <w:color w:val="FFFFFF" w:themeColor="background1"/>
                          <w:sz w:val="72"/>
                        </w:rPr>
                      </w:pPr>
                      <w:r>
                        <w:rPr>
                          <w:rFonts w:ascii="Calibri" w:hAnsi="Calibri"/>
                          <w:color w:val="FFFFFF" w:themeColor="background1"/>
                          <w:sz w:val="72"/>
                        </w:rPr>
                        <w:t>Tool-</w:t>
                      </w:r>
                    </w:p>
                    <w:p w:rsidR="001451FF" w:rsidRDefault="00CA269B" w:rsidP="00CA269B">
                      <w:pPr>
                        <w:rPr>
                          <w:rFonts w:ascii="Calibri" w:hAnsi="Calibri"/>
                          <w:color w:val="FFFFFF" w:themeColor="background1"/>
                          <w:sz w:val="72"/>
                        </w:rPr>
                      </w:pPr>
                      <w:r>
                        <w:rPr>
                          <w:rFonts w:ascii="Calibri" w:hAnsi="Calibri"/>
                          <w:color w:val="FFFFFF" w:themeColor="background1"/>
                          <w:sz w:val="72"/>
                        </w:rPr>
                        <w:t xml:space="preserve">Room Change </w:t>
                      </w:r>
                    </w:p>
                    <w:p w:rsidR="00301AA8" w:rsidRPr="00301AA8" w:rsidRDefault="00CA269B" w:rsidP="00CA269B">
                      <w:pPr>
                        <w:rPr>
                          <w:rFonts w:ascii="Calibri" w:hAnsi="Calibri"/>
                          <w:color w:val="FFFFFF" w:themeColor="background1"/>
                          <w:sz w:val="72"/>
                          <w14:textFill>
                            <w14:noFill/>
                          </w14:textFill>
                        </w:rPr>
                      </w:pPr>
                      <w:r>
                        <w:rPr>
                          <w:rFonts w:ascii="Calibri" w:hAnsi="Calibri"/>
                          <w:color w:val="FFFFFF" w:themeColor="background1"/>
                          <w:sz w:val="72"/>
                        </w:rPr>
                        <w:t xml:space="preserve">Policy and Procedure Checklist </w:t>
                      </w:r>
                    </w:p>
                  </w:txbxContent>
                </v:textbox>
                <w10:wrap anchory="page"/>
              </v:shape>
            </w:pict>
          </mc:Fallback>
        </mc:AlternateContent>
      </w:r>
    </w:p>
    <w:p w:rsidR="003C7BAC" w:rsidRPr="003C7BAC" w:rsidRDefault="00605605" w:rsidP="003C7BAC">
      <w:pPr>
        <w:jc w:val="center"/>
        <w:rPr>
          <w:rFonts w:ascii="Calibri" w:hAnsi="Calibri"/>
          <w:b/>
          <w:sz w:val="28"/>
          <w:szCs w:val="28"/>
        </w:rPr>
      </w:pPr>
      <w:r>
        <w:rPr>
          <w:rFonts w:ascii="Calibri" w:hAnsi="Calibri"/>
          <w:b/>
          <w:noProof/>
          <w:sz w:val="32"/>
        </w:rPr>
        <mc:AlternateContent>
          <mc:Choice Requires="wps">
            <w:drawing>
              <wp:anchor distT="0" distB="0" distL="114300" distR="114300" simplePos="0" relativeHeight="251662336" behindDoc="0" locked="0" layoutInCell="1" allowOverlap="1" wp14:anchorId="45EF7B25" wp14:editId="0F541076">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EF7B25"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2708466D" wp14:editId="038288FC">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08466D"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3C7BAC" w:rsidRPr="003C7BAC">
        <w:rPr>
          <w:rFonts w:ascii="Calibri" w:hAnsi="Calibri"/>
          <w:b/>
          <w:sz w:val="28"/>
          <w:szCs w:val="28"/>
        </w:rPr>
        <w:lastRenderedPageBreak/>
        <w:t xml:space="preserve">Tool:  </w:t>
      </w:r>
      <w:r w:rsidR="00CA269B">
        <w:rPr>
          <w:rFonts w:ascii="Calibri" w:hAnsi="Calibri"/>
          <w:b/>
          <w:sz w:val="28"/>
          <w:szCs w:val="28"/>
        </w:rPr>
        <w:t xml:space="preserve">Room Change Policy and Procedure Checklist </w:t>
      </w:r>
    </w:p>
    <w:p w:rsidR="003C7BAC" w:rsidRPr="003C7BAC" w:rsidRDefault="003C7BAC" w:rsidP="003C7BAC">
      <w:pPr>
        <w:jc w:val="center"/>
        <w:rPr>
          <w:rFonts w:ascii="Calibri" w:hAnsi="Calibri"/>
          <w:b/>
          <w:szCs w:val="24"/>
        </w:rPr>
      </w:pPr>
    </w:p>
    <w:p w:rsidR="00CA269B" w:rsidRDefault="00CA269B" w:rsidP="00CA269B">
      <w:pPr>
        <w:pStyle w:val="paragraph"/>
        <w:autoSpaceDE w:val="0"/>
        <w:autoSpaceDN w:val="0"/>
        <w:adjustRightInd w:val="0"/>
        <w:rPr>
          <w:rFonts w:asciiTheme="minorHAnsi" w:eastAsiaTheme="minorHAnsi" w:hAnsiTheme="minorHAnsi" w:cs="Melior"/>
          <w:b/>
          <w:bCs/>
        </w:rPr>
      </w:pPr>
      <w:r>
        <w:rPr>
          <w:rFonts w:asciiTheme="minorHAnsi" w:eastAsiaTheme="minorHAnsi" w:hAnsiTheme="minorHAnsi" w:cs="Melior"/>
          <w:b/>
          <w:bCs/>
        </w:rPr>
        <w:t>Multiple areas in the Final Rule reflect the room change criteria</w:t>
      </w:r>
    </w:p>
    <w:p w:rsidR="00CA269B" w:rsidRDefault="00CA269B" w:rsidP="00CA269B">
      <w:pPr>
        <w:pStyle w:val="paragraph"/>
        <w:autoSpaceDE w:val="0"/>
        <w:autoSpaceDN w:val="0"/>
        <w:adjustRightInd w:val="0"/>
        <w:rPr>
          <w:rFonts w:asciiTheme="minorHAnsi" w:eastAsiaTheme="minorHAnsi" w:hAnsiTheme="minorHAnsi" w:cs="Melior"/>
        </w:rPr>
      </w:pPr>
      <w:r>
        <w:rPr>
          <w:rFonts w:asciiTheme="minorHAnsi" w:eastAsiaTheme="minorHAnsi" w:hAnsiTheme="minorHAnsi" w:cs="Melior"/>
          <w:b/>
          <w:bCs/>
        </w:rPr>
        <w:t>§ 483.10 Resident R</w:t>
      </w:r>
      <w:r w:rsidRPr="00340462">
        <w:rPr>
          <w:rFonts w:asciiTheme="minorHAnsi" w:eastAsiaTheme="minorHAnsi" w:hAnsiTheme="minorHAnsi" w:cs="Melior"/>
          <w:b/>
          <w:bCs/>
        </w:rPr>
        <w:t>ights</w:t>
      </w:r>
      <w:r w:rsidRPr="00340462">
        <w:rPr>
          <w:rFonts w:asciiTheme="minorHAnsi" w:eastAsiaTheme="minorHAnsi" w:hAnsiTheme="minorHAnsi" w:cs="Melior"/>
        </w:rPr>
        <w:t xml:space="preserve"> </w:t>
      </w:r>
    </w:p>
    <w:p w:rsidR="00CA269B" w:rsidRPr="00CA269B" w:rsidRDefault="00CA269B" w:rsidP="00CA269B">
      <w:pPr>
        <w:pStyle w:val="paragraph"/>
        <w:autoSpaceDE w:val="0"/>
        <w:autoSpaceDN w:val="0"/>
        <w:adjustRightInd w:val="0"/>
        <w:rPr>
          <w:rFonts w:asciiTheme="minorHAnsi" w:hAnsiTheme="minorHAnsi" w:cstheme="minorHAnsi"/>
          <w:bCs/>
          <w:iCs/>
        </w:rPr>
      </w:pPr>
      <w:r w:rsidRPr="00CA269B">
        <w:rPr>
          <w:rFonts w:asciiTheme="minorHAnsi" w:eastAsiaTheme="minorHAnsi" w:hAnsiTheme="minorHAnsi" w:cs="Melior"/>
        </w:rPr>
        <w:t>The facility must also promptly notify the resident and the resident representativ</w:t>
      </w:r>
      <w:r>
        <w:rPr>
          <w:rFonts w:asciiTheme="minorHAnsi" w:eastAsiaTheme="minorHAnsi" w:hAnsiTheme="minorHAnsi" w:cs="Melior"/>
        </w:rPr>
        <w:t>e, if any,   when there is a</w:t>
      </w:r>
      <w:r w:rsidRPr="00CA269B">
        <w:rPr>
          <w:rFonts w:asciiTheme="minorHAnsi" w:eastAsiaTheme="minorHAnsi" w:hAnsiTheme="minorHAnsi" w:cs="Melior"/>
        </w:rPr>
        <w:t xml:space="preserve"> change in room or roommate assignment as specified in § 483.10(e</w:t>
      </w:r>
      <w:proofErr w:type="gramStart"/>
      <w:r w:rsidRPr="00CA269B">
        <w:rPr>
          <w:rFonts w:asciiTheme="minorHAnsi" w:eastAsiaTheme="minorHAnsi" w:hAnsiTheme="minorHAnsi" w:cs="Melior"/>
        </w:rPr>
        <w:t>)(</w:t>
      </w:r>
      <w:proofErr w:type="gramEnd"/>
      <w:r w:rsidRPr="00CA269B">
        <w:rPr>
          <w:rFonts w:asciiTheme="minorHAnsi" w:eastAsiaTheme="minorHAnsi" w:hAnsiTheme="minorHAnsi" w:cs="Melior"/>
        </w:rPr>
        <w:t>6);</w:t>
      </w:r>
    </w:p>
    <w:p w:rsidR="00CA269B" w:rsidRDefault="00CA269B" w:rsidP="00CA269B">
      <w:pPr>
        <w:autoSpaceDE w:val="0"/>
        <w:autoSpaceDN w:val="0"/>
        <w:adjustRightInd w:val="0"/>
        <w:rPr>
          <w:rFonts w:asciiTheme="minorHAnsi" w:hAnsiTheme="minorHAnsi" w:cstheme="minorHAnsi"/>
          <w:bCs/>
          <w:iCs/>
          <w:szCs w:val="24"/>
        </w:rPr>
      </w:pPr>
      <w:r w:rsidRPr="00CA269B">
        <w:rPr>
          <w:rFonts w:asciiTheme="minorHAnsi" w:hAnsiTheme="minorHAnsi" w:cstheme="minorHAnsi"/>
          <w:bCs/>
          <w:iCs/>
          <w:szCs w:val="24"/>
        </w:rPr>
        <w:t>The right to receive written notice, including the reason for the change, before the resident’s room or roommate in the facility is changed.</w:t>
      </w:r>
      <w:r>
        <w:rPr>
          <w:rFonts w:asciiTheme="minorHAnsi" w:hAnsiTheme="minorHAnsi" w:cstheme="minorHAnsi"/>
          <w:bCs/>
          <w:iCs/>
          <w:szCs w:val="24"/>
        </w:rPr>
        <w:t xml:space="preserve">  </w:t>
      </w:r>
      <w:r w:rsidRPr="00CA269B">
        <w:rPr>
          <w:rFonts w:asciiTheme="minorHAnsi" w:hAnsiTheme="minorHAnsi" w:cstheme="minorHAnsi"/>
          <w:bCs/>
          <w:iCs/>
          <w:szCs w:val="24"/>
        </w:rPr>
        <w:t xml:space="preserve">The right to refuse to transfer to another room in the facility, if the purpose of the transfer is: To relocate a resident of a SNF from the distinct part of the institution that is a SNF to a part of the institution that is not a SNF, or to relocate a resident of a NF from the distinct part of the institution that is a NF to a distinct part of the </w:t>
      </w:r>
      <w:r>
        <w:rPr>
          <w:rFonts w:asciiTheme="minorHAnsi" w:hAnsiTheme="minorHAnsi" w:cstheme="minorHAnsi"/>
          <w:bCs/>
          <w:iCs/>
          <w:szCs w:val="24"/>
        </w:rPr>
        <w:t>institution that is a SNF, S</w:t>
      </w:r>
      <w:r w:rsidRPr="00CA269B">
        <w:rPr>
          <w:rFonts w:asciiTheme="minorHAnsi" w:hAnsiTheme="minorHAnsi" w:cstheme="minorHAnsi"/>
          <w:bCs/>
          <w:iCs/>
          <w:szCs w:val="24"/>
        </w:rPr>
        <w:t>olely for the convenience of staff.</w:t>
      </w:r>
      <w:r w:rsidRPr="00CA269B">
        <w:rPr>
          <w:rFonts w:asciiTheme="minorHAnsi" w:hAnsiTheme="minorHAnsi" w:cs="Melior"/>
          <w:sz w:val="18"/>
          <w:szCs w:val="18"/>
        </w:rPr>
        <w:t xml:space="preserve"> </w:t>
      </w:r>
      <w:r w:rsidRPr="00CA269B">
        <w:rPr>
          <w:rFonts w:asciiTheme="minorHAnsi" w:hAnsiTheme="minorHAnsi" w:cstheme="minorHAnsi"/>
          <w:bCs/>
          <w:iCs/>
          <w:szCs w:val="24"/>
        </w:rPr>
        <w:t>A resident’s exercise of the right to refuse transfer does not affect the resident’s eligibility or entitlement to Medicare or Medicaid benefits.</w:t>
      </w:r>
    </w:p>
    <w:p w:rsidR="00CA269B" w:rsidRDefault="00CA269B" w:rsidP="00CA269B">
      <w:pPr>
        <w:autoSpaceDE w:val="0"/>
        <w:autoSpaceDN w:val="0"/>
        <w:adjustRightInd w:val="0"/>
        <w:rPr>
          <w:rFonts w:asciiTheme="minorHAnsi" w:hAnsiTheme="minorHAnsi" w:cstheme="minorHAnsi"/>
          <w:bCs/>
          <w:iCs/>
          <w:szCs w:val="24"/>
        </w:rPr>
      </w:pPr>
    </w:p>
    <w:p w:rsidR="00CA269B" w:rsidRPr="00FE1738" w:rsidRDefault="00CA269B" w:rsidP="00CA269B">
      <w:pPr>
        <w:autoSpaceDE w:val="0"/>
        <w:autoSpaceDN w:val="0"/>
        <w:adjustRightInd w:val="0"/>
        <w:rPr>
          <w:rFonts w:asciiTheme="minorHAnsi" w:hAnsiTheme="minorHAnsi" w:cstheme="minorHAnsi"/>
          <w:b/>
          <w:bCs/>
          <w:iCs/>
          <w:szCs w:val="24"/>
        </w:rPr>
      </w:pPr>
      <w:r w:rsidRPr="00FE1738">
        <w:rPr>
          <w:rFonts w:asciiTheme="minorHAnsi" w:hAnsiTheme="minorHAnsi" w:cstheme="minorHAnsi"/>
          <w:b/>
          <w:bCs/>
          <w:iCs/>
          <w:szCs w:val="24"/>
        </w:rPr>
        <w:t>§ 483.15 Admission, transfer, and discharge rights.</w:t>
      </w:r>
    </w:p>
    <w:p w:rsidR="00CA269B" w:rsidRPr="00FE1738" w:rsidRDefault="00CA269B" w:rsidP="00CA269B">
      <w:pPr>
        <w:autoSpaceDE w:val="0"/>
        <w:autoSpaceDN w:val="0"/>
        <w:adjustRightInd w:val="0"/>
        <w:rPr>
          <w:rFonts w:asciiTheme="minorHAnsi" w:hAnsiTheme="minorHAnsi" w:cstheme="minorHAnsi"/>
          <w:bCs/>
          <w:iCs/>
          <w:szCs w:val="24"/>
        </w:rPr>
      </w:pPr>
    </w:p>
    <w:p w:rsidR="00CA269B" w:rsidRPr="00CA269B" w:rsidRDefault="00CA269B" w:rsidP="00CA269B">
      <w:pPr>
        <w:autoSpaceDE w:val="0"/>
        <w:autoSpaceDN w:val="0"/>
        <w:adjustRightInd w:val="0"/>
        <w:rPr>
          <w:rFonts w:asciiTheme="minorHAnsi" w:hAnsiTheme="minorHAnsi" w:cstheme="minorHAnsi"/>
          <w:bCs/>
          <w:iCs/>
          <w:szCs w:val="24"/>
        </w:rPr>
      </w:pPr>
      <w:r w:rsidRPr="00FE1738">
        <w:rPr>
          <w:rFonts w:asciiTheme="minorHAnsi" w:hAnsiTheme="minorHAnsi" w:cstheme="minorHAnsi"/>
          <w:bCs/>
          <w:iCs/>
          <w:szCs w:val="24"/>
        </w:rPr>
        <w:t>A facility that is a composite distinct part must disclose in its admission agreement its  physical configuration, including the various locations that comprise the composite distinct part, and must specify the policies that apply to room changes between its different locations under § 483.15(c)(9).</w:t>
      </w:r>
      <w:r w:rsidR="00FE1738">
        <w:rPr>
          <w:rFonts w:asciiTheme="minorHAnsi" w:hAnsiTheme="minorHAnsi" w:cstheme="minorHAnsi"/>
          <w:bCs/>
          <w:iCs/>
          <w:szCs w:val="24"/>
        </w:rPr>
        <w:t xml:space="preserve">  </w:t>
      </w:r>
      <w:r w:rsidRPr="00FE1738">
        <w:rPr>
          <w:rFonts w:asciiTheme="minorHAnsi" w:hAnsiTheme="minorHAnsi" w:cstheme="minorHAnsi"/>
          <w:bCs/>
          <w:i/>
          <w:iCs/>
          <w:szCs w:val="24"/>
        </w:rPr>
        <w:t>Room changes in a composite distinct part.</w:t>
      </w:r>
      <w:r w:rsidRPr="00FE1738">
        <w:rPr>
          <w:rFonts w:asciiTheme="minorHAnsi" w:hAnsiTheme="minorHAnsi" w:cstheme="minorHAnsi"/>
          <w:bCs/>
          <w:iCs/>
          <w:szCs w:val="24"/>
        </w:rPr>
        <w:t xml:space="preserve"> Room changes in a facility that is a composite   distinct part (as defined in § 483.5) are subject to the requirements of § 483.10(e</w:t>
      </w:r>
      <w:proofErr w:type="gramStart"/>
      <w:r w:rsidRPr="00FE1738">
        <w:rPr>
          <w:rFonts w:asciiTheme="minorHAnsi" w:hAnsiTheme="minorHAnsi" w:cstheme="minorHAnsi"/>
          <w:bCs/>
          <w:iCs/>
          <w:szCs w:val="24"/>
        </w:rPr>
        <w:t>)(</w:t>
      </w:r>
      <w:proofErr w:type="gramEnd"/>
      <w:r w:rsidRPr="00FE1738">
        <w:rPr>
          <w:rFonts w:asciiTheme="minorHAnsi" w:hAnsiTheme="minorHAnsi" w:cstheme="minorHAnsi"/>
          <w:bCs/>
          <w:iCs/>
          <w:szCs w:val="24"/>
        </w:rPr>
        <w:t>7) and must be limited to moves within the particular building in which the resident resides, unless the   resident voluntarily agrees to move to another of the composite distinct part’s locations.</w:t>
      </w:r>
    </w:p>
    <w:p w:rsidR="003C7BAC" w:rsidRPr="00CA269B" w:rsidRDefault="003C7BAC" w:rsidP="003C7BAC">
      <w:pPr>
        <w:keepNext/>
        <w:outlineLvl w:val="2"/>
        <w:rPr>
          <w:rFonts w:ascii="Calibri" w:hAnsi="Calibri"/>
          <w:b/>
          <w:szCs w:val="24"/>
        </w:rPr>
      </w:pPr>
    </w:p>
    <w:p w:rsidR="00FE1738" w:rsidRPr="00FE1738" w:rsidRDefault="00FE1738" w:rsidP="00FE1738">
      <w:pPr>
        <w:autoSpaceDE w:val="0"/>
        <w:autoSpaceDN w:val="0"/>
        <w:adjustRightInd w:val="0"/>
        <w:rPr>
          <w:rFonts w:asciiTheme="minorHAnsi" w:hAnsiTheme="minorHAnsi" w:cstheme="minorHAnsi"/>
          <w:b/>
          <w:bCs/>
          <w:iCs/>
          <w:szCs w:val="24"/>
        </w:rPr>
      </w:pPr>
      <w:r w:rsidRPr="00FE1738">
        <w:rPr>
          <w:rFonts w:asciiTheme="minorHAnsi" w:hAnsiTheme="minorHAnsi" w:cstheme="minorHAnsi"/>
          <w:b/>
          <w:bCs/>
          <w:szCs w:val="24"/>
        </w:rPr>
        <w:t xml:space="preserve">Purpose and Intent of </w:t>
      </w:r>
      <w:r w:rsidRPr="00FE1738">
        <w:rPr>
          <w:rFonts w:asciiTheme="minorHAnsi" w:hAnsiTheme="minorHAnsi" w:cs="Melior"/>
          <w:b/>
          <w:bCs/>
          <w:szCs w:val="24"/>
        </w:rPr>
        <w:t xml:space="preserve">§ 483.10 Resident rights and </w:t>
      </w:r>
      <w:r w:rsidRPr="00FE1738">
        <w:rPr>
          <w:rFonts w:asciiTheme="minorHAnsi" w:hAnsiTheme="minorHAnsi" w:cstheme="minorHAnsi"/>
          <w:b/>
          <w:bCs/>
          <w:iCs/>
          <w:szCs w:val="24"/>
        </w:rPr>
        <w:t>§ 483.15 Admission, transfer, and discharge rights.</w:t>
      </w:r>
    </w:p>
    <w:p w:rsidR="00FE1738" w:rsidRPr="00FE1738" w:rsidRDefault="00FE1738" w:rsidP="00FE1738">
      <w:pPr>
        <w:pStyle w:val="paragraph"/>
        <w:autoSpaceDE w:val="0"/>
        <w:autoSpaceDN w:val="0"/>
        <w:adjustRightInd w:val="0"/>
        <w:rPr>
          <w:rFonts w:asciiTheme="minorHAnsi" w:hAnsiTheme="minorHAnsi" w:cstheme="minorHAnsi"/>
        </w:rPr>
      </w:pPr>
    </w:p>
    <w:p w:rsidR="00FE1738" w:rsidRPr="00FE1738" w:rsidRDefault="00FE1738" w:rsidP="00FE1738">
      <w:pPr>
        <w:rPr>
          <w:rFonts w:asciiTheme="minorHAnsi" w:hAnsiTheme="minorHAnsi" w:cstheme="minorHAnsi"/>
          <w:bCs/>
          <w:iCs/>
        </w:rPr>
      </w:pPr>
      <w:r w:rsidRPr="00FE1738">
        <w:rPr>
          <w:rFonts w:asciiTheme="minorHAnsi" w:hAnsiTheme="minorHAnsi" w:cstheme="minorHAnsi"/>
          <w:szCs w:val="24"/>
        </w:rPr>
        <w:t xml:space="preserve">The facility policy guides the practices that promote the residents’ rights related to room change and change of roommate and educates and informs staff practices for appropriate room changes and roommate changes. The policy defines facility actions to protect the rights of residents to refuse room changes to or from singularly certified SNF or NF parts of the facility solely for the convenience of the staff. Residents residing in a composite distinct part of the facility will be moved only in the </w:t>
      </w:r>
      <w:r w:rsidRPr="00FE1738">
        <w:rPr>
          <w:rFonts w:asciiTheme="minorHAnsi" w:hAnsiTheme="minorHAnsi" w:cstheme="minorHAnsi"/>
          <w:bCs/>
          <w:iCs/>
        </w:rPr>
        <w:t>particular building in which the resident resides, unless the   resident voluntarily agrees to move to another of the composite distinct part’s locations.</w:t>
      </w:r>
    </w:p>
    <w:p w:rsidR="00FE1738" w:rsidRPr="00FE1738" w:rsidRDefault="00FE1738" w:rsidP="00FE1738">
      <w:pPr>
        <w:textAlignment w:val="baseline"/>
        <w:rPr>
          <w:rFonts w:asciiTheme="minorHAnsi" w:hAnsiTheme="minorHAnsi" w:cstheme="minorHAnsi"/>
          <w:szCs w:val="24"/>
        </w:rPr>
      </w:pPr>
    </w:p>
    <w:p w:rsidR="00FE1738" w:rsidRPr="00FE1738" w:rsidRDefault="00FE1738" w:rsidP="00FE1738">
      <w:pPr>
        <w:rPr>
          <w:rFonts w:asciiTheme="minorHAnsi" w:hAnsiTheme="minorHAnsi"/>
          <w:szCs w:val="24"/>
        </w:rPr>
      </w:pPr>
      <w:r w:rsidRPr="00FE1738">
        <w:rPr>
          <w:rFonts w:asciiTheme="minorHAnsi" w:eastAsiaTheme="minorEastAsia" w:hAnsiTheme="minorHAnsi"/>
          <w:szCs w:val="24"/>
        </w:rPr>
        <w:t>To assure that the individual facility has followed all the required steps for the development and implementation of a comprehensive room change policy in accordance to the new Requirements of Participation (</w:t>
      </w:r>
      <w:proofErr w:type="spellStart"/>
      <w:r w:rsidRPr="00FE1738">
        <w:rPr>
          <w:rFonts w:asciiTheme="minorHAnsi" w:hAnsiTheme="minorHAnsi"/>
          <w:szCs w:val="24"/>
        </w:rPr>
        <w:t>RoP</w:t>
      </w:r>
      <w:proofErr w:type="spellEnd"/>
      <w:r w:rsidRPr="00FE1738">
        <w:rPr>
          <w:rFonts w:asciiTheme="minorHAnsi" w:hAnsiTheme="minorHAnsi"/>
          <w:szCs w:val="24"/>
        </w:rPr>
        <w:t xml:space="preserve">), the following checklist captures specific action items for successful completion.  The far left column represents the actual Requirements of Participation </w:t>
      </w:r>
      <w:r w:rsidRPr="00FE1738">
        <w:rPr>
          <w:rFonts w:asciiTheme="minorHAnsi" w:hAnsiTheme="minorHAnsi"/>
          <w:szCs w:val="24"/>
        </w:rPr>
        <w:lastRenderedPageBreak/>
        <w:t>(</w:t>
      </w:r>
      <w:proofErr w:type="spellStart"/>
      <w:r w:rsidRPr="00FE1738">
        <w:rPr>
          <w:rFonts w:asciiTheme="minorHAnsi" w:hAnsiTheme="minorHAnsi"/>
          <w:szCs w:val="24"/>
        </w:rPr>
        <w:t>RoP</w:t>
      </w:r>
      <w:proofErr w:type="spellEnd"/>
      <w:r w:rsidRPr="00FE1738">
        <w:rPr>
          <w:rFonts w:asciiTheme="minorHAnsi" w:hAnsiTheme="minorHAnsi"/>
          <w:szCs w:val="24"/>
        </w:rPr>
        <w:t xml:space="preserve">) language and the right column indicates specific leadership strategies for successful completion and implementation of the revised </w:t>
      </w:r>
      <w:proofErr w:type="spellStart"/>
      <w:r w:rsidRPr="00FE1738">
        <w:rPr>
          <w:rFonts w:asciiTheme="minorHAnsi" w:hAnsiTheme="minorHAnsi"/>
          <w:szCs w:val="24"/>
        </w:rPr>
        <w:t>RoP</w:t>
      </w:r>
      <w:proofErr w:type="spellEnd"/>
      <w:r w:rsidRPr="00FE1738">
        <w:rPr>
          <w:rFonts w:asciiTheme="minorHAnsi" w:hAnsiTheme="minorHAnsi"/>
          <w:szCs w:val="24"/>
        </w:rPr>
        <w:t xml:space="preserve">. When preparing updated policies and procedures, it is recommended to include actual </w:t>
      </w:r>
      <w:proofErr w:type="spellStart"/>
      <w:r w:rsidRPr="00FE1738">
        <w:rPr>
          <w:rFonts w:asciiTheme="minorHAnsi" w:hAnsiTheme="minorHAnsi"/>
          <w:szCs w:val="24"/>
        </w:rPr>
        <w:t>RoP</w:t>
      </w:r>
      <w:proofErr w:type="spellEnd"/>
      <w:r w:rsidRPr="00FE1738">
        <w:rPr>
          <w:rFonts w:asciiTheme="minorHAnsi" w:hAnsiTheme="minorHAnsi"/>
          <w:szCs w:val="24"/>
        </w:rPr>
        <w:t xml:space="preserve"> language as applicable.   Please note that CMS has not issued its interpretative guidance for the new Requirements of Participation (</w:t>
      </w:r>
      <w:proofErr w:type="spellStart"/>
      <w:r w:rsidRPr="00FE1738">
        <w:rPr>
          <w:rFonts w:asciiTheme="minorHAnsi" w:hAnsiTheme="minorHAnsi"/>
          <w:szCs w:val="24"/>
        </w:rPr>
        <w:t>RoP</w:t>
      </w:r>
      <w:proofErr w:type="spellEnd"/>
      <w:r w:rsidRPr="00FE1738">
        <w:rPr>
          <w:rFonts w:asciiTheme="minorHAnsi" w:hAnsiTheme="minorHAnsi"/>
          <w:szCs w:val="24"/>
        </w:rPr>
        <w:t xml:space="preserve">), therefore additional updates may be necessary once the guidance is released.   </w:t>
      </w:r>
    </w:p>
    <w:p w:rsidR="003C7BAC" w:rsidRPr="003C7BAC" w:rsidRDefault="003C7BAC" w:rsidP="003C7BAC">
      <w:pPr>
        <w:rPr>
          <w:rFonts w:ascii="Calibri" w:hAnsi="Calibri"/>
          <w:szCs w:val="24"/>
        </w:rPr>
      </w:pPr>
    </w:p>
    <w:p w:rsidR="003C7BAC" w:rsidRDefault="003C7BAC" w:rsidP="00FE1738">
      <w:pPr>
        <w:keepNext/>
        <w:jc w:val="center"/>
        <w:outlineLvl w:val="2"/>
        <w:rPr>
          <w:rFonts w:ascii="Calibri" w:hAnsi="Calibri"/>
          <w:b/>
          <w:sz w:val="28"/>
          <w:szCs w:val="28"/>
        </w:rPr>
      </w:pPr>
      <w:r w:rsidRPr="003C7BAC">
        <w:rPr>
          <w:rFonts w:ascii="Calibri" w:hAnsi="Calibri"/>
          <w:b/>
          <w:bCs/>
          <w:sz w:val="28"/>
          <w:szCs w:val="28"/>
        </w:rPr>
        <w:t xml:space="preserve">Suggested Checklist:  </w:t>
      </w:r>
      <w:r w:rsidR="00FE1738">
        <w:rPr>
          <w:rFonts w:ascii="Calibri" w:hAnsi="Calibri"/>
          <w:b/>
          <w:sz w:val="28"/>
          <w:szCs w:val="28"/>
        </w:rPr>
        <w:t xml:space="preserve">Room Change Policy and Procedure </w:t>
      </w:r>
    </w:p>
    <w:p w:rsidR="00FE1738" w:rsidRPr="003C7BAC" w:rsidRDefault="00FE1738" w:rsidP="00FE1738">
      <w:pPr>
        <w:keepNext/>
        <w:jc w:val="center"/>
        <w:outlineLvl w:val="2"/>
        <w:rPr>
          <w:rFonts w:ascii="Calibri" w:hAnsi="Calibri"/>
          <w:b/>
          <w:szCs w:val="24"/>
        </w:rPr>
      </w:pPr>
    </w:p>
    <w:tbl>
      <w:tblPr>
        <w:tblStyle w:val="TableGrid"/>
        <w:tblW w:w="8929" w:type="dxa"/>
        <w:jc w:val="center"/>
        <w:tblInd w:w="-431" w:type="dxa"/>
        <w:tblLook w:val="04A0" w:firstRow="1" w:lastRow="0" w:firstColumn="1" w:lastColumn="0" w:noHBand="0" w:noVBand="1"/>
      </w:tblPr>
      <w:tblGrid>
        <w:gridCol w:w="4386"/>
        <w:gridCol w:w="4543"/>
      </w:tblGrid>
      <w:tr w:rsidR="003C7BAC" w:rsidRPr="00FE1738" w:rsidTr="001451FF">
        <w:trPr>
          <w:tblHeader/>
          <w:jc w:val="center"/>
        </w:trPr>
        <w:tc>
          <w:tcPr>
            <w:tcW w:w="4386" w:type="dxa"/>
          </w:tcPr>
          <w:p w:rsidR="003C7BAC" w:rsidRPr="00FE1738" w:rsidRDefault="003C7BAC" w:rsidP="00FE1738">
            <w:pPr>
              <w:tabs>
                <w:tab w:val="right" w:pos="3438"/>
              </w:tabs>
              <w:rPr>
                <w:rFonts w:asciiTheme="minorHAnsi" w:hAnsiTheme="minorHAnsi"/>
                <w:b/>
                <w:bCs/>
                <w:szCs w:val="24"/>
              </w:rPr>
            </w:pPr>
            <w:r w:rsidRPr="00FE1738">
              <w:rPr>
                <w:rFonts w:asciiTheme="minorHAnsi" w:hAnsiTheme="minorHAnsi"/>
                <w:b/>
                <w:bCs/>
                <w:szCs w:val="24"/>
              </w:rPr>
              <w:t>Regulation</w:t>
            </w:r>
          </w:p>
        </w:tc>
        <w:tc>
          <w:tcPr>
            <w:tcW w:w="4543" w:type="dxa"/>
          </w:tcPr>
          <w:p w:rsidR="003C7BAC" w:rsidRPr="00FE1738" w:rsidRDefault="003C7BAC" w:rsidP="00FE1738">
            <w:pPr>
              <w:tabs>
                <w:tab w:val="left" w:pos="1908"/>
                <w:tab w:val="left" w:pos="6498"/>
              </w:tabs>
              <w:rPr>
                <w:rFonts w:asciiTheme="minorHAnsi" w:hAnsiTheme="minorHAnsi"/>
                <w:b/>
                <w:bCs/>
                <w:szCs w:val="24"/>
              </w:rPr>
            </w:pPr>
            <w:r w:rsidRPr="00FE1738">
              <w:rPr>
                <w:rFonts w:asciiTheme="minorHAnsi" w:hAnsiTheme="minorHAnsi"/>
                <w:b/>
                <w:bCs/>
                <w:szCs w:val="24"/>
              </w:rPr>
              <w:t>Recommended Actions</w:t>
            </w:r>
          </w:p>
        </w:tc>
      </w:tr>
      <w:tr w:rsidR="003C7BAC" w:rsidRPr="00FE1738" w:rsidTr="001451FF">
        <w:trPr>
          <w:jc w:val="center"/>
        </w:trPr>
        <w:tc>
          <w:tcPr>
            <w:tcW w:w="4386" w:type="dxa"/>
          </w:tcPr>
          <w:p w:rsidR="00FE1738" w:rsidRPr="00FE1738" w:rsidRDefault="00FE1738" w:rsidP="00FE1738">
            <w:pPr>
              <w:textAlignment w:val="baseline"/>
              <w:rPr>
                <w:rFonts w:asciiTheme="minorHAnsi" w:hAnsiTheme="minorHAnsi" w:cstheme="minorHAnsi"/>
                <w:szCs w:val="24"/>
              </w:rPr>
            </w:pPr>
            <w:r w:rsidRPr="00FE1738">
              <w:rPr>
                <w:rFonts w:asciiTheme="minorHAnsi" w:hAnsiTheme="minorHAnsi" w:cstheme="minorHAnsi"/>
                <w:bCs/>
                <w:szCs w:val="24"/>
              </w:rPr>
              <w:t>§ 483.10 Resident rights.</w:t>
            </w:r>
            <w:r w:rsidRPr="00FE1738">
              <w:rPr>
                <w:rFonts w:asciiTheme="minorHAnsi" w:hAnsiTheme="minorHAnsi" w:cstheme="minorHAnsi"/>
                <w:szCs w:val="24"/>
              </w:rPr>
              <w:t xml:space="preserve"> </w:t>
            </w:r>
          </w:p>
          <w:p w:rsidR="00FE1738" w:rsidRPr="00FE1738" w:rsidRDefault="00FE1738" w:rsidP="00FE1738">
            <w:pPr>
              <w:textAlignment w:val="baseline"/>
              <w:rPr>
                <w:rFonts w:asciiTheme="minorHAnsi" w:hAnsiTheme="minorHAnsi" w:cstheme="minorHAnsi"/>
                <w:szCs w:val="24"/>
              </w:rPr>
            </w:pPr>
            <w:r w:rsidRPr="00FE1738">
              <w:rPr>
                <w:rFonts w:asciiTheme="minorHAnsi" w:hAnsiTheme="minorHAnsi" w:cstheme="minorHAnsi"/>
                <w:szCs w:val="24"/>
              </w:rPr>
              <w:t xml:space="preserve">(iii) The facility must also promptly notify the resident and the resident representative, if any,   when there is— </w:t>
            </w:r>
          </w:p>
          <w:p w:rsidR="00FE1738" w:rsidRPr="00FE1738" w:rsidRDefault="00FE1738" w:rsidP="00FE1738">
            <w:pPr>
              <w:pStyle w:val="paragraph"/>
              <w:textAlignment w:val="baseline"/>
              <w:rPr>
                <w:rFonts w:asciiTheme="minorHAnsi" w:hAnsiTheme="minorHAnsi" w:cstheme="minorHAnsi"/>
              </w:rPr>
            </w:pPr>
            <w:r w:rsidRPr="00FE1738">
              <w:rPr>
                <w:rFonts w:asciiTheme="minorHAnsi" w:hAnsiTheme="minorHAnsi" w:cstheme="minorHAnsi"/>
              </w:rPr>
              <w:t>(A) A change in room or roommate assignment as specified in § 483.10(e)(6);</w:t>
            </w:r>
          </w:p>
          <w:p w:rsidR="00FE1738" w:rsidRPr="00FE1738" w:rsidRDefault="00FE1738" w:rsidP="00FE1738">
            <w:pPr>
              <w:textAlignment w:val="baseline"/>
              <w:rPr>
                <w:rFonts w:asciiTheme="minorHAnsi" w:hAnsiTheme="minorHAnsi" w:cstheme="minorHAnsi"/>
                <w:szCs w:val="24"/>
              </w:rPr>
            </w:pPr>
          </w:p>
          <w:p w:rsidR="00FE1738" w:rsidRPr="00FE1738" w:rsidRDefault="00FE1738" w:rsidP="00FE1738">
            <w:pPr>
              <w:pStyle w:val="BodyText"/>
              <w:rPr>
                <w:b w:val="0"/>
              </w:rPr>
            </w:pPr>
            <w:r w:rsidRPr="00FE1738">
              <w:rPr>
                <w:b w:val="0"/>
              </w:rPr>
              <w:t>(6) The right to receive written notice, including the reason for the change, before the resident’s room or roommate in the facility is changed.</w:t>
            </w:r>
          </w:p>
          <w:p w:rsidR="00FE1738" w:rsidRPr="00FE1738" w:rsidRDefault="00FE1738" w:rsidP="00FE1738">
            <w:pPr>
              <w:textAlignment w:val="baseline"/>
              <w:rPr>
                <w:rFonts w:asciiTheme="minorHAnsi" w:hAnsiTheme="minorHAnsi" w:cstheme="minorHAnsi"/>
                <w:szCs w:val="24"/>
              </w:rPr>
            </w:pPr>
          </w:p>
          <w:p w:rsidR="00FE1738" w:rsidRPr="00FE1738" w:rsidRDefault="007359F5" w:rsidP="00FE1738">
            <w:pPr>
              <w:textAlignment w:val="baseline"/>
              <w:rPr>
                <w:rFonts w:asciiTheme="minorHAnsi" w:hAnsiTheme="minorHAnsi" w:cstheme="minorHAnsi"/>
                <w:bCs/>
                <w:iCs/>
                <w:szCs w:val="24"/>
              </w:rPr>
            </w:pPr>
            <w:r w:rsidRPr="00FE1738">
              <w:rPr>
                <w:rFonts w:asciiTheme="minorHAnsi" w:hAnsiTheme="minorHAnsi" w:cstheme="minorHAnsi"/>
                <w:bCs/>
                <w:szCs w:val="24"/>
              </w:rPr>
              <w:t xml:space="preserve">§ 483.10 </w:t>
            </w:r>
            <w:r>
              <w:rPr>
                <w:rFonts w:asciiTheme="minorHAnsi" w:hAnsiTheme="minorHAnsi" w:cstheme="minorHAnsi"/>
                <w:bCs/>
                <w:szCs w:val="24"/>
              </w:rPr>
              <w:t>(e</w:t>
            </w:r>
            <w:proofErr w:type="gramStart"/>
            <w:r>
              <w:rPr>
                <w:rFonts w:asciiTheme="minorHAnsi" w:hAnsiTheme="minorHAnsi" w:cstheme="minorHAnsi"/>
                <w:bCs/>
                <w:szCs w:val="24"/>
              </w:rPr>
              <w:t>)</w:t>
            </w:r>
            <w:r w:rsidR="00FE1738" w:rsidRPr="00FE1738">
              <w:rPr>
                <w:rFonts w:asciiTheme="minorHAnsi" w:hAnsiTheme="minorHAnsi" w:cstheme="minorHAnsi"/>
                <w:bCs/>
                <w:iCs/>
                <w:szCs w:val="24"/>
              </w:rPr>
              <w:t>(</w:t>
            </w:r>
            <w:proofErr w:type="gramEnd"/>
            <w:r w:rsidR="00FE1738" w:rsidRPr="00FE1738">
              <w:rPr>
                <w:rFonts w:asciiTheme="minorHAnsi" w:hAnsiTheme="minorHAnsi" w:cstheme="minorHAnsi"/>
                <w:bCs/>
                <w:iCs/>
                <w:szCs w:val="24"/>
              </w:rPr>
              <w:t>8) A resident’s exercise of the right to refuse transfer does not affect the resident’s eligibility or entitlement to Medicare or Medicaid benefits.</w:t>
            </w:r>
          </w:p>
          <w:p w:rsidR="003C7BAC" w:rsidRPr="00FE1738" w:rsidRDefault="003C7BAC" w:rsidP="00FE1738">
            <w:pPr>
              <w:autoSpaceDE w:val="0"/>
              <w:autoSpaceDN w:val="0"/>
              <w:adjustRightInd w:val="0"/>
              <w:rPr>
                <w:rFonts w:asciiTheme="minorHAnsi" w:eastAsia="Calibri" w:hAnsiTheme="minorHAnsi" w:cs="Calibri"/>
                <w:szCs w:val="24"/>
              </w:rPr>
            </w:pPr>
          </w:p>
        </w:tc>
        <w:tc>
          <w:tcPr>
            <w:tcW w:w="4543" w:type="dxa"/>
          </w:tcPr>
          <w:p w:rsidR="00FE1738" w:rsidRDefault="001451FF" w:rsidP="00FE1738">
            <w:pPr>
              <w:textAlignment w:val="baseline"/>
              <w:rPr>
                <w:rStyle w:val="normaltextrun"/>
                <w:rFonts w:asciiTheme="minorHAnsi" w:hAnsiTheme="minorHAnsi" w:cs="Calibri"/>
                <w:szCs w:val="24"/>
              </w:rPr>
            </w:pPr>
            <w:r w:rsidRPr="00FE1738">
              <w:rPr>
                <w:rFonts w:asciiTheme="minorHAnsi" w:hAnsiTheme="minorHAnsi" w:cs="Calibri"/>
                <w:szCs w:val="24"/>
              </w:rPr>
              <w:t>□</w:t>
            </w:r>
            <w:r w:rsidR="00FE1738" w:rsidRPr="00FE1738">
              <w:rPr>
                <w:rStyle w:val="normaltextrun"/>
                <w:rFonts w:asciiTheme="minorHAnsi" w:hAnsiTheme="minorHAnsi" w:cs="Calibri"/>
                <w:szCs w:val="24"/>
              </w:rPr>
              <w:t xml:space="preserve">Review, revise and implement the Room Change Policy and Procedures in accordance with the new </w:t>
            </w:r>
            <w:proofErr w:type="spellStart"/>
            <w:r w:rsidR="00FE1738" w:rsidRPr="00FE1738">
              <w:rPr>
                <w:rStyle w:val="spellingerror"/>
                <w:rFonts w:asciiTheme="minorHAnsi" w:hAnsiTheme="minorHAnsi" w:cs="Calibri"/>
                <w:szCs w:val="24"/>
              </w:rPr>
              <w:t>RoP</w:t>
            </w:r>
            <w:proofErr w:type="spellEnd"/>
            <w:r w:rsidR="00FE1738" w:rsidRPr="00FE1738">
              <w:rPr>
                <w:rStyle w:val="normaltextrun"/>
                <w:rFonts w:asciiTheme="minorHAnsi" w:hAnsiTheme="minorHAnsi" w:cs="Calibri"/>
                <w:szCs w:val="24"/>
              </w:rPr>
              <w:t xml:space="preserve">.  </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Style w:val="normaltextrun"/>
                <w:rFonts w:asciiTheme="minorHAnsi" w:hAnsiTheme="minorHAnsi" w:cs="Calibri"/>
                <w:szCs w:val="24"/>
              </w:rPr>
            </w:pPr>
            <w:r w:rsidRPr="00FE1738">
              <w:rPr>
                <w:rStyle w:val="normaltextrun"/>
                <w:rFonts w:asciiTheme="minorHAnsi" w:hAnsiTheme="minorHAnsi" w:cs="Calibri"/>
                <w:szCs w:val="24"/>
              </w:rPr>
              <w:t xml:space="preserve">□ Ensure that the policy contains provisions to inform the resident and representative promptly of a room change or change in roommate assignment. </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Style w:val="normaltextrun"/>
                <w:rFonts w:asciiTheme="minorHAnsi" w:hAnsiTheme="minorHAnsi" w:cs="Calibri"/>
                <w:szCs w:val="24"/>
              </w:rPr>
            </w:pPr>
            <w:r w:rsidRPr="00FE1738">
              <w:rPr>
                <w:rStyle w:val="normaltextrun"/>
                <w:rFonts w:asciiTheme="minorHAnsi" w:hAnsiTheme="minorHAnsi" w:cs="Calibri"/>
                <w:szCs w:val="24"/>
              </w:rPr>
              <w:t xml:space="preserve">□ Review and revise resident rights information provided to residents and representatives to ensure that the resident’s rights related to room change and roommate assignment are reflected there. </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Fonts w:asciiTheme="minorHAnsi" w:hAnsiTheme="minorHAnsi" w:cs="Calibri"/>
                <w:bCs/>
                <w:iCs/>
                <w:szCs w:val="24"/>
              </w:rPr>
            </w:pPr>
            <w:r w:rsidRPr="00FE1738">
              <w:rPr>
                <w:rFonts w:asciiTheme="minorHAnsi" w:hAnsiTheme="minorHAnsi" w:cs="Calibri"/>
                <w:szCs w:val="24"/>
              </w:rPr>
              <w:t xml:space="preserve">□ </w:t>
            </w:r>
            <w:r w:rsidRPr="00FE1738">
              <w:rPr>
                <w:rStyle w:val="normaltextrun"/>
                <w:rFonts w:asciiTheme="minorHAnsi" w:hAnsiTheme="minorHAnsi" w:cs="Calibri"/>
                <w:szCs w:val="24"/>
              </w:rPr>
              <w:t xml:space="preserve">Ensure that the information clearly explains that the resident’s right to refuse room change does not </w:t>
            </w:r>
            <w:r w:rsidRPr="00FE1738">
              <w:rPr>
                <w:rFonts w:asciiTheme="minorHAnsi" w:hAnsiTheme="minorHAnsi" w:cs="Calibri"/>
                <w:bCs/>
                <w:iCs/>
                <w:szCs w:val="24"/>
              </w:rPr>
              <w:t>affect the resident’s eligibility or entitlement to Medicare or Medicaid benefits.</w:t>
            </w:r>
          </w:p>
          <w:p w:rsidR="00424F08" w:rsidRPr="00FE1738" w:rsidRDefault="00424F08" w:rsidP="00FE1738">
            <w:pPr>
              <w:textAlignment w:val="baseline"/>
              <w:rPr>
                <w:rFonts w:asciiTheme="minorHAnsi" w:hAnsiTheme="minorHAnsi" w:cs="Calibri"/>
                <w:bCs/>
                <w:iCs/>
                <w:szCs w:val="24"/>
              </w:rPr>
            </w:pPr>
          </w:p>
          <w:p w:rsidR="00FE1738" w:rsidRDefault="00FE1738" w:rsidP="00FE1738">
            <w:pPr>
              <w:textAlignment w:val="baseline"/>
              <w:rPr>
                <w:rFonts w:asciiTheme="minorHAnsi" w:hAnsiTheme="minorHAnsi" w:cs="Calibri"/>
                <w:szCs w:val="24"/>
              </w:rPr>
            </w:pPr>
            <w:r w:rsidRPr="00FE1738">
              <w:rPr>
                <w:rFonts w:asciiTheme="minorHAnsi" w:hAnsiTheme="minorHAnsi" w:cs="Calibri"/>
                <w:szCs w:val="24"/>
              </w:rPr>
              <w:t>□ Review and revise the Room Change notice document to ensure that required information about the resident’s right to refuse a room change to or from specific parts of the facility is honored. See additional information below.</w:t>
            </w:r>
          </w:p>
          <w:p w:rsidR="00424F08" w:rsidRPr="00FE1738" w:rsidRDefault="00424F08" w:rsidP="00FE1738">
            <w:pPr>
              <w:textAlignment w:val="baseline"/>
              <w:rPr>
                <w:rFonts w:asciiTheme="minorHAnsi" w:hAnsiTheme="minorHAnsi" w:cs="Calibri"/>
                <w:szCs w:val="24"/>
              </w:rPr>
            </w:pPr>
          </w:p>
          <w:p w:rsidR="003C7BAC" w:rsidRDefault="00FE1738" w:rsidP="00424F08">
            <w:pPr>
              <w:textAlignment w:val="baseline"/>
              <w:rPr>
                <w:rStyle w:val="normaltextrun"/>
                <w:rFonts w:asciiTheme="minorHAnsi" w:hAnsiTheme="minorHAnsi" w:cs="Calibri"/>
                <w:szCs w:val="24"/>
              </w:rPr>
            </w:pPr>
            <w:r w:rsidRPr="00FE1738">
              <w:rPr>
                <w:rStyle w:val="normaltextrun"/>
                <w:rFonts w:asciiTheme="minorHAnsi" w:hAnsiTheme="minorHAnsi" w:cs="Calibri"/>
                <w:szCs w:val="24"/>
              </w:rPr>
              <w:t xml:space="preserve">□ Review and revise staff education for orientation and annual training to reflect the resident rights information and policies </w:t>
            </w:r>
            <w:r w:rsidRPr="00FE1738">
              <w:rPr>
                <w:rStyle w:val="normaltextrun"/>
                <w:rFonts w:asciiTheme="minorHAnsi" w:hAnsiTheme="minorHAnsi" w:cs="Calibri"/>
                <w:szCs w:val="24"/>
              </w:rPr>
              <w:lastRenderedPageBreak/>
              <w:t>and procedures for room changes.</w:t>
            </w:r>
          </w:p>
          <w:p w:rsidR="00424F08" w:rsidRDefault="00424F08" w:rsidP="00424F08">
            <w:pPr>
              <w:textAlignment w:val="baseline"/>
              <w:rPr>
                <w:rFonts w:asciiTheme="minorHAnsi" w:eastAsia="Calibri" w:hAnsiTheme="minorHAnsi" w:cs="Calibri"/>
                <w:szCs w:val="24"/>
              </w:rPr>
            </w:pPr>
          </w:p>
          <w:p w:rsidR="00424F08" w:rsidRPr="00FE1738" w:rsidRDefault="00424F08" w:rsidP="00424F08">
            <w:pPr>
              <w:textAlignment w:val="baseline"/>
              <w:rPr>
                <w:rFonts w:asciiTheme="minorHAnsi" w:eastAsia="Calibri" w:hAnsiTheme="minorHAnsi" w:cs="Calibri"/>
                <w:szCs w:val="24"/>
              </w:rPr>
            </w:pPr>
            <w:r w:rsidRPr="00FE1738">
              <w:rPr>
                <w:rStyle w:val="normaltextrun"/>
                <w:rFonts w:asciiTheme="minorHAnsi" w:hAnsiTheme="minorHAnsi" w:cs="Calibri"/>
                <w:szCs w:val="24"/>
              </w:rPr>
              <w:t xml:space="preserve">□ </w:t>
            </w:r>
            <w:r>
              <w:rPr>
                <w:rStyle w:val="normaltextrun"/>
                <w:rFonts w:asciiTheme="minorHAnsi" w:hAnsiTheme="minorHAnsi" w:cs="Calibri"/>
                <w:szCs w:val="24"/>
              </w:rPr>
              <w:t xml:space="preserve">Add room change P&amp;P to the Admission process,  Readmission process, Resident Handbook and Resident Representative education </w:t>
            </w:r>
          </w:p>
        </w:tc>
      </w:tr>
      <w:tr w:rsidR="00FE1738" w:rsidRPr="00FE1738" w:rsidTr="001451FF">
        <w:trPr>
          <w:jc w:val="center"/>
        </w:trPr>
        <w:tc>
          <w:tcPr>
            <w:tcW w:w="4386" w:type="dxa"/>
          </w:tcPr>
          <w:p w:rsidR="00FE1738" w:rsidRPr="00FE1738" w:rsidRDefault="007359F5" w:rsidP="00FE1738">
            <w:pPr>
              <w:autoSpaceDE w:val="0"/>
              <w:autoSpaceDN w:val="0"/>
              <w:adjustRightInd w:val="0"/>
              <w:rPr>
                <w:rFonts w:asciiTheme="minorHAnsi" w:hAnsiTheme="minorHAnsi" w:cs="Melior"/>
                <w:szCs w:val="24"/>
              </w:rPr>
            </w:pPr>
            <w:r>
              <w:rPr>
                <w:rFonts w:asciiTheme="minorHAnsi" w:hAnsiTheme="minorHAnsi" w:cstheme="minorHAnsi"/>
              </w:rPr>
              <w:lastRenderedPageBreak/>
              <w:t>483.10(e</w:t>
            </w:r>
            <w:proofErr w:type="gramStart"/>
            <w:r>
              <w:rPr>
                <w:rFonts w:asciiTheme="minorHAnsi" w:hAnsiTheme="minorHAnsi" w:cstheme="minorHAnsi"/>
              </w:rPr>
              <w:t>)</w:t>
            </w:r>
            <w:r w:rsidR="00FE1738" w:rsidRPr="00FE1738">
              <w:rPr>
                <w:rFonts w:asciiTheme="minorHAnsi" w:hAnsiTheme="minorHAnsi" w:cstheme="minorHAnsi"/>
                <w:bCs/>
                <w:iCs/>
                <w:szCs w:val="24"/>
              </w:rPr>
              <w:t>(</w:t>
            </w:r>
            <w:proofErr w:type="gramEnd"/>
            <w:r w:rsidR="00FE1738" w:rsidRPr="00FE1738">
              <w:rPr>
                <w:rFonts w:asciiTheme="minorHAnsi" w:hAnsiTheme="minorHAnsi" w:cstheme="minorHAnsi"/>
                <w:bCs/>
                <w:iCs/>
                <w:szCs w:val="24"/>
              </w:rPr>
              <w:t>7) The right to refuse to transfer to another room in the facility, if the purpose of the transfer is: (</w:t>
            </w:r>
            <w:proofErr w:type="spellStart"/>
            <w:r w:rsidR="00FE1738" w:rsidRPr="00FE1738">
              <w:rPr>
                <w:rFonts w:asciiTheme="minorHAnsi" w:hAnsiTheme="minorHAnsi" w:cstheme="minorHAnsi"/>
                <w:bCs/>
                <w:iCs/>
                <w:szCs w:val="24"/>
              </w:rPr>
              <w:t>i</w:t>
            </w:r>
            <w:proofErr w:type="spellEnd"/>
            <w:r w:rsidR="00FE1738" w:rsidRPr="00FE1738">
              <w:rPr>
                <w:rFonts w:asciiTheme="minorHAnsi" w:hAnsiTheme="minorHAnsi" w:cstheme="minorHAnsi"/>
                <w:bCs/>
                <w:iCs/>
                <w:szCs w:val="24"/>
              </w:rPr>
              <w:t xml:space="preserve">) To relocate a resident of a SNF from the distinct part of the institution that is a SNF to a part of the institution that is not a SNF, or (ii) to relocate a resident of a NF from the distinct part of the institution that is a NF to a distinct part of the institution that is a SNF. (iii) </w:t>
            </w:r>
            <w:proofErr w:type="gramStart"/>
            <w:r w:rsidR="00FE1738" w:rsidRPr="00FE1738">
              <w:rPr>
                <w:rFonts w:asciiTheme="minorHAnsi" w:hAnsiTheme="minorHAnsi" w:cstheme="minorHAnsi"/>
                <w:bCs/>
                <w:iCs/>
                <w:szCs w:val="24"/>
              </w:rPr>
              <w:t>solely</w:t>
            </w:r>
            <w:proofErr w:type="gramEnd"/>
            <w:r w:rsidR="00FE1738" w:rsidRPr="00FE1738">
              <w:rPr>
                <w:rFonts w:asciiTheme="minorHAnsi" w:hAnsiTheme="minorHAnsi" w:cstheme="minorHAnsi"/>
                <w:bCs/>
                <w:iCs/>
                <w:szCs w:val="24"/>
              </w:rPr>
              <w:t xml:space="preserve"> for the convenience of staff.</w:t>
            </w:r>
            <w:r w:rsidR="00FE1738" w:rsidRPr="00FE1738">
              <w:rPr>
                <w:rFonts w:asciiTheme="minorHAnsi" w:hAnsiTheme="minorHAnsi" w:cs="Melior"/>
                <w:szCs w:val="24"/>
              </w:rPr>
              <w:t xml:space="preserve"> </w:t>
            </w:r>
          </w:p>
          <w:p w:rsidR="00FE1738" w:rsidRPr="00FE1738" w:rsidRDefault="00FE1738" w:rsidP="00FE1738">
            <w:pPr>
              <w:textAlignment w:val="baseline"/>
              <w:rPr>
                <w:rFonts w:asciiTheme="minorHAnsi" w:hAnsiTheme="minorHAnsi" w:cstheme="minorHAnsi"/>
                <w:bCs/>
                <w:szCs w:val="24"/>
              </w:rPr>
            </w:pPr>
          </w:p>
        </w:tc>
        <w:tc>
          <w:tcPr>
            <w:tcW w:w="4543" w:type="dxa"/>
          </w:tcPr>
          <w:p w:rsidR="00FE1738" w:rsidRDefault="001451FF" w:rsidP="00FE1738">
            <w:pPr>
              <w:textAlignment w:val="baseline"/>
              <w:rPr>
                <w:rStyle w:val="normaltextrun"/>
                <w:rFonts w:asciiTheme="minorHAnsi" w:hAnsiTheme="minorHAnsi" w:cs="Calibri"/>
                <w:szCs w:val="24"/>
              </w:rPr>
            </w:pPr>
            <w:r w:rsidRPr="00FE1738">
              <w:rPr>
                <w:rFonts w:asciiTheme="minorHAnsi" w:hAnsiTheme="minorHAnsi" w:cs="Calibri"/>
                <w:szCs w:val="24"/>
              </w:rPr>
              <w:t>□</w:t>
            </w:r>
            <w:r w:rsidR="00FE1738" w:rsidRPr="00FE1738">
              <w:rPr>
                <w:rStyle w:val="normaltextrun"/>
                <w:rFonts w:asciiTheme="minorHAnsi" w:hAnsiTheme="minorHAnsi" w:cs="Calibri"/>
                <w:szCs w:val="24"/>
              </w:rPr>
              <w:t xml:space="preserve">Review, revise and implement the Room Change Policy and Procedures in accordance with the new </w:t>
            </w:r>
            <w:proofErr w:type="spellStart"/>
            <w:r w:rsidR="00FE1738" w:rsidRPr="00FE1738">
              <w:rPr>
                <w:rStyle w:val="spellingerror"/>
                <w:rFonts w:asciiTheme="minorHAnsi" w:hAnsiTheme="minorHAnsi" w:cs="Calibri"/>
                <w:szCs w:val="24"/>
              </w:rPr>
              <w:t>RoP</w:t>
            </w:r>
            <w:proofErr w:type="spellEnd"/>
            <w:r w:rsidR="00FE1738" w:rsidRPr="00FE1738">
              <w:rPr>
                <w:rStyle w:val="normaltextrun"/>
                <w:rFonts w:asciiTheme="minorHAnsi" w:hAnsiTheme="minorHAnsi" w:cs="Calibri"/>
                <w:szCs w:val="24"/>
              </w:rPr>
              <w:t xml:space="preserve">.  </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Fonts w:asciiTheme="minorHAnsi" w:hAnsiTheme="minorHAnsi" w:cs="Calibri"/>
                <w:szCs w:val="24"/>
              </w:rPr>
            </w:pPr>
            <w:r w:rsidRPr="00FE1738">
              <w:rPr>
                <w:rStyle w:val="normaltextrun"/>
                <w:rFonts w:asciiTheme="minorHAnsi" w:hAnsiTheme="minorHAnsi" w:cs="Calibri"/>
                <w:szCs w:val="24"/>
              </w:rPr>
              <w:t>□ Ensure that the policy contains provisions to permit the resident to refuse a room change or transfer from a distinct part of the facility that is a SNF to another part of the facility that is not a SNF or to</w:t>
            </w:r>
            <w:r w:rsidRPr="00FE1738">
              <w:rPr>
                <w:rFonts w:asciiTheme="minorHAnsi" w:hAnsiTheme="minorHAnsi" w:cs="Calibri"/>
                <w:szCs w:val="24"/>
              </w:rPr>
              <w:t xml:space="preserve"> refuse a room change or transfer from a distinct part of the facility that is a NF to another part of the facility that is a SNF if the move is solely for staff convenience.</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Style w:val="normaltextrun"/>
                <w:rFonts w:asciiTheme="minorHAnsi" w:hAnsiTheme="minorHAnsi" w:cs="Calibri"/>
                <w:szCs w:val="24"/>
              </w:rPr>
            </w:pPr>
            <w:r w:rsidRPr="00FE1738">
              <w:rPr>
                <w:rStyle w:val="normaltextrun"/>
                <w:rFonts w:asciiTheme="minorHAnsi" w:hAnsiTheme="minorHAnsi" w:cs="Calibri"/>
                <w:szCs w:val="24"/>
              </w:rPr>
              <w:t>□ Review and revise resident rights information provided to residents and representatives to ensure that the resident’s rights related to refusal of a room change to and from SNF and NF certified units for staff convenience are reflected there.</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Style w:val="normaltextrun"/>
                <w:rFonts w:asciiTheme="minorHAnsi" w:hAnsiTheme="minorHAnsi" w:cs="Calibri"/>
                <w:szCs w:val="24"/>
              </w:rPr>
            </w:pPr>
            <w:r w:rsidRPr="00FE1738">
              <w:rPr>
                <w:rStyle w:val="normaltextrun"/>
                <w:rFonts w:asciiTheme="minorHAnsi" w:hAnsiTheme="minorHAnsi" w:cs="Calibri"/>
                <w:szCs w:val="24"/>
              </w:rPr>
              <w:t>□ Review and revise staff education for orientation and annual training to reflect the resident rights information and policies and procedures for the residents’ right to refuse room changes to and from SNF and NF certified beds or units.</w:t>
            </w:r>
          </w:p>
          <w:p w:rsidR="00424F08" w:rsidRPr="00FE1738" w:rsidRDefault="00424F08" w:rsidP="00FE1738">
            <w:pPr>
              <w:textAlignment w:val="baseline"/>
              <w:rPr>
                <w:rStyle w:val="normaltextrun"/>
                <w:rFonts w:asciiTheme="minorHAnsi" w:eastAsia="MS Gothic" w:hAnsiTheme="minorHAnsi" w:cs="MS Gothic"/>
                <w:color w:val="000000"/>
                <w:szCs w:val="24"/>
                <w:shd w:val="clear" w:color="auto" w:fill="E1E3E6"/>
              </w:rPr>
            </w:pPr>
          </w:p>
        </w:tc>
      </w:tr>
      <w:tr w:rsidR="00FE1738" w:rsidRPr="00FE1738" w:rsidTr="001451FF">
        <w:trPr>
          <w:jc w:val="center"/>
        </w:trPr>
        <w:tc>
          <w:tcPr>
            <w:tcW w:w="4386" w:type="dxa"/>
          </w:tcPr>
          <w:p w:rsidR="00FE1738" w:rsidRPr="00FE1738" w:rsidRDefault="00FE1738" w:rsidP="00FE1738">
            <w:pPr>
              <w:autoSpaceDE w:val="0"/>
              <w:autoSpaceDN w:val="0"/>
              <w:adjustRightInd w:val="0"/>
              <w:rPr>
                <w:rFonts w:asciiTheme="minorHAnsi" w:hAnsiTheme="minorHAnsi" w:cstheme="minorHAnsi"/>
                <w:bCs/>
                <w:iCs/>
                <w:szCs w:val="24"/>
              </w:rPr>
            </w:pPr>
            <w:r w:rsidRPr="00FE1738">
              <w:rPr>
                <w:rFonts w:asciiTheme="minorHAnsi" w:hAnsiTheme="minorHAnsi" w:cstheme="minorHAnsi"/>
                <w:bCs/>
                <w:iCs/>
                <w:szCs w:val="24"/>
              </w:rPr>
              <w:t>§ 483.15 Admission, transfer, and discharge rights.</w:t>
            </w:r>
          </w:p>
          <w:p w:rsidR="00FE1738" w:rsidRPr="00FE1738" w:rsidRDefault="00FE1738" w:rsidP="00FE1738">
            <w:pPr>
              <w:autoSpaceDE w:val="0"/>
              <w:autoSpaceDN w:val="0"/>
              <w:adjustRightInd w:val="0"/>
              <w:rPr>
                <w:rFonts w:asciiTheme="minorHAnsi" w:hAnsiTheme="minorHAnsi" w:cstheme="minorHAnsi"/>
                <w:bCs/>
                <w:iCs/>
                <w:szCs w:val="24"/>
              </w:rPr>
            </w:pPr>
          </w:p>
          <w:p w:rsidR="00FE1738" w:rsidRPr="00FE1738" w:rsidRDefault="00FE1738" w:rsidP="00FE1738">
            <w:pPr>
              <w:autoSpaceDE w:val="0"/>
              <w:autoSpaceDN w:val="0"/>
              <w:adjustRightInd w:val="0"/>
              <w:rPr>
                <w:rFonts w:asciiTheme="minorHAnsi" w:hAnsiTheme="minorHAnsi" w:cstheme="minorHAnsi"/>
                <w:bCs/>
                <w:iCs/>
                <w:szCs w:val="24"/>
              </w:rPr>
            </w:pPr>
            <w:r w:rsidRPr="00FE1738">
              <w:rPr>
                <w:rFonts w:asciiTheme="minorHAnsi" w:hAnsiTheme="minorHAnsi" w:cstheme="minorHAnsi"/>
                <w:bCs/>
                <w:iCs/>
                <w:szCs w:val="24"/>
              </w:rPr>
              <w:t xml:space="preserve">A facility that is a composite distinct part (as defined in § 483.5 must disclose in its </w:t>
            </w:r>
            <w:r w:rsidRPr="00FE1738">
              <w:rPr>
                <w:rFonts w:asciiTheme="minorHAnsi" w:hAnsiTheme="minorHAnsi" w:cstheme="minorHAnsi"/>
                <w:bCs/>
                <w:iCs/>
                <w:szCs w:val="24"/>
              </w:rPr>
              <w:lastRenderedPageBreak/>
              <w:t>admission agreement its  physical configuration, including the various locations that comprise the composite distinct part, and must specify the policies that apply to room changes between its different locations under § 483.15(c)(9).</w:t>
            </w:r>
          </w:p>
          <w:p w:rsidR="00FE1738" w:rsidRPr="00FE1738" w:rsidRDefault="00FE1738" w:rsidP="00FE1738">
            <w:pPr>
              <w:autoSpaceDE w:val="0"/>
              <w:autoSpaceDN w:val="0"/>
              <w:adjustRightInd w:val="0"/>
              <w:rPr>
                <w:rFonts w:asciiTheme="minorHAnsi" w:hAnsiTheme="minorHAnsi" w:cstheme="minorHAnsi"/>
                <w:bCs/>
                <w:iCs/>
                <w:szCs w:val="24"/>
              </w:rPr>
            </w:pPr>
          </w:p>
        </w:tc>
        <w:tc>
          <w:tcPr>
            <w:tcW w:w="4543" w:type="dxa"/>
          </w:tcPr>
          <w:p w:rsidR="00FE1738" w:rsidRDefault="001451FF" w:rsidP="00FE1738">
            <w:pPr>
              <w:textAlignment w:val="baseline"/>
              <w:rPr>
                <w:rStyle w:val="normaltextrun"/>
                <w:rFonts w:asciiTheme="minorHAnsi" w:hAnsiTheme="minorHAnsi" w:cs="Calibri"/>
                <w:szCs w:val="24"/>
              </w:rPr>
            </w:pPr>
            <w:r w:rsidRPr="00FE1738">
              <w:rPr>
                <w:rFonts w:asciiTheme="minorHAnsi" w:hAnsiTheme="minorHAnsi" w:cs="Calibri"/>
                <w:szCs w:val="24"/>
              </w:rPr>
              <w:lastRenderedPageBreak/>
              <w:t>□</w:t>
            </w:r>
            <w:r w:rsidR="00FE1738" w:rsidRPr="00FE1738">
              <w:rPr>
                <w:rStyle w:val="normaltextrun"/>
                <w:rFonts w:asciiTheme="minorHAnsi" w:hAnsiTheme="minorHAnsi" w:cs="Calibri"/>
                <w:szCs w:val="24"/>
              </w:rPr>
              <w:t xml:space="preserve">Review, revise and implement a policy and procedure for disclosing information about composite distinct parts of the facility in the facility admission agreement including resident room changes to and from </w:t>
            </w:r>
            <w:r w:rsidR="00FE1738" w:rsidRPr="00FE1738">
              <w:rPr>
                <w:rStyle w:val="normaltextrun"/>
                <w:rFonts w:asciiTheme="minorHAnsi" w:hAnsiTheme="minorHAnsi" w:cs="Calibri"/>
                <w:szCs w:val="24"/>
              </w:rPr>
              <w:lastRenderedPageBreak/>
              <w:t>different locations of the facility.</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pStyle w:val="paragraph"/>
              <w:textAlignment w:val="baseline"/>
              <w:rPr>
                <w:rStyle w:val="normaltextrun"/>
                <w:rFonts w:asciiTheme="minorHAnsi" w:eastAsiaTheme="minorHAnsi" w:hAnsiTheme="minorHAnsi" w:cs="Calibri"/>
              </w:rPr>
            </w:pPr>
            <w:r w:rsidRPr="00FE1738">
              <w:rPr>
                <w:rStyle w:val="normaltextrun"/>
                <w:rFonts w:asciiTheme="minorHAnsi" w:eastAsiaTheme="minorHAnsi" w:hAnsiTheme="minorHAnsi" w:cs="Calibri"/>
              </w:rPr>
              <w:t xml:space="preserve">□ Review and revise staff education for orientation and annual training to reflect the resident rights information and policies and procedures for residents’ rights and room changes between different locations of the facility, including composite distinct parts. </w:t>
            </w:r>
          </w:p>
          <w:p w:rsidR="00424F08" w:rsidRDefault="00424F08" w:rsidP="00FE1738">
            <w:pPr>
              <w:pStyle w:val="paragraph"/>
              <w:textAlignment w:val="baseline"/>
              <w:rPr>
                <w:rStyle w:val="normaltextrun"/>
                <w:rFonts w:asciiTheme="minorHAnsi" w:eastAsiaTheme="minorHAnsi" w:hAnsiTheme="minorHAnsi" w:cs="Calibri"/>
              </w:rPr>
            </w:pPr>
          </w:p>
          <w:p w:rsidR="00424F08" w:rsidRPr="00FE1738" w:rsidRDefault="00424F08" w:rsidP="00FE1738">
            <w:pPr>
              <w:pStyle w:val="paragraph"/>
              <w:textAlignment w:val="baseline"/>
              <w:rPr>
                <w:rFonts w:asciiTheme="minorHAnsi" w:hAnsiTheme="minorHAnsi" w:cs="Calibri"/>
              </w:rPr>
            </w:pPr>
            <w:r w:rsidRPr="00FE1738">
              <w:rPr>
                <w:rStyle w:val="normaltextrun"/>
                <w:rFonts w:asciiTheme="minorHAnsi" w:hAnsiTheme="minorHAnsi" w:cs="Calibri"/>
              </w:rPr>
              <w:t xml:space="preserve">□ </w:t>
            </w:r>
            <w:r>
              <w:rPr>
                <w:rStyle w:val="normaltextrun"/>
                <w:rFonts w:asciiTheme="minorHAnsi" w:hAnsiTheme="minorHAnsi" w:cs="Calibri"/>
              </w:rPr>
              <w:t>Add room change P&amp;P to the Admission process,  Readmission process, Resident Handbook and Resident Representative education</w:t>
            </w:r>
          </w:p>
          <w:p w:rsidR="00FE1738" w:rsidRPr="00FE1738" w:rsidRDefault="00FE1738" w:rsidP="00FE1738">
            <w:pPr>
              <w:textAlignment w:val="baseline"/>
              <w:rPr>
                <w:rStyle w:val="normaltextrun"/>
                <w:rFonts w:asciiTheme="minorHAnsi" w:eastAsia="MS Gothic" w:hAnsiTheme="minorHAnsi" w:cs="MS Gothic"/>
                <w:color w:val="000000"/>
                <w:szCs w:val="24"/>
                <w:shd w:val="clear" w:color="auto" w:fill="E1E3E6"/>
              </w:rPr>
            </w:pPr>
          </w:p>
        </w:tc>
      </w:tr>
      <w:tr w:rsidR="00FE1738" w:rsidRPr="00FE1738" w:rsidTr="001451FF">
        <w:trPr>
          <w:jc w:val="center"/>
        </w:trPr>
        <w:tc>
          <w:tcPr>
            <w:tcW w:w="4386" w:type="dxa"/>
          </w:tcPr>
          <w:p w:rsidR="00FE1738" w:rsidRPr="00FE1738" w:rsidRDefault="007359F5" w:rsidP="00FE1738">
            <w:pPr>
              <w:pStyle w:val="paragraph"/>
              <w:textAlignment w:val="baseline"/>
              <w:rPr>
                <w:rFonts w:asciiTheme="minorHAnsi" w:hAnsiTheme="minorHAnsi" w:cstheme="minorHAnsi"/>
                <w:bCs/>
                <w:iCs/>
              </w:rPr>
            </w:pPr>
            <w:r w:rsidRPr="00FE1738">
              <w:rPr>
                <w:rFonts w:asciiTheme="minorHAnsi" w:hAnsiTheme="minorHAnsi" w:cstheme="minorHAnsi"/>
                <w:bCs/>
                <w:iCs/>
              </w:rPr>
              <w:lastRenderedPageBreak/>
              <w:t>§ 483.15(c</w:t>
            </w:r>
            <w:proofErr w:type="gramStart"/>
            <w:r w:rsidRPr="00FE1738">
              <w:rPr>
                <w:rFonts w:asciiTheme="minorHAnsi" w:hAnsiTheme="minorHAnsi" w:cstheme="minorHAnsi"/>
                <w:bCs/>
                <w:iCs/>
              </w:rPr>
              <w:t>)(</w:t>
            </w:r>
            <w:proofErr w:type="gramEnd"/>
            <w:r w:rsidRPr="00FE1738">
              <w:rPr>
                <w:rFonts w:asciiTheme="minorHAnsi" w:hAnsiTheme="minorHAnsi" w:cstheme="minorHAnsi"/>
                <w:bCs/>
                <w:iCs/>
              </w:rPr>
              <w:t>9)</w:t>
            </w:r>
            <w:r>
              <w:rPr>
                <w:rFonts w:asciiTheme="minorHAnsi" w:hAnsiTheme="minorHAnsi" w:cstheme="minorHAnsi"/>
                <w:bCs/>
                <w:iCs/>
              </w:rPr>
              <w:t xml:space="preserve"> </w:t>
            </w:r>
            <w:r w:rsidR="00FE1738" w:rsidRPr="00FE1738">
              <w:rPr>
                <w:rFonts w:asciiTheme="minorHAnsi" w:hAnsiTheme="minorHAnsi" w:cstheme="minorHAnsi"/>
                <w:bCs/>
                <w:iCs/>
              </w:rPr>
              <w:t>Room changes in a composite distinct part. Room changes in a facility that is a composite   distinct part (as defined in § 483.5) are subject to the requirements of § 483.10(e</w:t>
            </w:r>
            <w:proofErr w:type="gramStart"/>
            <w:r w:rsidR="00FE1738" w:rsidRPr="00FE1738">
              <w:rPr>
                <w:rFonts w:asciiTheme="minorHAnsi" w:hAnsiTheme="minorHAnsi" w:cstheme="minorHAnsi"/>
                <w:bCs/>
                <w:iCs/>
              </w:rPr>
              <w:t>)(</w:t>
            </w:r>
            <w:proofErr w:type="gramEnd"/>
            <w:r w:rsidR="00FE1738" w:rsidRPr="00FE1738">
              <w:rPr>
                <w:rFonts w:asciiTheme="minorHAnsi" w:hAnsiTheme="minorHAnsi" w:cstheme="minorHAnsi"/>
                <w:bCs/>
                <w:iCs/>
              </w:rPr>
              <w:t>7) and must be limited to moves within the particular building in which the resident resides, unless the   resident voluntarily agrees to move to another of the composite distinct part’s locations.</w:t>
            </w:r>
          </w:p>
          <w:p w:rsidR="00FE1738" w:rsidRPr="00FE1738" w:rsidRDefault="00FE1738" w:rsidP="00FE1738">
            <w:pPr>
              <w:autoSpaceDE w:val="0"/>
              <w:autoSpaceDN w:val="0"/>
              <w:adjustRightInd w:val="0"/>
              <w:rPr>
                <w:rFonts w:asciiTheme="minorHAnsi" w:hAnsiTheme="minorHAnsi" w:cstheme="minorHAnsi"/>
                <w:bCs/>
                <w:iCs/>
                <w:szCs w:val="24"/>
              </w:rPr>
            </w:pPr>
          </w:p>
        </w:tc>
        <w:tc>
          <w:tcPr>
            <w:tcW w:w="4543" w:type="dxa"/>
          </w:tcPr>
          <w:p w:rsidR="00FE1738" w:rsidRDefault="001451FF" w:rsidP="00FE1738">
            <w:pPr>
              <w:textAlignment w:val="baseline"/>
              <w:rPr>
                <w:rStyle w:val="normaltextrun"/>
                <w:rFonts w:asciiTheme="minorHAnsi" w:hAnsiTheme="minorHAnsi" w:cs="Calibri"/>
                <w:szCs w:val="24"/>
              </w:rPr>
            </w:pPr>
            <w:r w:rsidRPr="00FE1738">
              <w:rPr>
                <w:rFonts w:asciiTheme="minorHAnsi" w:hAnsiTheme="minorHAnsi" w:cs="Calibri"/>
                <w:szCs w:val="24"/>
              </w:rPr>
              <w:t>□</w:t>
            </w:r>
            <w:bookmarkStart w:id="0" w:name="_GoBack"/>
            <w:bookmarkEnd w:id="0"/>
            <w:r w:rsidR="00FE1738" w:rsidRPr="00FE1738">
              <w:rPr>
                <w:rStyle w:val="normaltextrun"/>
                <w:rFonts w:asciiTheme="minorHAnsi" w:hAnsiTheme="minorHAnsi" w:cs="Calibri"/>
                <w:szCs w:val="24"/>
              </w:rPr>
              <w:t xml:space="preserve">Review, revise and implement the Room Change Policy and Procedures in accordance with the new </w:t>
            </w:r>
            <w:proofErr w:type="spellStart"/>
            <w:r w:rsidR="00FE1738" w:rsidRPr="00FE1738">
              <w:rPr>
                <w:rStyle w:val="spellingerror"/>
                <w:rFonts w:asciiTheme="minorHAnsi" w:hAnsiTheme="minorHAnsi" w:cs="Calibri"/>
                <w:szCs w:val="24"/>
              </w:rPr>
              <w:t>RoP</w:t>
            </w:r>
            <w:proofErr w:type="spellEnd"/>
            <w:r w:rsidR="00FE1738" w:rsidRPr="00FE1738">
              <w:rPr>
                <w:rStyle w:val="normaltextrun"/>
                <w:rFonts w:asciiTheme="minorHAnsi" w:hAnsiTheme="minorHAnsi" w:cs="Calibri"/>
                <w:szCs w:val="24"/>
              </w:rPr>
              <w:t xml:space="preserve">.  </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Style w:val="normaltextrun"/>
                <w:rFonts w:asciiTheme="minorHAnsi" w:hAnsiTheme="minorHAnsi" w:cs="Calibri"/>
                <w:szCs w:val="24"/>
              </w:rPr>
            </w:pPr>
            <w:r w:rsidRPr="00FE1738">
              <w:rPr>
                <w:rStyle w:val="normaltextrun"/>
                <w:rFonts w:asciiTheme="minorHAnsi" w:hAnsiTheme="minorHAnsi" w:cs="Calibri"/>
                <w:szCs w:val="24"/>
              </w:rPr>
              <w:t xml:space="preserve">□ Ensure that the policy contains a provision to move a resident only within the building in which they reside in a composite distinct part unless the resident volunteers to move to another of the composite distinct part’s locations. </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Style w:val="normaltextrun"/>
                <w:rFonts w:asciiTheme="minorHAnsi" w:hAnsiTheme="minorHAnsi" w:cs="Calibri"/>
                <w:szCs w:val="24"/>
              </w:rPr>
            </w:pPr>
            <w:r w:rsidRPr="00FE1738">
              <w:rPr>
                <w:rStyle w:val="normaltextrun"/>
                <w:rFonts w:asciiTheme="minorHAnsi" w:hAnsiTheme="minorHAnsi" w:cs="Calibri"/>
                <w:szCs w:val="24"/>
              </w:rPr>
              <w:t>□ Review and revise resident rights information provided to residents and representatives to ensure that the resident’s rights related to room change in a composite distinct part is  reflected there.</w:t>
            </w:r>
          </w:p>
          <w:p w:rsidR="00424F08" w:rsidRPr="00FE1738" w:rsidRDefault="00424F08" w:rsidP="00FE1738">
            <w:pPr>
              <w:textAlignment w:val="baseline"/>
              <w:rPr>
                <w:rStyle w:val="normaltextrun"/>
                <w:rFonts w:asciiTheme="minorHAnsi" w:hAnsiTheme="minorHAnsi" w:cs="Calibri"/>
                <w:szCs w:val="24"/>
              </w:rPr>
            </w:pPr>
          </w:p>
          <w:p w:rsidR="00FE1738" w:rsidRDefault="00FE1738" w:rsidP="00FE1738">
            <w:pPr>
              <w:textAlignment w:val="baseline"/>
              <w:rPr>
                <w:rFonts w:asciiTheme="minorHAnsi" w:hAnsiTheme="minorHAnsi" w:cstheme="minorHAnsi"/>
                <w:szCs w:val="24"/>
              </w:rPr>
            </w:pPr>
            <w:r w:rsidRPr="00FE1738">
              <w:rPr>
                <w:rFonts w:asciiTheme="minorHAnsi" w:hAnsiTheme="minorHAnsi" w:cstheme="minorHAnsi"/>
                <w:szCs w:val="24"/>
              </w:rPr>
              <w:t xml:space="preserve">□ Identify areas of the facility that area a composite distinct part and assure that staff is aware of the designation of those locations. </w:t>
            </w:r>
          </w:p>
          <w:p w:rsidR="00424F08" w:rsidRPr="00FE1738" w:rsidRDefault="00424F08" w:rsidP="00FE1738">
            <w:pPr>
              <w:textAlignment w:val="baseline"/>
              <w:rPr>
                <w:rFonts w:asciiTheme="minorHAnsi" w:hAnsiTheme="minorHAnsi" w:cstheme="minorHAnsi"/>
                <w:szCs w:val="24"/>
              </w:rPr>
            </w:pPr>
          </w:p>
          <w:p w:rsidR="00FE1738" w:rsidRDefault="00FE1738" w:rsidP="00FE1738">
            <w:pPr>
              <w:textAlignment w:val="baseline"/>
              <w:rPr>
                <w:rFonts w:asciiTheme="minorHAnsi" w:hAnsiTheme="minorHAnsi" w:cstheme="minorHAnsi"/>
                <w:szCs w:val="24"/>
              </w:rPr>
            </w:pPr>
            <w:r w:rsidRPr="00FE1738">
              <w:rPr>
                <w:rFonts w:asciiTheme="minorHAnsi" w:hAnsiTheme="minorHAnsi" w:cstheme="minorHAnsi"/>
                <w:szCs w:val="24"/>
              </w:rPr>
              <w:t xml:space="preserve">□ Educate nurses, social workers, admissions staff, unit clerks and medical records staff about the composite distinct </w:t>
            </w:r>
            <w:r w:rsidRPr="00FE1738">
              <w:rPr>
                <w:rFonts w:asciiTheme="minorHAnsi" w:hAnsiTheme="minorHAnsi" w:cstheme="minorHAnsi"/>
                <w:szCs w:val="24"/>
              </w:rPr>
              <w:lastRenderedPageBreak/>
              <w:t>part of the facility.</w:t>
            </w:r>
          </w:p>
          <w:p w:rsidR="00424F08" w:rsidRPr="00FE1738" w:rsidRDefault="00424F08" w:rsidP="00FE1738">
            <w:pPr>
              <w:textAlignment w:val="baseline"/>
              <w:rPr>
                <w:rFonts w:asciiTheme="minorHAnsi" w:hAnsiTheme="minorHAnsi" w:cstheme="minorHAnsi"/>
                <w:szCs w:val="24"/>
              </w:rPr>
            </w:pPr>
          </w:p>
          <w:p w:rsidR="00FE1738" w:rsidRDefault="00FE1738" w:rsidP="00FE1738">
            <w:pPr>
              <w:textAlignment w:val="baseline"/>
              <w:rPr>
                <w:rFonts w:asciiTheme="minorHAnsi" w:hAnsiTheme="minorHAnsi" w:cstheme="minorHAnsi"/>
                <w:szCs w:val="24"/>
              </w:rPr>
            </w:pPr>
            <w:r w:rsidRPr="00FE1738">
              <w:rPr>
                <w:rFonts w:asciiTheme="minorHAnsi" w:hAnsiTheme="minorHAnsi" w:cstheme="minorHAnsi"/>
                <w:szCs w:val="24"/>
              </w:rPr>
              <w:t xml:space="preserve">□ Review and revise staff education for orientation and annual training to reflect the resident rights information and policies and procedures for room changes in a composite distinct part. </w:t>
            </w:r>
          </w:p>
          <w:p w:rsidR="00424F08" w:rsidRPr="00FE1738" w:rsidRDefault="00424F08" w:rsidP="00FE1738">
            <w:pPr>
              <w:textAlignment w:val="baseline"/>
              <w:rPr>
                <w:rFonts w:asciiTheme="minorHAnsi" w:hAnsiTheme="minorHAnsi" w:cstheme="minorHAnsi"/>
                <w:szCs w:val="24"/>
              </w:rPr>
            </w:pPr>
          </w:p>
          <w:p w:rsidR="00FE1738" w:rsidRDefault="00FE1738" w:rsidP="00FE1738">
            <w:pPr>
              <w:textAlignment w:val="baseline"/>
              <w:rPr>
                <w:rFonts w:asciiTheme="minorHAnsi" w:hAnsiTheme="minorHAnsi" w:cstheme="minorHAnsi"/>
                <w:szCs w:val="24"/>
              </w:rPr>
            </w:pPr>
            <w:r w:rsidRPr="00FE1738">
              <w:rPr>
                <w:rFonts w:asciiTheme="minorHAnsi" w:hAnsiTheme="minorHAnsi" w:cstheme="minorHAnsi"/>
                <w:szCs w:val="24"/>
              </w:rPr>
              <w:t>□ Implement a monitoring system to ensure that residents are not moved from the composite distinct part building in which they reside to another of the composite distinct part’s locations</w:t>
            </w:r>
            <w:r w:rsidRPr="00FE1738">
              <w:rPr>
                <w:rFonts w:asciiTheme="minorHAnsi" w:hAnsiTheme="minorHAnsi" w:cs="Calibri"/>
                <w:szCs w:val="24"/>
              </w:rPr>
              <w:t xml:space="preserve"> </w:t>
            </w:r>
            <w:r w:rsidRPr="00FE1738">
              <w:rPr>
                <w:rFonts w:asciiTheme="minorHAnsi" w:hAnsiTheme="minorHAnsi" w:cstheme="minorHAnsi"/>
                <w:szCs w:val="24"/>
              </w:rPr>
              <w:t>unless the resident volunteers to move.</w:t>
            </w:r>
          </w:p>
          <w:p w:rsidR="00424F08" w:rsidRDefault="00424F08" w:rsidP="00FE1738">
            <w:pPr>
              <w:textAlignment w:val="baseline"/>
              <w:rPr>
                <w:rFonts w:asciiTheme="minorHAnsi" w:hAnsiTheme="minorHAnsi" w:cstheme="minorHAnsi"/>
                <w:szCs w:val="24"/>
              </w:rPr>
            </w:pPr>
          </w:p>
          <w:p w:rsidR="00424F08" w:rsidRPr="00FE1738" w:rsidRDefault="00424F08" w:rsidP="00FE1738">
            <w:pPr>
              <w:textAlignment w:val="baseline"/>
              <w:rPr>
                <w:rStyle w:val="normaltextrun"/>
                <w:rFonts w:asciiTheme="minorHAnsi" w:eastAsia="MS Gothic" w:hAnsiTheme="minorHAnsi" w:cs="Segoe UI Symbol"/>
                <w:color w:val="000000"/>
                <w:szCs w:val="24"/>
                <w:shd w:val="clear" w:color="auto" w:fill="E1E3E6"/>
              </w:rPr>
            </w:pPr>
            <w:r w:rsidRPr="00FE1738">
              <w:rPr>
                <w:rStyle w:val="normaltextrun"/>
                <w:rFonts w:asciiTheme="minorHAnsi" w:hAnsiTheme="minorHAnsi" w:cs="Calibri"/>
                <w:szCs w:val="24"/>
              </w:rPr>
              <w:t xml:space="preserve">□ </w:t>
            </w:r>
            <w:r>
              <w:rPr>
                <w:rStyle w:val="normaltextrun"/>
                <w:rFonts w:asciiTheme="minorHAnsi" w:hAnsiTheme="minorHAnsi" w:cs="Calibri"/>
                <w:szCs w:val="24"/>
              </w:rPr>
              <w:t>Add room change P&amp;P to the Admission process,  Readmission process, Resident Handbook and Resident Representative education</w:t>
            </w:r>
          </w:p>
        </w:tc>
      </w:tr>
    </w:tbl>
    <w:p w:rsidR="003C7BAC" w:rsidRPr="00FE1738" w:rsidRDefault="003C7BAC" w:rsidP="00FE1738">
      <w:pPr>
        <w:rPr>
          <w:rFonts w:asciiTheme="minorHAnsi" w:eastAsia="Calibri" w:hAnsiTheme="minorHAnsi" w:cs="Calibri"/>
          <w:szCs w:val="24"/>
        </w:rPr>
      </w:pPr>
    </w:p>
    <w:p w:rsidR="003C7BAC" w:rsidRPr="00FE1738" w:rsidRDefault="003C7BAC" w:rsidP="00FE1738">
      <w:pPr>
        <w:rPr>
          <w:rFonts w:asciiTheme="minorHAnsi" w:eastAsia="Calibri" w:hAnsiTheme="minorHAnsi" w:cs="Calibri"/>
          <w:szCs w:val="24"/>
        </w:rPr>
      </w:pPr>
    </w:p>
    <w:p w:rsidR="00FE1738" w:rsidRPr="00FE1738" w:rsidRDefault="00FE1738" w:rsidP="00FE1738">
      <w:pPr>
        <w:rPr>
          <w:rFonts w:asciiTheme="minorHAnsi" w:hAnsiTheme="minorHAnsi"/>
          <w:szCs w:val="24"/>
        </w:rPr>
      </w:pPr>
      <w:r w:rsidRPr="00FE1738">
        <w:rPr>
          <w:rFonts w:asciiTheme="minorHAnsi" w:hAnsiTheme="minorHAnsi"/>
          <w:szCs w:val="24"/>
        </w:rPr>
        <w:t>The below areas serves as a cross reference for facility leaders to conduct addition policy and procedure review across departments to incorporate the changes set forth in §</w:t>
      </w:r>
      <w:r w:rsidRPr="00FE1738">
        <w:rPr>
          <w:rFonts w:asciiTheme="minorHAnsi" w:eastAsiaTheme="minorEastAsia" w:hAnsiTheme="minorHAnsi"/>
          <w:b/>
          <w:bCs/>
          <w:szCs w:val="24"/>
        </w:rPr>
        <w:t>483.10 Residents rights and §483.15 Admissions, discharges and transfers</w:t>
      </w:r>
      <w:r w:rsidRPr="00FE1738">
        <w:rPr>
          <w:rFonts w:asciiTheme="minorHAnsi" w:hAnsiTheme="minorHAnsi"/>
          <w:szCs w:val="24"/>
        </w:rPr>
        <w:t xml:space="preserve">.  This listing is not all encompassing however should serve as a resource for leaders as they update their internal policies, procedures and operational processes. </w:t>
      </w:r>
    </w:p>
    <w:p w:rsidR="00FE1738" w:rsidRPr="00FE1738" w:rsidRDefault="00FE1738" w:rsidP="007359F5">
      <w:pPr>
        <w:ind w:left="720"/>
        <w:rPr>
          <w:rFonts w:asciiTheme="minorHAnsi" w:hAnsiTheme="minorHAnsi" w:cstheme="minorHAnsi"/>
          <w:szCs w:val="24"/>
        </w:rPr>
      </w:pPr>
      <w:r w:rsidRPr="00FE1738">
        <w:rPr>
          <w:rFonts w:asciiTheme="minorHAnsi" w:hAnsiTheme="minorHAnsi" w:cstheme="minorHAnsi"/>
          <w:szCs w:val="24"/>
        </w:rPr>
        <w:t>Resident Bill of Rights</w:t>
      </w:r>
    </w:p>
    <w:p w:rsidR="00FE1738" w:rsidRPr="00FE1738" w:rsidRDefault="00FE1738" w:rsidP="007359F5">
      <w:pPr>
        <w:ind w:left="720"/>
        <w:rPr>
          <w:rFonts w:asciiTheme="minorHAnsi" w:hAnsiTheme="minorHAnsi" w:cstheme="minorHAnsi"/>
          <w:szCs w:val="24"/>
        </w:rPr>
      </w:pPr>
      <w:r w:rsidRPr="00FE1738">
        <w:rPr>
          <w:rFonts w:asciiTheme="minorHAnsi" w:hAnsiTheme="minorHAnsi" w:cstheme="minorHAnsi"/>
          <w:szCs w:val="24"/>
        </w:rPr>
        <w:t>Resident Handbook</w:t>
      </w:r>
    </w:p>
    <w:p w:rsidR="00FE1738" w:rsidRDefault="00FE1738" w:rsidP="007359F5">
      <w:pPr>
        <w:ind w:left="720"/>
        <w:rPr>
          <w:rFonts w:asciiTheme="minorHAnsi" w:eastAsia="Calibri" w:hAnsiTheme="minorHAnsi" w:cs="Calibri"/>
          <w:szCs w:val="24"/>
        </w:rPr>
      </w:pPr>
      <w:r w:rsidRPr="00FE1738">
        <w:rPr>
          <w:rFonts w:asciiTheme="minorHAnsi" w:eastAsia="Calibri" w:hAnsiTheme="minorHAnsi" w:cs="Calibri"/>
          <w:szCs w:val="24"/>
        </w:rPr>
        <w:t>Room change policy</w:t>
      </w:r>
    </w:p>
    <w:p w:rsidR="007359F5" w:rsidRPr="00FE1738" w:rsidRDefault="007359F5" w:rsidP="007359F5">
      <w:pPr>
        <w:ind w:left="720"/>
        <w:rPr>
          <w:rFonts w:asciiTheme="minorHAnsi" w:eastAsia="Calibri" w:hAnsiTheme="minorHAnsi" w:cs="Calibri"/>
          <w:szCs w:val="24"/>
        </w:rPr>
      </w:pPr>
      <w:r>
        <w:rPr>
          <w:rFonts w:asciiTheme="minorHAnsi" w:eastAsia="Calibri" w:hAnsiTheme="minorHAnsi" w:cs="Calibri"/>
          <w:szCs w:val="24"/>
        </w:rPr>
        <w:t>Transfer Discharge</w:t>
      </w:r>
    </w:p>
    <w:p w:rsidR="00FE1738" w:rsidRPr="00FE1738" w:rsidRDefault="00FE1738" w:rsidP="007359F5">
      <w:pPr>
        <w:ind w:left="720"/>
        <w:rPr>
          <w:rFonts w:asciiTheme="minorHAnsi" w:eastAsia="Calibri" w:hAnsiTheme="minorHAnsi" w:cs="Calibri"/>
          <w:szCs w:val="24"/>
        </w:rPr>
      </w:pPr>
      <w:r w:rsidRPr="00FE1738">
        <w:rPr>
          <w:rFonts w:asciiTheme="minorHAnsi" w:eastAsia="Calibri" w:hAnsiTheme="minorHAnsi" w:cs="Calibri"/>
          <w:szCs w:val="24"/>
        </w:rPr>
        <w:t>Roommate assignment policy</w:t>
      </w:r>
    </w:p>
    <w:p w:rsidR="00FE1738" w:rsidRPr="00FE1738" w:rsidRDefault="00FE1738" w:rsidP="007359F5">
      <w:pPr>
        <w:ind w:left="720"/>
        <w:rPr>
          <w:rFonts w:asciiTheme="minorHAnsi" w:eastAsia="Calibri" w:hAnsiTheme="minorHAnsi" w:cs="Calibri"/>
          <w:szCs w:val="24"/>
        </w:rPr>
      </w:pPr>
      <w:r w:rsidRPr="00FE1738">
        <w:rPr>
          <w:rFonts w:asciiTheme="minorHAnsi" w:eastAsia="Calibri" w:hAnsiTheme="minorHAnsi" w:cs="Calibri"/>
          <w:szCs w:val="24"/>
        </w:rPr>
        <w:t xml:space="preserve">New Employee Orientation for </w:t>
      </w:r>
      <w:r w:rsidRPr="00FE1738">
        <w:rPr>
          <w:rFonts w:asciiTheme="minorHAnsi" w:hAnsiTheme="minorHAnsi"/>
          <w:szCs w:val="24"/>
        </w:rPr>
        <w:t>social worker, nurse leaders, staff nurses, admissions staff, unit clerk and medical records staff</w:t>
      </w:r>
      <w:r w:rsidRPr="00FE1738">
        <w:rPr>
          <w:rFonts w:asciiTheme="minorHAnsi" w:eastAsia="Calibri" w:hAnsiTheme="minorHAnsi" w:cs="Calibri"/>
          <w:szCs w:val="24"/>
        </w:rPr>
        <w:t xml:space="preserve"> </w:t>
      </w:r>
    </w:p>
    <w:p w:rsidR="00FE1738" w:rsidRPr="00FE1738" w:rsidRDefault="00FE1738" w:rsidP="007359F5">
      <w:pPr>
        <w:ind w:left="720"/>
        <w:rPr>
          <w:rFonts w:asciiTheme="minorHAnsi" w:eastAsia="Calibri" w:hAnsiTheme="minorHAnsi" w:cs="Calibri"/>
          <w:szCs w:val="24"/>
        </w:rPr>
      </w:pPr>
      <w:r w:rsidRPr="00FE1738">
        <w:rPr>
          <w:rFonts w:asciiTheme="minorHAnsi" w:eastAsia="Calibri" w:hAnsiTheme="minorHAnsi" w:cs="Calibri"/>
          <w:szCs w:val="24"/>
        </w:rPr>
        <w:t>Quality Assurance and Performance Improvement</w:t>
      </w:r>
    </w:p>
    <w:p w:rsidR="00DE7AF9" w:rsidRPr="00FE1738" w:rsidRDefault="00DE7AF9" w:rsidP="00FE1738">
      <w:pPr>
        <w:rPr>
          <w:rFonts w:asciiTheme="minorHAnsi" w:hAnsiTheme="minorHAnsi"/>
          <w:b/>
          <w:szCs w:val="24"/>
        </w:rPr>
      </w:pPr>
    </w:p>
    <w:sectPr w:rsidR="00DE7AF9" w:rsidRPr="00FE1738"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C8" w:rsidRDefault="001D37C8" w:rsidP="00FE158D">
      <w:r>
        <w:separator/>
      </w:r>
    </w:p>
  </w:endnote>
  <w:endnote w:type="continuationSeparator" w:id="0">
    <w:p w:rsidR="001D37C8" w:rsidRDefault="001D37C8"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C8" w:rsidRDefault="001D37C8" w:rsidP="00FE158D">
      <w:r>
        <w:separator/>
      </w:r>
    </w:p>
  </w:footnote>
  <w:footnote w:type="continuationSeparator" w:id="0">
    <w:p w:rsidR="001D37C8" w:rsidRDefault="001D37C8"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4">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9"/>
  </w:num>
  <w:num w:numId="25">
    <w:abstractNumId w:val="17"/>
  </w:num>
  <w:num w:numId="26">
    <w:abstractNumId w:val="13"/>
  </w:num>
  <w:num w:numId="27">
    <w:abstractNumId w:val="18"/>
  </w:num>
  <w:num w:numId="28">
    <w:abstractNumId w:val="7"/>
  </w:num>
  <w:num w:numId="29">
    <w:abstractNumId w:val="22"/>
  </w:num>
  <w:num w:numId="30">
    <w:abstractNumId w:val="20"/>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23F73"/>
    <w:rsid w:val="00066D50"/>
    <w:rsid w:val="000D5B62"/>
    <w:rsid w:val="000E228A"/>
    <w:rsid w:val="000F7E90"/>
    <w:rsid w:val="0012309D"/>
    <w:rsid w:val="001451FF"/>
    <w:rsid w:val="00170AD2"/>
    <w:rsid w:val="00185739"/>
    <w:rsid w:val="001D37C8"/>
    <w:rsid w:val="002376A2"/>
    <w:rsid w:val="002C5F29"/>
    <w:rsid w:val="002F2B8A"/>
    <w:rsid w:val="003011C7"/>
    <w:rsid w:val="00301AA8"/>
    <w:rsid w:val="00372DF7"/>
    <w:rsid w:val="00373CF0"/>
    <w:rsid w:val="00376872"/>
    <w:rsid w:val="003A3E8D"/>
    <w:rsid w:val="003B0939"/>
    <w:rsid w:val="003C7BAC"/>
    <w:rsid w:val="003F0C77"/>
    <w:rsid w:val="00424F08"/>
    <w:rsid w:val="00484844"/>
    <w:rsid w:val="00534CAA"/>
    <w:rsid w:val="0053732B"/>
    <w:rsid w:val="005438CB"/>
    <w:rsid w:val="00593E4B"/>
    <w:rsid w:val="005F036A"/>
    <w:rsid w:val="006034EC"/>
    <w:rsid w:val="00603AC0"/>
    <w:rsid w:val="00605605"/>
    <w:rsid w:val="00610027"/>
    <w:rsid w:val="006338B1"/>
    <w:rsid w:val="006A3CC2"/>
    <w:rsid w:val="006B2ED2"/>
    <w:rsid w:val="007251EF"/>
    <w:rsid w:val="007359F5"/>
    <w:rsid w:val="00783084"/>
    <w:rsid w:val="007A61F1"/>
    <w:rsid w:val="007F26C3"/>
    <w:rsid w:val="00805910"/>
    <w:rsid w:val="008259FB"/>
    <w:rsid w:val="008E7224"/>
    <w:rsid w:val="009073EC"/>
    <w:rsid w:val="009478FB"/>
    <w:rsid w:val="00951B77"/>
    <w:rsid w:val="009B7479"/>
    <w:rsid w:val="009C106D"/>
    <w:rsid w:val="009C583E"/>
    <w:rsid w:val="009F0488"/>
    <w:rsid w:val="00A039B0"/>
    <w:rsid w:val="00A25232"/>
    <w:rsid w:val="00A9460A"/>
    <w:rsid w:val="00AB677E"/>
    <w:rsid w:val="00AC0FC3"/>
    <w:rsid w:val="00B019EA"/>
    <w:rsid w:val="00B24FB4"/>
    <w:rsid w:val="00BB507F"/>
    <w:rsid w:val="00C0102E"/>
    <w:rsid w:val="00C170A5"/>
    <w:rsid w:val="00C71D53"/>
    <w:rsid w:val="00CA269B"/>
    <w:rsid w:val="00DB6D68"/>
    <w:rsid w:val="00DC40AB"/>
    <w:rsid w:val="00DE7AF9"/>
    <w:rsid w:val="00E94EC6"/>
    <w:rsid w:val="00EA1B12"/>
    <w:rsid w:val="00ED6153"/>
    <w:rsid w:val="00EF0A00"/>
    <w:rsid w:val="00FB157C"/>
    <w:rsid w:val="00FC03F0"/>
    <w:rsid w:val="00FE158D"/>
    <w:rsid w:val="00FE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3C7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269B"/>
    <w:rPr>
      <w:szCs w:val="24"/>
    </w:rPr>
  </w:style>
  <w:style w:type="paragraph" w:styleId="BodyText">
    <w:name w:val="Body Text"/>
    <w:basedOn w:val="Normal"/>
    <w:link w:val="BodyTextChar"/>
    <w:uiPriority w:val="99"/>
    <w:unhideWhenUsed/>
    <w:rsid w:val="00FE1738"/>
    <w:pPr>
      <w:autoSpaceDE w:val="0"/>
      <w:autoSpaceDN w:val="0"/>
      <w:adjustRightInd w:val="0"/>
    </w:pPr>
    <w:rPr>
      <w:rFonts w:asciiTheme="minorHAnsi" w:hAnsiTheme="minorHAnsi" w:cstheme="minorHAnsi"/>
      <w:b/>
      <w:bCs/>
      <w:iCs/>
      <w:szCs w:val="24"/>
    </w:rPr>
  </w:style>
  <w:style w:type="character" w:customStyle="1" w:styleId="BodyTextChar">
    <w:name w:val="Body Text Char"/>
    <w:basedOn w:val="DefaultParagraphFont"/>
    <w:link w:val="BodyText"/>
    <w:uiPriority w:val="99"/>
    <w:rsid w:val="00FE1738"/>
    <w:rPr>
      <w:rFonts w:eastAsia="Times New Roman" w:cstheme="minorHAnsi"/>
      <w:b/>
      <w:bCs/>
      <w:iCs/>
      <w:sz w:val="24"/>
      <w:szCs w:val="24"/>
    </w:rPr>
  </w:style>
  <w:style w:type="character" w:customStyle="1" w:styleId="spellingerror">
    <w:name w:val="spellingerror"/>
    <w:basedOn w:val="DefaultParagraphFont"/>
    <w:rsid w:val="00FE1738"/>
  </w:style>
  <w:style w:type="character" w:customStyle="1" w:styleId="normaltextrun">
    <w:name w:val="normaltextrun"/>
    <w:basedOn w:val="DefaultParagraphFont"/>
    <w:rsid w:val="00FE1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3C7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269B"/>
    <w:rPr>
      <w:szCs w:val="24"/>
    </w:rPr>
  </w:style>
  <w:style w:type="paragraph" w:styleId="BodyText">
    <w:name w:val="Body Text"/>
    <w:basedOn w:val="Normal"/>
    <w:link w:val="BodyTextChar"/>
    <w:uiPriority w:val="99"/>
    <w:unhideWhenUsed/>
    <w:rsid w:val="00FE1738"/>
    <w:pPr>
      <w:autoSpaceDE w:val="0"/>
      <w:autoSpaceDN w:val="0"/>
      <w:adjustRightInd w:val="0"/>
    </w:pPr>
    <w:rPr>
      <w:rFonts w:asciiTheme="minorHAnsi" w:hAnsiTheme="minorHAnsi" w:cstheme="minorHAnsi"/>
      <w:b/>
      <w:bCs/>
      <w:iCs/>
      <w:szCs w:val="24"/>
    </w:rPr>
  </w:style>
  <w:style w:type="character" w:customStyle="1" w:styleId="BodyTextChar">
    <w:name w:val="Body Text Char"/>
    <w:basedOn w:val="DefaultParagraphFont"/>
    <w:link w:val="BodyText"/>
    <w:uiPriority w:val="99"/>
    <w:rsid w:val="00FE1738"/>
    <w:rPr>
      <w:rFonts w:eastAsia="Times New Roman" w:cstheme="minorHAnsi"/>
      <w:b/>
      <w:bCs/>
      <w:iCs/>
      <w:sz w:val="24"/>
      <w:szCs w:val="24"/>
    </w:rPr>
  </w:style>
  <w:style w:type="character" w:customStyle="1" w:styleId="spellingerror">
    <w:name w:val="spellingerror"/>
    <w:basedOn w:val="DefaultParagraphFont"/>
    <w:rsid w:val="00FE1738"/>
  </w:style>
  <w:style w:type="character" w:customStyle="1" w:styleId="normaltextrun">
    <w:name w:val="normaltextrun"/>
    <w:basedOn w:val="DefaultParagraphFont"/>
    <w:rsid w:val="00FE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8CA7-46F9-4744-9FEE-59211616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Laura Richert</cp:lastModifiedBy>
  <cp:revision>5</cp:revision>
  <dcterms:created xsi:type="dcterms:W3CDTF">2017-01-28T18:19:00Z</dcterms:created>
  <dcterms:modified xsi:type="dcterms:W3CDTF">2017-02-08T18:43:00Z</dcterms:modified>
</cp:coreProperties>
</file>