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bookmarkStart w:id="0" w:name="_GoBack"/>
      <w:bookmarkEnd w:id="0"/>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157499">
                            <w:pPr>
                              <w:rPr>
                                <w:rFonts w:ascii="Calibri" w:hAnsi="Calibri"/>
                                <w:color w:val="FFFFFF" w:themeColor="background1"/>
                                <w:sz w:val="72"/>
                              </w:rPr>
                            </w:pPr>
                            <w:r>
                              <w:rPr>
                                <w:rFonts w:ascii="Calibri" w:hAnsi="Calibri"/>
                                <w:color w:val="FFFFFF" w:themeColor="background1"/>
                                <w:sz w:val="72"/>
                              </w:rPr>
                              <w:t>Tool-</w:t>
                            </w:r>
                          </w:p>
                          <w:p w:rsidR="004D7857" w:rsidRDefault="004D7857">
                            <w:pPr>
                              <w:rPr>
                                <w:rFonts w:ascii="Calibri" w:hAnsi="Calibri"/>
                                <w:color w:val="FFFFFF" w:themeColor="background1"/>
                                <w:sz w:val="72"/>
                              </w:rPr>
                            </w:pPr>
                            <w:r>
                              <w:rPr>
                                <w:rFonts w:ascii="Calibri" w:hAnsi="Calibri"/>
                                <w:color w:val="FFFFFF" w:themeColor="background1"/>
                                <w:sz w:val="72"/>
                              </w:rPr>
                              <w:t>Mood and Behavior</w:t>
                            </w:r>
                          </w:p>
                          <w:p w:rsidR="00157499" w:rsidRPr="00301AA8" w:rsidRDefault="00157499">
                            <w:pPr>
                              <w:rPr>
                                <w:rFonts w:ascii="Calibri" w:hAnsi="Calibri"/>
                                <w:color w:val="FFFFFF" w:themeColor="background1"/>
                                <w:sz w:val="72"/>
                                <w14:textFill>
                                  <w14:noFill/>
                                </w14:textFill>
                              </w:rPr>
                            </w:pPr>
                            <w:r>
                              <w:rPr>
                                <w:rFonts w:ascii="Calibri" w:hAnsi="Calibri"/>
                                <w:color w:val="FFFFFF" w:themeColor="background1"/>
                                <w:sz w:val="72"/>
                              </w:rPr>
                              <w:t>Policy and Procedure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157499">
                      <w:pPr>
                        <w:rPr>
                          <w:rFonts w:ascii="Calibri" w:hAnsi="Calibri"/>
                          <w:color w:val="FFFFFF" w:themeColor="background1"/>
                          <w:sz w:val="72"/>
                        </w:rPr>
                      </w:pPr>
                      <w:r>
                        <w:rPr>
                          <w:rFonts w:ascii="Calibri" w:hAnsi="Calibri"/>
                          <w:color w:val="FFFFFF" w:themeColor="background1"/>
                          <w:sz w:val="72"/>
                        </w:rPr>
                        <w:t>Tool-</w:t>
                      </w:r>
                    </w:p>
                    <w:p w:rsidR="004D7857" w:rsidRDefault="004D7857">
                      <w:pPr>
                        <w:rPr>
                          <w:rFonts w:ascii="Calibri" w:hAnsi="Calibri"/>
                          <w:color w:val="FFFFFF" w:themeColor="background1"/>
                          <w:sz w:val="72"/>
                        </w:rPr>
                      </w:pPr>
                      <w:r>
                        <w:rPr>
                          <w:rFonts w:ascii="Calibri" w:hAnsi="Calibri"/>
                          <w:color w:val="FFFFFF" w:themeColor="background1"/>
                          <w:sz w:val="72"/>
                        </w:rPr>
                        <w:t>Mood and Behavior</w:t>
                      </w:r>
                    </w:p>
                    <w:p w:rsidR="00157499" w:rsidRPr="00301AA8" w:rsidRDefault="00157499">
                      <w:pPr>
                        <w:rPr>
                          <w:rFonts w:ascii="Calibri" w:hAnsi="Calibri"/>
                          <w:color w:val="FFFFFF" w:themeColor="background1"/>
                          <w:sz w:val="72"/>
                          <w14:textFill>
                            <w14:noFill/>
                          </w14:textFill>
                        </w:rPr>
                      </w:pPr>
                      <w:r>
                        <w:rPr>
                          <w:rFonts w:ascii="Calibri" w:hAnsi="Calibri"/>
                          <w:color w:val="FFFFFF" w:themeColor="background1"/>
                          <w:sz w:val="72"/>
                        </w:rPr>
                        <w:t>Policy and Procedure Checklist</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E410E3" w:rsidRDefault="00E410E3" w:rsidP="00157499">
      <w:pPr>
        <w:jc w:val="center"/>
        <w:textAlignment w:val="baseline"/>
        <w:rPr>
          <w:rFonts w:ascii="Calibri" w:hAnsi="Calibri"/>
          <w:b/>
          <w:sz w:val="32"/>
        </w:rPr>
      </w:pPr>
    </w:p>
    <w:p w:rsidR="00157499" w:rsidRPr="00157499" w:rsidRDefault="00157499" w:rsidP="00157499">
      <w:pPr>
        <w:jc w:val="center"/>
        <w:textAlignment w:val="baseline"/>
        <w:rPr>
          <w:rFonts w:ascii="Segoe UI" w:hAnsi="Segoe UI" w:cs="Segoe UI"/>
          <w:sz w:val="12"/>
          <w:szCs w:val="12"/>
        </w:rPr>
      </w:pPr>
      <w:r w:rsidRPr="00157499">
        <w:rPr>
          <w:rFonts w:ascii="Calibri" w:hAnsi="Calibri" w:cs="Segoe UI"/>
          <w:b/>
          <w:bCs/>
          <w:sz w:val="32"/>
          <w:szCs w:val="22"/>
        </w:rPr>
        <w:t>Tool: </w:t>
      </w:r>
      <w:r w:rsidR="004D7857">
        <w:rPr>
          <w:rFonts w:ascii="Calibri" w:hAnsi="Calibri" w:cs="Segoe UI"/>
          <w:b/>
          <w:bCs/>
          <w:sz w:val="32"/>
          <w:szCs w:val="22"/>
        </w:rPr>
        <w:t>Mood and Behavior</w:t>
      </w:r>
      <w:r w:rsidRPr="00157499">
        <w:rPr>
          <w:rFonts w:ascii="Calibri" w:hAnsi="Calibri" w:cs="Segoe UI"/>
          <w:b/>
          <w:bCs/>
          <w:sz w:val="32"/>
          <w:szCs w:val="22"/>
        </w:rPr>
        <w:t xml:space="preserve"> Policy and Procedure Checklist</w:t>
      </w:r>
      <w:r w:rsidRPr="00157499">
        <w:rPr>
          <w:rFonts w:ascii="Calibri" w:hAnsi="Calibri" w:cs="Segoe UI"/>
          <w:sz w:val="32"/>
          <w:szCs w:val="22"/>
        </w:rPr>
        <w:t> </w:t>
      </w:r>
    </w:p>
    <w:p w:rsidR="00157499" w:rsidRPr="00157499" w:rsidRDefault="00157499" w:rsidP="00157499">
      <w:pPr>
        <w:textAlignment w:val="baseline"/>
        <w:rPr>
          <w:rFonts w:ascii="Segoe UI" w:hAnsi="Segoe UI" w:cs="Segoe UI"/>
          <w:sz w:val="12"/>
          <w:szCs w:val="12"/>
        </w:rPr>
      </w:pPr>
      <w:r w:rsidRPr="00157499">
        <w:rPr>
          <w:rFonts w:ascii="Calibri" w:hAnsi="Calibri" w:cs="Segoe UI"/>
          <w:szCs w:val="24"/>
        </w:rPr>
        <w:t> </w:t>
      </w:r>
    </w:p>
    <w:p w:rsidR="00E410E3" w:rsidRDefault="00574ADE" w:rsidP="00157499">
      <w:pPr>
        <w:textAlignment w:val="baseline"/>
        <w:rPr>
          <w:rFonts w:ascii="Calibri" w:hAnsi="Calibri" w:cs="Segoe UI"/>
          <w:b/>
          <w:bCs/>
          <w:szCs w:val="24"/>
        </w:rPr>
      </w:pPr>
      <w:r>
        <w:rPr>
          <w:rFonts w:ascii="Calibri" w:hAnsi="Calibri" w:cs="Segoe UI"/>
          <w:b/>
          <w:bCs/>
          <w:szCs w:val="24"/>
        </w:rPr>
        <w:t>483.40 Behavioral Health Services</w:t>
      </w:r>
    </w:p>
    <w:p w:rsidR="00640A6F" w:rsidRDefault="00574ADE" w:rsidP="00A20014">
      <w:pPr>
        <w:autoSpaceDE w:val="0"/>
        <w:autoSpaceDN w:val="0"/>
        <w:adjustRightInd w:val="0"/>
        <w:rPr>
          <w:rFonts w:asciiTheme="minorHAnsi" w:eastAsiaTheme="minorHAnsi" w:hAnsiTheme="minorHAnsi" w:cs="Melior"/>
          <w:color w:val="010202"/>
          <w:szCs w:val="24"/>
        </w:rPr>
      </w:pPr>
      <w:r>
        <w:rPr>
          <w:rFonts w:asciiTheme="minorHAnsi" w:eastAsiaTheme="minorHAnsi" w:hAnsiTheme="minorHAnsi" w:cs="Melior"/>
          <w:color w:val="010202"/>
          <w:szCs w:val="24"/>
        </w:rPr>
        <w:t>Each resident must receive and the facility must provide the necessary behavioral health care and services to attain or maintain the highest practicable physical, mental and psychosocial well-being, in accordance with the comprehensive assessment and plan of care.  Behavioral health encompasses a resident’s whole emotional and mental well-being, which includes, but is not limited to, the prevention and treatment of mental and substance use disorders.</w:t>
      </w:r>
    </w:p>
    <w:p w:rsidR="00B5205D" w:rsidRDefault="00B5205D" w:rsidP="00A20014">
      <w:pPr>
        <w:autoSpaceDE w:val="0"/>
        <w:autoSpaceDN w:val="0"/>
        <w:adjustRightInd w:val="0"/>
        <w:rPr>
          <w:rFonts w:asciiTheme="minorHAnsi" w:eastAsiaTheme="minorHAnsi" w:hAnsiTheme="minorHAnsi" w:cs="Melior"/>
          <w:b/>
          <w:color w:val="010202"/>
          <w:szCs w:val="24"/>
        </w:rPr>
      </w:pPr>
    </w:p>
    <w:p w:rsidR="009D16F3" w:rsidRPr="00A20014" w:rsidRDefault="009D16F3" w:rsidP="00A20014">
      <w:pPr>
        <w:autoSpaceDE w:val="0"/>
        <w:autoSpaceDN w:val="0"/>
        <w:adjustRightInd w:val="0"/>
        <w:rPr>
          <w:rFonts w:asciiTheme="minorHAnsi" w:hAnsiTheme="minorHAnsi" w:cs="Segoe UI"/>
          <w:b/>
          <w:bCs/>
          <w:szCs w:val="24"/>
        </w:rPr>
      </w:pPr>
      <w:r w:rsidRPr="009D16F3">
        <w:rPr>
          <w:rFonts w:asciiTheme="minorHAnsi" w:eastAsiaTheme="minorHAnsi" w:hAnsiTheme="minorHAnsi" w:cs="Melior"/>
          <w:b/>
          <w:color w:val="010202"/>
          <w:szCs w:val="24"/>
        </w:rPr>
        <w:t>483.40(d)</w:t>
      </w:r>
      <w:r>
        <w:rPr>
          <w:rFonts w:asciiTheme="minorHAnsi" w:eastAsiaTheme="minorHAnsi" w:hAnsiTheme="minorHAnsi" w:cs="Melior"/>
          <w:color w:val="010202"/>
          <w:szCs w:val="24"/>
        </w:rPr>
        <w:t xml:space="preserve"> </w:t>
      </w:r>
      <w:r w:rsidRPr="009D16F3">
        <w:rPr>
          <w:rFonts w:asciiTheme="minorHAnsi" w:eastAsiaTheme="minorHAnsi" w:hAnsiTheme="minorHAnsi" w:cs="Melior"/>
          <w:b/>
          <w:color w:val="010202"/>
          <w:szCs w:val="24"/>
        </w:rPr>
        <w:t>F250</w:t>
      </w:r>
      <w:r>
        <w:rPr>
          <w:rFonts w:asciiTheme="minorHAnsi" w:eastAsiaTheme="minorHAnsi" w:hAnsiTheme="minorHAnsi" w:cs="Melior"/>
          <w:color w:val="010202"/>
          <w:szCs w:val="24"/>
        </w:rPr>
        <w:t>:  The facility must provide medically-related social services to attain or maintain the highest practicable physical, mental and psychosocial well-being of each resident</w:t>
      </w:r>
      <w:r w:rsidR="00203DD0">
        <w:rPr>
          <w:rFonts w:asciiTheme="minorHAnsi" w:eastAsiaTheme="minorHAnsi" w:hAnsiTheme="minorHAnsi" w:cs="Melior"/>
          <w:color w:val="010202"/>
          <w:szCs w:val="24"/>
        </w:rPr>
        <w:t>.</w:t>
      </w:r>
    </w:p>
    <w:p w:rsidR="00E410E3" w:rsidRPr="00157499" w:rsidRDefault="00E410E3" w:rsidP="00157499">
      <w:pPr>
        <w:textAlignment w:val="baseline"/>
        <w:rPr>
          <w:rFonts w:ascii="Segoe UI" w:hAnsi="Segoe UI" w:cs="Segoe UI"/>
          <w:sz w:val="12"/>
          <w:szCs w:val="12"/>
        </w:rPr>
      </w:pPr>
    </w:p>
    <w:p w:rsidR="00157499" w:rsidRPr="00157499" w:rsidRDefault="00640A6F" w:rsidP="00157499">
      <w:pPr>
        <w:textAlignment w:val="baseline"/>
        <w:rPr>
          <w:rFonts w:ascii="Segoe UI" w:hAnsi="Segoe UI" w:cs="Segoe UI"/>
          <w:sz w:val="12"/>
          <w:szCs w:val="12"/>
        </w:rPr>
      </w:pPr>
      <w:r>
        <w:rPr>
          <w:rFonts w:ascii="Calibri" w:hAnsi="Calibri" w:cs="Segoe UI"/>
          <w:b/>
          <w:bCs/>
          <w:szCs w:val="24"/>
        </w:rPr>
        <w:t>Purpose and Intent of 483.24(a)(3</w:t>
      </w:r>
      <w:r w:rsidR="00E410E3">
        <w:rPr>
          <w:rFonts w:ascii="Calibri" w:hAnsi="Calibri" w:cs="Segoe UI"/>
          <w:b/>
          <w:bCs/>
          <w:szCs w:val="24"/>
        </w:rPr>
        <w:t>)</w:t>
      </w:r>
    </w:p>
    <w:p w:rsidR="00157499" w:rsidRPr="00157499" w:rsidRDefault="00157499" w:rsidP="00203DD0">
      <w:pPr>
        <w:tabs>
          <w:tab w:val="left" w:pos="9360"/>
        </w:tabs>
        <w:spacing w:before="120"/>
        <w:rPr>
          <w:rFonts w:ascii="Calibri" w:hAnsi="Calibri"/>
          <w:szCs w:val="24"/>
        </w:rPr>
      </w:pPr>
      <w:r w:rsidRPr="00157499">
        <w:rPr>
          <w:rFonts w:ascii="Calibri" w:hAnsi="Calibri"/>
          <w:szCs w:val="24"/>
        </w:rPr>
        <w:t xml:space="preserve">The purpose of the </w:t>
      </w:r>
      <w:r w:rsidR="00574ADE">
        <w:rPr>
          <w:rFonts w:ascii="Calibri" w:hAnsi="Calibri"/>
          <w:szCs w:val="24"/>
        </w:rPr>
        <w:t>Resident Mood and Behavior</w:t>
      </w:r>
      <w:r w:rsidR="00640A6F">
        <w:rPr>
          <w:rFonts w:ascii="Calibri" w:hAnsi="Calibri"/>
          <w:szCs w:val="24"/>
        </w:rPr>
        <w:t xml:space="preserve"> </w:t>
      </w:r>
      <w:r w:rsidR="00203DD0">
        <w:rPr>
          <w:rFonts w:ascii="Calibri" w:hAnsi="Calibri"/>
          <w:szCs w:val="24"/>
        </w:rPr>
        <w:t xml:space="preserve">policy and procedure is to </w:t>
      </w:r>
      <w:r w:rsidRPr="00157499">
        <w:rPr>
          <w:rFonts w:ascii="Calibri" w:hAnsi="Calibri"/>
          <w:szCs w:val="24"/>
        </w:rPr>
        <w:t xml:space="preserve">develop </w:t>
      </w:r>
      <w:r w:rsidR="00574ADE">
        <w:rPr>
          <w:rFonts w:ascii="Calibri" w:hAnsi="Calibri"/>
          <w:szCs w:val="24"/>
        </w:rPr>
        <w:t xml:space="preserve">a process to attain and/or </w:t>
      </w:r>
      <w:r w:rsidR="007508E2">
        <w:rPr>
          <w:rFonts w:ascii="Calibri" w:hAnsi="Calibri"/>
          <w:szCs w:val="24"/>
        </w:rPr>
        <w:t>maintain the highest practicable</w:t>
      </w:r>
      <w:r w:rsidR="00574ADE">
        <w:rPr>
          <w:rFonts w:ascii="Calibri" w:hAnsi="Calibri"/>
          <w:szCs w:val="24"/>
        </w:rPr>
        <w:t xml:space="preserve"> physical, mental</w:t>
      </w:r>
      <w:r w:rsidR="007508E2">
        <w:rPr>
          <w:rFonts w:ascii="Calibri" w:hAnsi="Calibri"/>
          <w:szCs w:val="24"/>
        </w:rPr>
        <w:t xml:space="preserve"> and psychosocial well-being by utilizing the comprehensive assessment to develop a person centered, individualized plan of care to meet the</w:t>
      </w:r>
      <w:r w:rsidR="009D16F3">
        <w:rPr>
          <w:rFonts w:ascii="Calibri" w:hAnsi="Calibri"/>
          <w:szCs w:val="24"/>
        </w:rPr>
        <w:t xml:space="preserve"> psychosocial</w:t>
      </w:r>
      <w:r w:rsidR="007508E2">
        <w:rPr>
          <w:rFonts w:ascii="Calibri" w:hAnsi="Calibri"/>
          <w:szCs w:val="24"/>
        </w:rPr>
        <w:t xml:space="preserve"> needs of the resident.</w:t>
      </w:r>
    </w:p>
    <w:p w:rsidR="00157499" w:rsidRPr="00157499" w:rsidRDefault="00157499" w:rsidP="00157499">
      <w:pPr>
        <w:rPr>
          <w:rFonts w:ascii="Calibri" w:hAnsi="Calibri"/>
          <w:szCs w:val="24"/>
        </w:rPr>
      </w:pPr>
    </w:p>
    <w:p w:rsidR="00157499" w:rsidRPr="00157499" w:rsidRDefault="00157499" w:rsidP="00157499">
      <w:pPr>
        <w:rPr>
          <w:rFonts w:ascii="Calibri" w:hAnsi="Calibri"/>
          <w:szCs w:val="24"/>
        </w:rPr>
      </w:pPr>
      <w:r w:rsidRPr="00157499">
        <w:rPr>
          <w:rFonts w:ascii="Calibri" w:hAnsi="Calibri"/>
          <w:szCs w:val="24"/>
        </w:rPr>
        <w:t>To assure that the individual facility has followed all the required steps for the development and implementation of a comprehensive</w:t>
      </w:r>
      <w:r w:rsidR="00574ADE">
        <w:rPr>
          <w:rFonts w:ascii="Calibri" w:hAnsi="Calibri"/>
          <w:szCs w:val="24"/>
        </w:rPr>
        <w:t xml:space="preserve"> Resident Mood and Behavior </w:t>
      </w:r>
      <w:r w:rsidRPr="00157499">
        <w:rPr>
          <w:rFonts w:ascii="Calibri" w:hAnsi="Calibri"/>
          <w:szCs w:val="24"/>
        </w:rPr>
        <w:t xml:space="preserve">policy in accordance to the new Requirements of Participation (RoP), the following checklist captures specific action items for successful completion.  The left column represents the actual Requirements of Participation (RoP) language and the right column indicates specific leadership strategies for successful completion and implementation of the revised RoP. When preparing updated policies and procedures, it is recommended to include actual RoP language as applicable.   Please note that CMS has not issued its interpretative guidance for the new Requirements of Participation (RoP), therefore additional updates may be necessary once the guidance is released.   </w:t>
      </w:r>
    </w:p>
    <w:p w:rsidR="00157499" w:rsidRPr="00157499" w:rsidRDefault="00157499" w:rsidP="00157499">
      <w:pPr>
        <w:textAlignment w:val="baseline"/>
        <w:rPr>
          <w:rFonts w:ascii="Segoe UI" w:hAnsi="Segoe UI" w:cs="Segoe UI"/>
          <w:sz w:val="12"/>
          <w:szCs w:val="12"/>
        </w:rPr>
      </w:pPr>
    </w:p>
    <w:p w:rsidR="00E410E3" w:rsidRDefault="00E410E3" w:rsidP="00157499">
      <w:pPr>
        <w:jc w:val="center"/>
        <w:textAlignment w:val="baseline"/>
        <w:rPr>
          <w:rFonts w:ascii="Calibri" w:hAnsi="Calibri" w:cs="Segoe UI"/>
          <w:b/>
          <w:bCs/>
          <w:szCs w:val="24"/>
        </w:rPr>
      </w:pPr>
    </w:p>
    <w:p w:rsidR="00157499" w:rsidRPr="00E410E3" w:rsidRDefault="00157499" w:rsidP="00157499">
      <w:pPr>
        <w:jc w:val="center"/>
        <w:textAlignment w:val="baseline"/>
        <w:rPr>
          <w:rFonts w:ascii="Segoe UI" w:hAnsi="Segoe UI" w:cs="Segoe UI"/>
          <w:sz w:val="32"/>
          <w:szCs w:val="32"/>
        </w:rPr>
      </w:pPr>
      <w:r w:rsidRPr="00E410E3">
        <w:rPr>
          <w:rFonts w:ascii="Calibri" w:hAnsi="Calibri" w:cs="Segoe UI"/>
          <w:b/>
          <w:bCs/>
          <w:sz w:val="32"/>
          <w:szCs w:val="32"/>
        </w:rPr>
        <w:t>Suggested Checklist</w:t>
      </w:r>
      <w:r w:rsidR="00E410E3" w:rsidRPr="00E410E3">
        <w:rPr>
          <w:rFonts w:ascii="Calibri" w:hAnsi="Calibri" w:cs="Segoe UI"/>
          <w:b/>
          <w:bCs/>
          <w:sz w:val="32"/>
          <w:szCs w:val="32"/>
        </w:rPr>
        <w:t>:</w:t>
      </w:r>
      <w:r w:rsidRPr="00E410E3">
        <w:rPr>
          <w:rFonts w:ascii="Calibri" w:hAnsi="Calibri" w:cs="Segoe UI"/>
          <w:sz w:val="32"/>
          <w:szCs w:val="32"/>
        </w:rPr>
        <w:t> </w:t>
      </w:r>
    </w:p>
    <w:p w:rsidR="00157499" w:rsidRPr="00E410E3" w:rsidRDefault="00157499" w:rsidP="00157499">
      <w:pPr>
        <w:jc w:val="center"/>
        <w:textAlignment w:val="baseline"/>
        <w:rPr>
          <w:rFonts w:ascii="Segoe UI" w:hAnsi="Segoe UI" w:cs="Segoe UI"/>
          <w:sz w:val="32"/>
          <w:szCs w:val="32"/>
        </w:rPr>
      </w:pPr>
      <w:r w:rsidRPr="00E410E3">
        <w:rPr>
          <w:rFonts w:ascii="Calibri" w:hAnsi="Calibri" w:cs="Segoe UI"/>
          <w:b/>
          <w:bCs/>
          <w:sz w:val="32"/>
          <w:szCs w:val="32"/>
        </w:rPr>
        <w:t> Program and Policy and Procedure</w:t>
      </w:r>
      <w:r w:rsidRPr="00E410E3">
        <w:rPr>
          <w:rFonts w:ascii="Calibri" w:hAnsi="Calibri" w:cs="Segoe UI"/>
          <w:sz w:val="32"/>
          <w:szCs w:val="32"/>
        </w:rPr>
        <w:t> </w:t>
      </w:r>
    </w:p>
    <w:p w:rsidR="00157499" w:rsidRPr="00157499" w:rsidRDefault="00157499" w:rsidP="00157499">
      <w:pPr>
        <w:jc w:val="center"/>
        <w:textAlignment w:val="baseline"/>
        <w:rPr>
          <w:rFonts w:ascii="Segoe UI" w:hAnsi="Segoe UI" w:cs="Segoe UI"/>
          <w:sz w:val="12"/>
          <w:szCs w:val="12"/>
        </w:rPr>
      </w:pPr>
      <w:r w:rsidRPr="00157499">
        <w:rPr>
          <w:rFonts w:ascii="Calibri" w:hAnsi="Calibri" w:cs="Segoe UI"/>
          <w:szCs w:val="24"/>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5154"/>
      </w:tblGrid>
      <w:tr w:rsidR="00157499" w:rsidRPr="00157499" w:rsidTr="007508E2">
        <w:trPr>
          <w:tblHeader/>
        </w:trPr>
        <w:tc>
          <w:tcPr>
            <w:tcW w:w="4222" w:type="dxa"/>
            <w:tcBorders>
              <w:top w:val="single" w:sz="6" w:space="0" w:color="auto"/>
              <w:left w:val="single" w:sz="6" w:space="0" w:color="auto"/>
              <w:bottom w:val="single" w:sz="6" w:space="0" w:color="auto"/>
              <w:right w:val="single" w:sz="6" w:space="0" w:color="auto"/>
            </w:tcBorders>
            <w:shd w:val="clear" w:color="auto" w:fill="auto"/>
            <w:hideMark/>
          </w:tcPr>
          <w:p w:rsidR="00157499" w:rsidRPr="00E410E3" w:rsidRDefault="00157499" w:rsidP="00964A22">
            <w:pPr>
              <w:spacing w:beforeAutospacing="1" w:afterAutospacing="1"/>
              <w:textAlignment w:val="baseline"/>
              <w:rPr>
                <w:szCs w:val="24"/>
              </w:rPr>
            </w:pPr>
            <w:r w:rsidRPr="00E410E3">
              <w:rPr>
                <w:rFonts w:ascii="Calibri" w:hAnsi="Calibri"/>
                <w:b/>
                <w:bCs/>
                <w:szCs w:val="24"/>
              </w:rPr>
              <w:t>Regulation</w:t>
            </w:r>
            <w:r w:rsidRPr="00E410E3">
              <w:rPr>
                <w:rFonts w:ascii="Calibri" w:hAnsi="Calibri"/>
                <w:szCs w:val="24"/>
              </w:rPr>
              <w:t xml:space="preserve">  </w:t>
            </w:r>
          </w:p>
        </w:tc>
        <w:tc>
          <w:tcPr>
            <w:tcW w:w="5154" w:type="dxa"/>
            <w:tcBorders>
              <w:top w:val="single" w:sz="6" w:space="0" w:color="auto"/>
              <w:left w:val="outset" w:sz="6" w:space="0" w:color="auto"/>
              <w:bottom w:val="single" w:sz="6" w:space="0" w:color="auto"/>
              <w:right w:val="single" w:sz="6" w:space="0" w:color="auto"/>
            </w:tcBorders>
            <w:shd w:val="clear" w:color="auto" w:fill="auto"/>
            <w:hideMark/>
          </w:tcPr>
          <w:p w:rsidR="00157499" w:rsidRPr="00E410E3" w:rsidRDefault="003510B5" w:rsidP="00157499">
            <w:pPr>
              <w:spacing w:beforeAutospacing="1" w:afterAutospacing="1"/>
              <w:textAlignment w:val="baseline"/>
              <w:rPr>
                <w:szCs w:val="24"/>
              </w:rPr>
            </w:pPr>
            <w:r w:rsidRPr="00E410E3">
              <w:rPr>
                <w:rFonts w:ascii="Calibri" w:hAnsi="Calibri"/>
                <w:b/>
                <w:bCs/>
                <w:szCs w:val="24"/>
              </w:rPr>
              <w:t xml:space="preserve">Recommended </w:t>
            </w:r>
            <w:r w:rsidR="00157499" w:rsidRPr="00E410E3">
              <w:rPr>
                <w:rFonts w:ascii="Calibri" w:hAnsi="Calibri"/>
                <w:b/>
                <w:bCs/>
                <w:szCs w:val="24"/>
              </w:rPr>
              <w:t>Actions</w:t>
            </w:r>
            <w:r w:rsidR="00157499" w:rsidRPr="00E410E3">
              <w:rPr>
                <w:rFonts w:ascii="Calibri" w:hAnsi="Calibri"/>
                <w:szCs w:val="24"/>
              </w:rPr>
              <w:t> </w:t>
            </w:r>
          </w:p>
        </w:tc>
      </w:tr>
      <w:tr w:rsidR="00157499" w:rsidRPr="00157499" w:rsidTr="009D16F3">
        <w:tc>
          <w:tcPr>
            <w:tcW w:w="4222" w:type="dxa"/>
            <w:tcBorders>
              <w:top w:val="outset" w:sz="6" w:space="0" w:color="auto"/>
              <w:left w:val="single" w:sz="6" w:space="0" w:color="auto"/>
              <w:bottom w:val="outset" w:sz="6" w:space="0" w:color="auto"/>
              <w:right w:val="single" w:sz="6" w:space="0" w:color="auto"/>
            </w:tcBorders>
            <w:shd w:val="clear" w:color="auto" w:fill="auto"/>
            <w:hideMark/>
          </w:tcPr>
          <w:p w:rsidR="007508E2" w:rsidRDefault="007508E2" w:rsidP="007508E2">
            <w:pPr>
              <w:textAlignment w:val="baseline"/>
              <w:rPr>
                <w:rFonts w:ascii="Calibri" w:hAnsi="Calibri" w:cs="Segoe UI"/>
                <w:b/>
                <w:bCs/>
                <w:szCs w:val="24"/>
              </w:rPr>
            </w:pPr>
            <w:r>
              <w:rPr>
                <w:rFonts w:ascii="Calibri" w:hAnsi="Calibri" w:cs="Segoe UI"/>
                <w:b/>
                <w:bCs/>
                <w:szCs w:val="24"/>
              </w:rPr>
              <w:t>483.40 Behavioral Health Services</w:t>
            </w:r>
          </w:p>
          <w:p w:rsidR="007508E2" w:rsidRPr="00A20014" w:rsidRDefault="00640A6F" w:rsidP="007508E2">
            <w:pPr>
              <w:autoSpaceDE w:val="0"/>
              <w:autoSpaceDN w:val="0"/>
              <w:adjustRightInd w:val="0"/>
              <w:rPr>
                <w:rFonts w:asciiTheme="minorHAnsi" w:hAnsiTheme="minorHAnsi" w:cs="Segoe UI"/>
                <w:b/>
                <w:bCs/>
                <w:szCs w:val="24"/>
              </w:rPr>
            </w:pPr>
            <w:r>
              <w:rPr>
                <w:rFonts w:asciiTheme="minorHAnsi" w:eastAsiaTheme="minorHAnsi" w:hAnsiTheme="minorHAnsi" w:cs="Melior"/>
                <w:color w:val="010202"/>
                <w:szCs w:val="24"/>
              </w:rPr>
              <w:t xml:space="preserve"> </w:t>
            </w:r>
            <w:r w:rsidR="007508E2">
              <w:rPr>
                <w:rFonts w:asciiTheme="minorHAnsi" w:eastAsiaTheme="minorHAnsi" w:hAnsiTheme="minorHAnsi" w:cs="Melior"/>
                <w:color w:val="010202"/>
                <w:szCs w:val="24"/>
              </w:rPr>
              <w:t xml:space="preserve">Each resident must receive and the facility must provide the necessary behavioral health care and services to attain or maintain the highest practicable physical, </w:t>
            </w:r>
            <w:r w:rsidR="007508E2">
              <w:rPr>
                <w:rFonts w:asciiTheme="minorHAnsi" w:eastAsiaTheme="minorHAnsi" w:hAnsiTheme="minorHAnsi" w:cs="Melior"/>
                <w:color w:val="010202"/>
                <w:szCs w:val="24"/>
              </w:rPr>
              <w:lastRenderedPageBreak/>
              <w:t>mental and psychosocial well-being, in accordance with the comprehensive assessment and plan of care.  Behavioral health encompasses a resident’s whole emotional and mental well-being, which includes, but is not limited to, the prevention and treatment of mental and substance use disorders.</w:t>
            </w:r>
          </w:p>
          <w:p w:rsidR="007508E2" w:rsidRDefault="007508E2" w:rsidP="009D16F3">
            <w:pPr>
              <w:autoSpaceDE w:val="0"/>
              <w:autoSpaceDN w:val="0"/>
              <w:adjustRightInd w:val="0"/>
              <w:rPr>
                <w:rFonts w:ascii="Calibri" w:eastAsia="Calibri" w:hAnsi="Calibri"/>
                <w:b/>
                <w:szCs w:val="24"/>
              </w:rPr>
            </w:pPr>
          </w:p>
          <w:p w:rsidR="009D16F3" w:rsidRPr="007508E2" w:rsidRDefault="009D16F3" w:rsidP="009D16F3">
            <w:pPr>
              <w:autoSpaceDE w:val="0"/>
              <w:autoSpaceDN w:val="0"/>
              <w:adjustRightInd w:val="0"/>
              <w:rPr>
                <w:rFonts w:ascii="Calibri" w:eastAsia="Calibri" w:hAnsi="Calibri"/>
                <w:szCs w:val="24"/>
              </w:rPr>
            </w:pPr>
          </w:p>
        </w:tc>
        <w:tc>
          <w:tcPr>
            <w:tcW w:w="5154" w:type="dxa"/>
            <w:tcBorders>
              <w:top w:val="outset" w:sz="6" w:space="0" w:color="auto"/>
              <w:left w:val="outset" w:sz="6" w:space="0" w:color="auto"/>
              <w:bottom w:val="outset" w:sz="6" w:space="0" w:color="auto"/>
              <w:right w:val="single" w:sz="6" w:space="0" w:color="auto"/>
            </w:tcBorders>
            <w:shd w:val="clear" w:color="auto" w:fill="auto"/>
            <w:hideMark/>
          </w:tcPr>
          <w:p w:rsidR="00157499" w:rsidRPr="00913054" w:rsidRDefault="00157499" w:rsidP="00913054">
            <w:pPr>
              <w:pStyle w:val="ListParagraph"/>
              <w:numPr>
                <w:ilvl w:val="0"/>
                <w:numId w:val="34"/>
              </w:numPr>
              <w:textAlignment w:val="baseline"/>
              <w:rPr>
                <w:rFonts w:ascii="Calibri" w:hAnsi="Calibri"/>
                <w:szCs w:val="24"/>
              </w:rPr>
            </w:pPr>
            <w:r w:rsidRPr="00913054">
              <w:rPr>
                <w:rFonts w:ascii="Calibri" w:hAnsi="Calibri"/>
                <w:szCs w:val="24"/>
              </w:rPr>
              <w:lastRenderedPageBreak/>
              <w:t xml:space="preserve">Review, revise and institute a </w:t>
            </w:r>
            <w:r w:rsidR="007508E2">
              <w:rPr>
                <w:rFonts w:ascii="Calibri" w:hAnsi="Calibri"/>
                <w:szCs w:val="24"/>
              </w:rPr>
              <w:t>Resident Mood and Behavior</w:t>
            </w:r>
            <w:r w:rsidRPr="00913054">
              <w:rPr>
                <w:rFonts w:ascii="Calibri" w:hAnsi="Calibri"/>
                <w:szCs w:val="24"/>
              </w:rPr>
              <w:t xml:space="preserve"> Policy and Procedure in accordance with the (RoP).  See regulatory requirements as well as template policy and procedure.  </w:t>
            </w:r>
          </w:p>
          <w:p w:rsidR="00480768" w:rsidRPr="009D16F3" w:rsidRDefault="00913054" w:rsidP="00ED467F">
            <w:pPr>
              <w:pStyle w:val="ListParagraph"/>
              <w:numPr>
                <w:ilvl w:val="0"/>
                <w:numId w:val="34"/>
              </w:numPr>
              <w:textAlignment w:val="baseline"/>
              <w:rPr>
                <w:rFonts w:ascii="Calibri" w:hAnsi="Calibri"/>
                <w:szCs w:val="24"/>
              </w:rPr>
            </w:pPr>
            <w:r w:rsidRPr="009D16F3">
              <w:rPr>
                <w:rFonts w:ascii="Calibri" w:hAnsi="Calibri"/>
                <w:szCs w:val="24"/>
              </w:rPr>
              <w:lastRenderedPageBreak/>
              <w:t xml:space="preserve">Update definitions and new </w:t>
            </w:r>
            <w:r w:rsidR="00157499" w:rsidRPr="009D16F3">
              <w:rPr>
                <w:rFonts w:ascii="Calibri" w:hAnsi="Calibri"/>
                <w:szCs w:val="24"/>
              </w:rPr>
              <w:t>terms</w:t>
            </w:r>
            <w:r w:rsidR="009D16F3" w:rsidRPr="009D16F3">
              <w:rPr>
                <w:rFonts w:ascii="Calibri" w:hAnsi="Calibri"/>
                <w:szCs w:val="24"/>
              </w:rPr>
              <w:t xml:space="preserve"> including Resident Representative</w:t>
            </w:r>
            <w:r w:rsidR="009D16F3">
              <w:rPr>
                <w:rFonts w:ascii="Calibri" w:hAnsi="Calibri"/>
                <w:szCs w:val="24"/>
              </w:rPr>
              <w:t xml:space="preserve">, </w:t>
            </w:r>
            <w:r w:rsidR="009D16F3" w:rsidRPr="009D16F3">
              <w:rPr>
                <w:rFonts w:ascii="Calibri" w:hAnsi="Calibri"/>
                <w:szCs w:val="24"/>
              </w:rPr>
              <w:t xml:space="preserve">Care </w:t>
            </w:r>
            <w:r w:rsidR="005E7744" w:rsidRPr="009D16F3">
              <w:rPr>
                <w:rFonts w:ascii="Calibri" w:hAnsi="Calibri"/>
                <w:szCs w:val="24"/>
              </w:rPr>
              <w:t>Coordination</w:t>
            </w:r>
            <w:r w:rsidR="005E7744">
              <w:rPr>
                <w:rFonts w:ascii="Calibri" w:hAnsi="Calibri"/>
                <w:szCs w:val="24"/>
              </w:rPr>
              <w:t>, Person</w:t>
            </w:r>
            <w:r w:rsidR="009D16F3">
              <w:rPr>
                <w:rFonts w:ascii="Calibri" w:hAnsi="Calibri"/>
                <w:szCs w:val="24"/>
              </w:rPr>
              <w:t>-Centered Care</w:t>
            </w:r>
            <w:r w:rsidR="005E7744">
              <w:rPr>
                <w:rFonts w:ascii="Calibri" w:hAnsi="Calibri"/>
                <w:szCs w:val="24"/>
              </w:rPr>
              <w:t>, behavior and mood definitions per the RAI manual</w:t>
            </w:r>
          </w:p>
          <w:p w:rsidR="00913054" w:rsidRDefault="00913054" w:rsidP="00913054">
            <w:pPr>
              <w:pStyle w:val="ListParagraph"/>
              <w:textAlignment w:val="baseline"/>
              <w:rPr>
                <w:rFonts w:ascii="Calibri" w:hAnsi="Calibri"/>
                <w:szCs w:val="24"/>
              </w:rPr>
            </w:pPr>
          </w:p>
          <w:p w:rsidR="005E7744" w:rsidRPr="00913054" w:rsidRDefault="005E7744" w:rsidP="005E7744">
            <w:pPr>
              <w:pStyle w:val="ListParagraph"/>
              <w:numPr>
                <w:ilvl w:val="0"/>
                <w:numId w:val="34"/>
              </w:numPr>
              <w:textAlignment w:val="baseline"/>
              <w:rPr>
                <w:rFonts w:ascii="Calibri" w:eastAsia="MS Gothic" w:hAnsi="Calibri"/>
                <w:szCs w:val="24"/>
              </w:rPr>
            </w:pPr>
            <w:r w:rsidRPr="00913054">
              <w:rPr>
                <w:rFonts w:ascii="Calibri" w:eastAsia="MS Gothic" w:hAnsi="Calibri"/>
                <w:szCs w:val="24"/>
              </w:rPr>
              <w:t xml:space="preserve">Update </w:t>
            </w:r>
            <w:r>
              <w:rPr>
                <w:rFonts w:ascii="Calibri" w:eastAsia="MS Gothic" w:hAnsi="Calibri"/>
                <w:szCs w:val="24"/>
              </w:rPr>
              <w:t>Behavior Management Committee policies and related policies as indicated.</w:t>
            </w:r>
          </w:p>
          <w:p w:rsidR="005E7744" w:rsidRPr="00913054" w:rsidRDefault="005E7744" w:rsidP="00913054">
            <w:pPr>
              <w:pStyle w:val="ListParagraph"/>
              <w:textAlignment w:val="baseline"/>
              <w:rPr>
                <w:rFonts w:ascii="Calibri" w:hAnsi="Calibri"/>
                <w:szCs w:val="24"/>
              </w:rPr>
            </w:pPr>
          </w:p>
          <w:p w:rsidR="00157499" w:rsidRPr="00913054" w:rsidRDefault="00157499" w:rsidP="00913054">
            <w:pPr>
              <w:pStyle w:val="ListParagraph"/>
              <w:numPr>
                <w:ilvl w:val="0"/>
                <w:numId w:val="34"/>
              </w:numPr>
              <w:textAlignment w:val="baseline"/>
              <w:rPr>
                <w:rFonts w:ascii="Calibri" w:eastAsia="MS Gothic" w:hAnsi="Calibri"/>
                <w:szCs w:val="24"/>
              </w:rPr>
            </w:pPr>
            <w:r w:rsidRPr="00913054">
              <w:rPr>
                <w:rFonts w:ascii="Calibri" w:eastAsia="MS Gothic" w:hAnsi="Calibri"/>
                <w:szCs w:val="24"/>
              </w:rPr>
              <w:t xml:space="preserve">Update staff education materials for </w:t>
            </w:r>
            <w:r w:rsidRPr="00913054">
              <w:rPr>
                <w:rFonts w:ascii="Calibri" w:hAnsi="Calibri"/>
                <w:szCs w:val="24"/>
              </w:rPr>
              <w:t>orientation, annual education, and agency staff orientation, as needed.</w:t>
            </w:r>
          </w:p>
          <w:p w:rsidR="00913054" w:rsidRPr="00913054" w:rsidRDefault="00913054" w:rsidP="00913054">
            <w:pPr>
              <w:pStyle w:val="ListParagraph"/>
              <w:textAlignment w:val="baseline"/>
              <w:rPr>
                <w:rFonts w:ascii="Calibri" w:eastAsia="MS Gothic" w:hAnsi="Calibri"/>
                <w:szCs w:val="24"/>
              </w:rPr>
            </w:pPr>
          </w:p>
          <w:p w:rsidR="00B8336A" w:rsidRDefault="00157499" w:rsidP="00913054">
            <w:pPr>
              <w:pStyle w:val="ListParagraph"/>
              <w:numPr>
                <w:ilvl w:val="0"/>
                <w:numId w:val="34"/>
              </w:numPr>
              <w:textAlignment w:val="baseline"/>
              <w:rPr>
                <w:rFonts w:ascii="Calibri" w:hAnsi="Calibri"/>
                <w:szCs w:val="24"/>
              </w:rPr>
            </w:pPr>
            <w:r w:rsidRPr="00913054">
              <w:rPr>
                <w:rFonts w:ascii="Calibri" w:eastAsia="MS Gothic" w:hAnsi="Calibri"/>
                <w:szCs w:val="24"/>
              </w:rPr>
              <w:t>Educate</w:t>
            </w:r>
            <w:r w:rsidRPr="00913054">
              <w:rPr>
                <w:rFonts w:ascii="Calibri" w:hAnsi="Calibri"/>
                <w:szCs w:val="24"/>
              </w:rPr>
              <w:t xml:space="preserve"> </w:t>
            </w:r>
            <w:r w:rsidR="00B8336A">
              <w:rPr>
                <w:rFonts w:ascii="Calibri" w:hAnsi="Calibri"/>
                <w:szCs w:val="24"/>
              </w:rPr>
              <w:t>all staff on the Resident Mood and Behavior</w:t>
            </w:r>
            <w:r w:rsidRPr="00913054">
              <w:rPr>
                <w:rFonts w:ascii="Calibri" w:hAnsi="Calibri"/>
                <w:szCs w:val="24"/>
              </w:rPr>
              <w:t xml:space="preserve"> Policy and Procedure. </w:t>
            </w:r>
          </w:p>
          <w:p w:rsidR="00B8336A" w:rsidRPr="00B8336A" w:rsidRDefault="00B8336A" w:rsidP="00B8336A">
            <w:pPr>
              <w:pStyle w:val="ListParagraph"/>
              <w:rPr>
                <w:rFonts w:ascii="Calibri" w:hAnsi="Calibri"/>
                <w:szCs w:val="24"/>
              </w:rPr>
            </w:pPr>
          </w:p>
          <w:p w:rsidR="00157499" w:rsidRDefault="00B8336A" w:rsidP="00913054">
            <w:pPr>
              <w:pStyle w:val="ListParagraph"/>
              <w:numPr>
                <w:ilvl w:val="0"/>
                <w:numId w:val="34"/>
              </w:numPr>
              <w:textAlignment w:val="baseline"/>
              <w:rPr>
                <w:rFonts w:ascii="Calibri" w:hAnsi="Calibri"/>
                <w:szCs w:val="24"/>
              </w:rPr>
            </w:pPr>
            <w:r>
              <w:rPr>
                <w:rFonts w:ascii="Calibri" w:hAnsi="Calibri"/>
                <w:szCs w:val="24"/>
              </w:rPr>
              <w:t>Re-educate all IDT team members completing the RAI process on the Resident Mood and Behavior requirements</w:t>
            </w:r>
            <w:r w:rsidR="00157499" w:rsidRPr="00913054">
              <w:rPr>
                <w:rFonts w:ascii="Calibri" w:hAnsi="Calibri"/>
                <w:szCs w:val="24"/>
              </w:rPr>
              <w:t xml:space="preserve"> </w:t>
            </w:r>
            <w:r w:rsidR="009D16F3">
              <w:rPr>
                <w:rFonts w:ascii="Calibri" w:hAnsi="Calibri"/>
                <w:szCs w:val="24"/>
              </w:rPr>
              <w:t>in order to track, trend and obtain individualized assessment information to develop a person-centered care plan</w:t>
            </w:r>
          </w:p>
          <w:p w:rsidR="009D16F3" w:rsidRPr="009D16F3" w:rsidRDefault="009D16F3" w:rsidP="009D16F3">
            <w:pPr>
              <w:pStyle w:val="ListParagraph"/>
              <w:rPr>
                <w:rFonts w:ascii="Calibri" w:hAnsi="Calibri"/>
                <w:szCs w:val="24"/>
              </w:rPr>
            </w:pPr>
          </w:p>
          <w:p w:rsidR="009D16F3" w:rsidRPr="00EB097C" w:rsidRDefault="00EB097C" w:rsidP="00913054">
            <w:pPr>
              <w:pStyle w:val="ListParagraph"/>
              <w:numPr>
                <w:ilvl w:val="0"/>
                <w:numId w:val="34"/>
              </w:numPr>
              <w:textAlignment w:val="baseline"/>
              <w:rPr>
                <w:rFonts w:asciiTheme="minorHAnsi" w:hAnsiTheme="minorHAnsi"/>
                <w:szCs w:val="24"/>
              </w:rPr>
            </w:pPr>
            <w:r w:rsidRPr="00EB097C">
              <w:rPr>
                <w:rFonts w:asciiTheme="minorHAnsi" w:hAnsiTheme="minorHAnsi"/>
                <w:szCs w:val="24"/>
              </w:rPr>
              <w:t xml:space="preserve">Review and incorporate the PASARR policy and procedure to </w:t>
            </w:r>
            <w:r w:rsidRPr="00EB097C">
              <w:rPr>
                <w:rFonts w:asciiTheme="minorHAnsi" w:hAnsiTheme="minorHAnsi"/>
                <w:color w:val="000000"/>
              </w:rPr>
              <w:t>incorporate the recommendations from the PASARR level II determination and evaluation in the residents’ assessment, care plan, and transition of care; and referring all level II residents and all residents with new or evident conditions related to Level II review upon significant change in status assessment.</w:t>
            </w:r>
          </w:p>
          <w:p w:rsidR="00913054" w:rsidRPr="00913054" w:rsidRDefault="00913054" w:rsidP="00913054">
            <w:pPr>
              <w:pStyle w:val="ListParagraph"/>
              <w:textAlignment w:val="baseline"/>
              <w:rPr>
                <w:rFonts w:ascii="Calibri" w:hAnsi="Calibri"/>
                <w:szCs w:val="24"/>
              </w:rPr>
            </w:pPr>
          </w:p>
          <w:p w:rsidR="00913054" w:rsidRDefault="00157499" w:rsidP="00EB097C">
            <w:pPr>
              <w:pStyle w:val="ListParagraph"/>
              <w:numPr>
                <w:ilvl w:val="0"/>
                <w:numId w:val="34"/>
              </w:numPr>
              <w:textAlignment w:val="baseline"/>
              <w:rPr>
                <w:rFonts w:ascii="Calibri" w:hAnsi="Calibri"/>
                <w:szCs w:val="24"/>
              </w:rPr>
            </w:pPr>
            <w:r w:rsidRPr="00913054">
              <w:rPr>
                <w:rFonts w:ascii="Calibri" w:hAnsi="Calibri"/>
                <w:szCs w:val="24"/>
              </w:rPr>
              <w:t xml:space="preserve">Conduct updated training for </w:t>
            </w:r>
            <w:r w:rsidR="00EB097C">
              <w:rPr>
                <w:rFonts w:ascii="Calibri" w:hAnsi="Calibri"/>
                <w:szCs w:val="24"/>
              </w:rPr>
              <w:t>social services, nursing leaders, and interdisciplinary team members related to the updated mood and behavior policy and their respective roles and responsibilities related to this policy.</w:t>
            </w:r>
          </w:p>
          <w:p w:rsidR="00EB097C" w:rsidRPr="00EB097C" w:rsidRDefault="00EB097C" w:rsidP="00EB097C">
            <w:pPr>
              <w:textAlignment w:val="baseline"/>
              <w:rPr>
                <w:rFonts w:ascii="Calibri" w:hAnsi="Calibri"/>
                <w:szCs w:val="24"/>
              </w:rPr>
            </w:pPr>
          </w:p>
          <w:p w:rsidR="00157499" w:rsidRDefault="00157499" w:rsidP="00913054">
            <w:pPr>
              <w:pStyle w:val="ListParagraph"/>
              <w:numPr>
                <w:ilvl w:val="0"/>
                <w:numId w:val="34"/>
              </w:numPr>
              <w:textAlignment w:val="baseline"/>
              <w:rPr>
                <w:rFonts w:ascii="Calibri" w:hAnsi="Calibri"/>
                <w:szCs w:val="24"/>
              </w:rPr>
            </w:pPr>
            <w:r w:rsidRPr="00913054">
              <w:rPr>
                <w:rFonts w:ascii="Calibri" w:hAnsi="Calibri"/>
                <w:szCs w:val="24"/>
              </w:rPr>
              <w:t>Update a</w:t>
            </w:r>
            <w:r w:rsidR="007046C2">
              <w:rPr>
                <w:rFonts w:ascii="Calibri" w:hAnsi="Calibri"/>
                <w:szCs w:val="24"/>
              </w:rPr>
              <w:t>nd review reference material for staff to utilize</w:t>
            </w:r>
            <w:r w:rsidRPr="00913054">
              <w:rPr>
                <w:rFonts w:ascii="Calibri" w:hAnsi="Calibri"/>
                <w:szCs w:val="24"/>
              </w:rPr>
              <w:t>. </w:t>
            </w:r>
          </w:p>
          <w:p w:rsidR="00913054" w:rsidRPr="00913054" w:rsidRDefault="00913054" w:rsidP="00913054">
            <w:pPr>
              <w:pStyle w:val="ListParagraph"/>
              <w:textAlignment w:val="baseline"/>
              <w:rPr>
                <w:rFonts w:ascii="Calibri" w:hAnsi="Calibri"/>
                <w:szCs w:val="24"/>
              </w:rPr>
            </w:pPr>
          </w:p>
          <w:p w:rsidR="00157499" w:rsidRDefault="007046C2" w:rsidP="00913054">
            <w:pPr>
              <w:pStyle w:val="ListParagraph"/>
              <w:numPr>
                <w:ilvl w:val="0"/>
                <w:numId w:val="34"/>
              </w:numPr>
              <w:textAlignment w:val="baseline"/>
              <w:rPr>
                <w:rFonts w:ascii="Calibri" w:hAnsi="Calibri"/>
                <w:szCs w:val="24"/>
              </w:rPr>
            </w:pPr>
            <w:r>
              <w:rPr>
                <w:rFonts w:ascii="Calibri" w:hAnsi="Calibri"/>
                <w:szCs w:val="24"/>
              </w:rPr>
              <w:lastRenderedPageBreak/>
              <w:t xml:space="preserve">Identify availability and access of emergency </w:t>
            </w:r>
            <w:r w:rsidR="00B8336A">
              <w:rPr>
                <w:rFonts w:ascii="Calibri" w:hAnsi="Calibri"/>
                <w:szCs w:val="24"/>
              </w:rPr>
              <w:t>procedure</w:t>
            </w:r>
            <w:r w:rsidR="00203DD0">
              <w:rPr>
                <w:rFonts w:ascii="Calibri" w:hAnsi="Calibri"/>
                <w:szCs w:val="24"/>
              </w:rPr>
              <w:t>s for Resident Mood and Behavior.</w:t>
            </w:r>
          </w:p>
          <w:p w:rsidR="007046C2" w:rsidRPr="007046C2" w:rsidRDefault="007046C2" w:rsidP="007046C2">
            <w:pPr>
              <w:pStyle w:val="ListParagraph"/>
              <w:rPr>
                <w:rFonts w:ascii="Calibri" w:hAnsi="Calibri"/>
                <w:szCs w:val="24"/>
              </w:rPr>
            </w:pPr>
          </w:p>
          <w:p w:rsidR="002322E5" w:rsidRDefault="00B5205D" w:rsidP="002322E5">
            <w:pPr>
              <w:pStyle w:val="ListParagraph"/>
              <w:numPr>
                <w:ilvl w:val="0"/>
                <w:numId w:val="34"/>
              </w:numPr>
              <w:textAlignment w:val="baseline"/>
              <w:rPr>
                <w:rFonts w:ascii="Calibri" w:hAnsi="Calibri"/>
                <w:szCs w:val="24"/>
              </w:rPr>
            </w:pPr>
            <w:r>
              <w:rPr>
                <w:rFonts w:ascii="Calibri" w:hAnsi="Calibri"/>
                <w:szCs w:val="24"/>
              </w:rPr>
              <w:t>Review Behavior Tracking tools to align with updated definitions</w:t>
            </w:r>
            <w:r w:rsidR="00203DD0">
              <w:rPr>
                <w:rFonts w:ascii="Calibri" w:hAnsi="Calibri"/>
                <w:szCs w:val="24"/>
              </w:rPr>
              <w:t>.</w:t>
            </w:r>
            <w:r>
              <w:rPr>
                <w:rFonts w:ascii="Calibri" w:hAnsi="Calibri"/>
                <w:szCs w:val="24"/>
              </w:rPr>
              <w:t xml:space="preserve"> </w:t>
            </w:r>
          </w:p>
          <w:p w:rsidR="002322E5" w:rsidRPr="002322E5" w:rsidRDefault="002322E5" w:rsidP="002322E5">
            <w:pPr>
              <w:pStyle w:val="ListParagraph"/>
              <w:rPr>
                <w:rFonts w:ascii="Calibri" w:hAnsi="Calibri"/>
                <w:szCs w:val="24"/>
              </w:rPr>
            </w:pPr>
          </w:p>
          <w:p w:rsidR="002322E5" w:rsidRDefault="002322E5" w:rsidP="002322E5">
            <w:pPr>
              <w:pStyle w:val="ListParagraph"/>
              <w:numPr>
                <w:ilvl w:val="0"/>
                <w:numId w:val="34"/>
              </w:numPr>
              <w:textAlignment w:val="baseline"/>
              <w:rPr>
                <w:rFonts w:ascii="Calibri" w:hAnsi="Calibri"/>
                <w:szCs w:val="24"/>
              </w:rPr>
            </w:pPr>
            <w:r>
              <w:rPr>
                <w:rFonts w:ascii="Calibri" w:hAnsi="Calibri"/>
                <w:szCs w:val="24"/>
              </w:rPr>
              <w:t>Review Behavior Tracking tools to align with updated definitions</w:t>
            </w:r>
            <w:r w:rsidR="00203DD0">
              <w:rPr>
                <w:rFonts w:ascii="Calibri" w:hAnsi="Calibri"/>
                <w:szCs w:val="24"/>
              </w:rPr>
              <w:t>.</w:t>
            </w:r>
          </w:p>
          <w:p w:rsidR="00203DD0" w:rsidRPr="002322E5" w:rsidRDefault="00203DD0" w:rsidP="00203DD0">
            <w:pPr>
              <w:pStyle w:val="ListParagraph"/>
              <w:ind w:left="360"/>
              <w:textAlignment w:val="baseline"/>
              <w:rPr>
                <w:rFonts w:ascii="Calibri" w:hAnsi="Calibri"/>
                <w:szCs w:val="24"/>
              </w:rPr>
            </w:pPr>
          </w:p>
        </w:tc>
      </w:tr>
      <w:tr w:rsidR="009D16F3" w:rsidRPr="00157499" w:rsidTr="007508E2">
        <w:tc>
          <w:tcPr>
            <w:tcW w:w="4222" w:type="dxa"/>
            <w:tcBorders>
              <w:top w:val="outset" w:sz="6" w:space="0" w:color="auto"/>
              <w:left w:val="single" w:sz="6" w:space="0" w:color="auto"/>
              <w:bottom w:val="single" w:sz="6" w:space="0" w:color="auto"/>
              <w:right w:val="single" w:sz="6" w:space="0" w:color="auto"/>
            </w:tcBorders>
            <w:shd w:val="clear" w:color="auto" w:fill="auto"/>
          </w:tcPr>
          <w:p w:rsidR="009D16F3" w:rsidRPr="00A20014" w:rsidRDefault="009D16F3" w:rsidP="009D16F3">
            <w:pPr>
              <w:autoSpaceDE w:val="0"/>
              <w:autoSpaceDN w:val="0"/>
              <w:adjustRightInd w:val="0"/>
              <w:rPr>
                <w:rFonts w:asciiTheme="minorHAnsi" w:hAnsiTheme="minorHAnsi" w:cs="Segoe UI"/>
                <w:b/>
                <w:bCs/>
                <w:szCs w:val="24"/>
              </w:rPr>
            </w:pPr>
            <w:r w:rsidRPr="009D16F3">
              <w:rPr>
                <w:rFonts w:asciiTheme="minorHAnsi" w:eastAsiaTheme="minorHAnsi" w:hAnsiTheme="minorHAnsi" w:cs="Melior"/>
                <w:b/>
                <w:color w:val="010202"/>
                <w:szCs w:val="24"/>
              </w:rPr>
              <w:lastRenderedPageBreak/>
              <w:t>483.40(d)</w:t>
            </w:r>
            <w:r>
              <w:rPr>
                <w:rFonts w:asciiTheme="minorHAnsi" w:eastAsiaTheme="minorHAnsi" w:hAnsiTheme="minorHAnsi" w:cs="Melior"/>
                <w:color w:val="010202"/>
                <w:szCs w:val="24"/>
              </w:rPr>
              <w:t xml:space="preserve"> </w:t>
            </w:r>
            <w:r w:rsidRPr="009D16F3">
              <w:rPr>
                <w:rFonts w:asciiTheme="minorHAnsi" w:eastAsiaTheme="minorHAnsi" w:hAnsiTheme="minorHAnsi" w:cs="Melior"/>
                <w:b/>
                <w:color w:val="010202"/>
                <w:szCs w:val="24"/>
              </w:rPr>
              <w:t>F250</w:t>
            </w:r>
            <w:r>
              <w:rPr>
                <w:rFonts w:asciiTheme="minorHAnsi" w:eastAsiaTheme="minorHAnsi" w:hAnsiTheme="minorHAnsi" w:cs="Melior"/>
                <w:color w:val="010202"/>
                <w:szCs w:val="24"/>
              </w:rPr>
              <w:t>:  The facility must provide medically-related social services to attain or maintain the highest practicable physical, mental and psychosocial well-being of each resident</w:t>
            </w:r>
          </w:p>
          <w:p w:rsidR="009D16F3" w:rsidRDefault="009D16F3" w:rsidP="007508E2">
            <w:pPr>
              <w:textAlignment w:val="baseline"/>
              <w:rPr>
                <w:rFonts w:ascii="Calibri" w:hAnsi="Calibri" w:cs="Segoe UI"/>
                <w:b/>
                <w:bCs/>
                <w:szCs w:val="24"/>
              </w:rPr>
            </w:pPr>
          </w:p>
        </w:tc>
        <w:tc>
          <w:tcPr>
            <w:tcW w:w="5154" w:type="dxa"/>
            <w:tcBorders>
              <w:top w:val="outset" w:sz="6" w:space="0" w:color="auto"/>
              <w:left w:val="outset" w:sz="6" w:space="0" w:color="auto"/>
              <w:bottom w:val="single" w:sz="6" w:space="0" w:color="auto"/>
              <w:right w:val="single" w:sz="6" w:space="0" w:color="auto"/>
            </w:tcBorders>
            <w:shd w:val="clear" w:color="auto" w:fill="auto"/>
          </w:tcPr>
          <w:p w:rsidR="003E31E0" w:rsidRDefault="003E31E0" w:rsidP="003E31E0">
            <w:pPr>
              <w:pStyle w:val="ListParagraph"/>
              <w:numPr>
                <w:ilvl w:val="0"/>
                <w:numId w:val="34"/>
              </w:numPr>
              <w:textAlignment w:val="baseline"/>
              <w:rPr>
                <w:rFonts w:ascii="Calibri" w:hAnsi="Calibri"/>
                <w:szCs w:val="24"/>
              </w:rPr>
            </w:pPr>
            <w:r>
              <w:rPr>
                <w:rFonts w:ascii="Calibri" w:hAnsi="Calibri"/>
                <w:szCs w:val="24"/>
              </w:rPr>
              <w:t xml:space="preserve">Review Social Services Policies and Procedures to include: updated </w:t>
            </w:r>
            <w:r w:rsidRPr="009D16F3">
              <w:rPr>
                <w:rFonts w:ascii="Calibri" w:hAnsi="Calibri"/>
                <w:szCs w:val="24"/>
              </w:rPr>
              <w:t>definitions and new terms including Resident Representative</w:t>
            </w:r>
            <w:r>
              <w:rPr>
                <w:rFonts w:ascii="Calibri" w:hAnsi="Calibri"/>
                <w:szCs w:val="24"/>
              </w:rPr>
              <w:t xml:space="preserve">, </w:t>
            </w:r>
            <w:r w:rsidRPr="009D16F3">
              <w:rPr>
                <w:rFonts w:ascii="Calibri" w:hAnsi="Calibri"/>
                <w:szCs w:val="24"/>
              </w:rPr>
              <w:t>Care Coordination</w:t>
            </w:r>
            <w:r>
              <w:rPr>
                <w:rFonts w:ascii="Calibri" w:hAnsi="Calibri"/>
                <w:szCs w:val="24"/>
              </w:rPr>
              <w:t>, Person-Centered Care, behavior and mood definitions per the RAI manual; RAI process responsibilities related to mood and behavior; respective role in the Behavior Management Committee as well as social service documentation related to behavior tracking</w:t>
            </w:r>
            <w:r w:rsidR="00203DD0">
              <w:rPr>
                <w:rFonts w:ascii="Calibri" w:hAnsi="Calibri"/>
                <w:szCs w:val="24"/>
              </w:rPr>
              <w:t>.</w:t>
            </w:r>
            <w:r>
              <w:rPr>
                <w:rFonts w:ascii="Calibri" w:hAnsi="Calibri"/>
                <w:szCs w:val="24"/>
              </w:rPr>
              <w:t xml:space="preserve"> </w:t>
            </w:r>
          </w:p>
          <w:p w:rsidR="003E31E0" w:rsidRPr="009D16F3" w:rsidRDefault="003E31E0" w:rsidP="003E31E0">
            <w:pPr>
              <w:pStyle w:val="ListParagraph"/>
              <w:ind w:left="360"/>
              <w:textAlignment w:val="baseline"/>
              <w:rPr>
                <w:rFonts w:ascii="Calibri" w:hAnsi="Calibri"/>
                <w:szCs w:val="24"/>
              </w:rPr>
            </w:pPr>
          </w:p>
          <w:p w:rsidR="009D16F3" w:rsidRDefault="003E31E0" w:rsidP="00913054">
            <w:pPr>
              <w:pStyle w:val="ListParagraph"/>
              <w:numPr>
                <w:ilvl w:val="0"/>
                <w:numId w:val="34"/>
              </w:numPr>
              <w:textAlignment w:val="baseline"/>
              <w:rPr>
                <w:rFonts w:ascii="Calibri" w:hAnsi="Calibri"/>
                <w:szCs w:val="24"/>
              </w:rPr>
            </w:pPr>
            <w:r>
              <w:rPr>
                <w:rFonts w:ascii="Calibri" w:hAnsi="Calibri"/>
                <w:szCs w:val="24"/>
              </w:rPr>
              <w:t>Review social services job description to include medically related social services roles and responsibilities</w:t>
            </w:r>
            <w:r w:rsidR="00203DD0">
              <w:rPr>
                <w:rFonts w:ascii="Calibri" w:hAnsi="Calibri"/>
                <w:szCs w:val="24"/>
              </w:rPr>
              <w:t>.</w:t>
            </w:r>
          </w:p>
          <w:p w:rsidR="003E31E0" w:rsidRPr="003E31E0" w:rsidRDefault="003E31E0" w:rsidP="003E31E0">
            <w:pPr>
              <w:pStyle w:val="ListParagraph"/>
              <w:rPr>
                <w:rFonts w:ascii="Calibri" w:hAnsi="Calibri"/>
                <w:szCs w:val="24"/>
              </w:rPr>
            </w:pPr>
          </w:p>
          <w:p w:rsidR="003E31E0" w:rsidRPr="003E31E0" w:rsidRDefault="003E31E0" w:rsidP="003E31E0">
            <w:pPr>
              <w:pStyle w:val="ListParagraph"/>
              <w:numPr>
                <w:ilvl w:val="0"/>
                <w:numId w:val="34"/>
              </w:numPr>
              <w:textAlignment w:val="baseline"/>
              <w:rPr>
                <w:rFonts w:asciiTheme="minorHAnsi" w:hAnsiTheme="minorHAnsi"/>
                <w:szCs w:val="24"/>
              </w:rPr>
            </w:pPr>
            <w:r w:rsidRPr="00EB097C">
              <w:rPr>
                <w:rFonts w:asciiTheme="minorHAnsi" w:hAnsiTheme="minorHAnsi"/>
                <w:szCs w:val="24"/>
              </w:rPr>
              <w:t xml:space="preserve">Review </w:t>
            </w:r>
            <w:r>
              <w:rPr>
                <w:rFonts w:asciiTheme="minorHAnsi" w:hAnsiTheme="minorHAnsi"/>
                <w:szCs w:val="24"/>
              </w:rPr>
              <w:t>update social services roles and responsibilities related to i</w:t>
            </w:r>
            <w:r w:rsidRPr="00EB097C">
              <w:rPr>
                <w:rFonts w:asciiTheme="minorHAnsi" w:hAnsiTheme="minorHAnsi"/>
                <w:szCs w:val="24"/>
              </w:rPr>
              <w:t>ncorporat</w:t>
            </w:r>
            <w:r>
              <w:rPr>
                <w:rFonts w:asciiTheme="minorHAnsi" w:hAnsiTheme="minorHAnsi"/>
                <w:szCs w:val="24"/>
              </w:rPr>
              <w:t>ing</w:t>
            </w:r>
            <w:r w:rsidRPr="00EB097C">
              <w:rPr>
                <w:rFonts w:asciiTheme="minorHAnsi" w:hAnsiTheme="minorHAnsi"/>
                <w:szCs w:val="24"/>
              </w:rPr>
              <w:t xml:space="preserve"> the PASARR policy and procedure to </w:t>
            </w:r>
            <w:r w:rsidRPr="00EB097C">
              <w:rPr>
                <w:rFonts w:asciiTheme="minorHAnsi" w:hAnsiTheme="minorHAnsi"/>
                <w:color w:val="000000"/>
              </w:rPr>
              <w:t>incorporate the recommendations from the PASARR level II determination and evaluation in the residents’ assessment, care plan, and transition of care; and referring all level II residents and all residents with new or evident conditions related to Level II review upon significant change in status assessment.</w:t>
            </w:r>
          </w:p>
          <w:p w:rsidR="003E31E0" w:rsidRPr="003E31E0" w:rsidRDefault="003E31E0" w:rsidP="003E31E0">
            <w:pPr>
              <w:pStyle w:val="ListParagraph"/>
              <w:rPr>
                <w:rFonts w:asciiTheme="minorHAnsi" w:hAnsiTheme="minorHAnsi"/>
                <w:szCs w:val="24"/>
              </w:rPr>
            </w:pPr>
          </w:p>
          <w:p w:rsidR="003E31E0" w:rsidRDefault="003E31E0" w:rsidP="003E31E0">
            <w:pPr>
              <w:pStyle w:val="ListParagraph"/>
              <w:numPr>
                <w:ilvl w:val="0"/>
                <w:numId w:val="34"/>
              </w:numPr>
              <w:textAlignment w:val="baseline"/>
              <w:rPr>
                <w:rFonts w:ascii="Calibri" w:hAnsi="Calibri"/>
                <w:szCs w:val="24"/>
              </w:rPr>
            </w:pPr>
            <w:r w:rsidRPr="00913054">
              <w:rPr>
                <w:rFonts w:ascii="Calibri" w:hAnsi="Calibri"/>
                <w:szCs w:val="24"/>
              </w:rPr>
              <w:t xml:space="preserve">Conduct updated training for </w:t>
            </w:r>
            <w:r>
              <w:rPr>
                <w:rFonts w:ascii="Calibri" w:hAnsi="Calibri"/>
                <w:szCs w:val="24"/>
              </w:rPr>
              <w:t>social services team members related to the updated mood and behavior policy and their respective roles and responsibilities related to this policy.</w:t>
            </w:r>
          </w:p>
          <w:p w:rsidR="003E31E0" w:rsidRPr="00913054" w:rsidRDefault="003E31E0" w:rsidP="003E31E0">
            <w:pPr>
              <w:pStyle w:val="ListParagraph"/>
              <w:ind w:left="360"/>
              <w:textAlignment w:val="baseline"/>
              <w:rPr>
                <w:rFonts w:ascii="Calibri" w:hAnsi="Calibri"/>
                <w:szCs w:val="24"/>
              </w:rPr>
            </w:pPr>
          </w:p>
        </w:tc>
      </w:tr>
    </w:tbl>
    <w:p w:rsidR="00157499" w:rsidRDefault="00157499" w:rsidP="00A20014">
      <w:pPr>
        <w:textAlignment w:val="baseline"/>
        <w:rPr>
          <w:rFonts w:ascii="Calibri" w:hAnsi="Calibri" w:cs="Segoe UI"/>
          <w:sz w:val="22"/>
          <w:szCs w:val="22"/>
        </w:rPr>
      </w:pPr>
      <w:r w:rsidRPr="00157499">
        <w:rPr>
          <w:rFonts w:ascii="Calibri" w:hAnsi="Calibri" w:cs="Segoe UI"/>
          <w:sz w:val="22"/>
          <w:szCs w:val="22"/>
        </w:rPr>
        <w:t> </w:t>
      </w:r>
    </w:p>
    <w:p w:rsidR="00B8336A" w:rsidRPr="00B8336A" w:rsidRDefault="00B8336A" w:rsidP="00B8336A">
      <w:pPr>
        <w:textAlignment w:val="baseline"/>
        <w:rPr>
          <w:rFonts w:ascii="Calibri" w:hAnsi="Calibri" w:cs="Segoe UI"/>
          <w:b/>
          <w:bCs/>
          <w:szCs w:val="24"/>
        </w:rPr>
      </w:pPr>
      <w:r>
        <w:rPr>
          <w:rFonts w:ascii="Calibri" w:eastAsia="Calibri" w:hAnsi="Calibri"/>
          <w:szCs w:val="24"/>
        </w:rPr>
        <w:lastRenderedPageBreak/>
        <w:t>T</w:t>
      </w:r>
      <w:r w:rsidRPr="00FB5A60">
        <w:rPr>
          <w:rFonts w:ascii="Calibri" w:eastAsia="Calibri" w:hAnsi="Calibri"/>
          <w:szCs w:val="24"/>
        </w:rPr>
        <w:t xml:space="preserve">he below areas serves as a cross reference for facility leaders to conduct addition policy and procedure review across departments to incorporate the changes set forth in </w:t>
      </w:r>
      <w:r w:rsidRPr="00FB5A60">
        <w:rPr>
          <w:rFonts w:ascii="Calibri" w:eastAsia="Calibri" w:hAnsi="Calibri"/>
          <w:b/>
          <w:bCs/>
          <w:szCs w:val="24"/>
        </w:rPr>
        <w:t xml:space="preserve">§ </w:t>
      </w:r>
      <w:r>
        <w:rPr>
          <w:rFonts w:ascii="Calibri" w:hAnsi="Calibri" w:cs="Segoe UI"/>
          <w:b/>
          <w:bCs/>
          <w:szCs w:val="24"/>
        </w:rPr>
        <w:t>483.40 Behavioral Health Services</w:t>
      </w:r>
      <w:r w:rsidR="00B5205D">
        <w:rPr>
          <w:rFonts w:ascii="Calibri" w:hAnsi="Calibri" w:cs="Segoe UI"/>
          <w:b/>
          <w:bCs/>
          <w:szCs w:val="24"/>
        </w:rPr>
        <w:t xml:space="preserve"> and </w:t>
      </w:r>
      <w:r w:rsidR="00B5205D" w:rsidRPr="009D16F3">
        <w:rPr>
          <w:rFonts w:asciiTheme="minorHAnsi" w:eastAsiaTheme="minorHAnsi" w:hAnsiTheme="minorHAnsi" w:cs="Melior"/>
          <w:b/>
          <w:color w:val="010202"/>
          <w:szCs w:val="24"/>
        </w:rPr>
        <w:t>483.40(d)</w:t>
      </w:r>
      <w:r w:rsidR="00B5205D">
        <w:rPr>
          <w:rFonts w:asciiTheme="minorHAnsi" w:eastAsiaTheme="minorHAnsi" w:hAnsiTheme="minorHAnsi" w:cs="Melior"/>
          <w:b/>
          <w:color w:val="010202"/>
          <w:szCs w:val="24"/>
        </w:rPr>
        <w:t xml:space="preserve"> Medically Related Social Services</w:t>
      </w:r>
      <w:r w:rsidRPr="00FB5A60">
        <w:rPr>
          <w:rFonts w:ascii="Calibri" w:eastAsia="Calibri" w:hAnsi="Calibri"/>
          <w:b/>
          <w:bCs/>
          <w:szCs w:val="24"/>
        </w:rPr>
        <w:t xml:space="preserve">. </w:t>
      </w:r>
      <w:r w:rsidRPr="00FB5A60">
        <w:rPr>
          <w:rFonts w:ascii="Calibri" w:eastAsia="Calibri" w:hAnsi="Calibri"/>
          <w:szCs w:val="24"/>
        </w:rPr>
        <w:t xml:space="preserve">This listing is not all encompassing however should serve as a resource for leaders as they update their internal policies, procedures and operational processes. </w:t>
      </w:r>
    </w:p>
    <w:p w:rsidR="00E410E3" w:rsidRPr="00FB5A60" w:rsidRDefault="00E410E3" w:rsidP="00E410E3">
      <w:pPr>
        <w:spacing w:before="120"/>
        <w:rPr>
          <w:rFonts w:ascii="Calibri" w:eastAsia="Calibri" w:hAnsi="Calibri"/>
          <w:szCs w:val="24"/>
        </w:rPr>
      </w:pPr>
    </w:p>
    <w:p w:rsidR="00157499" w:rsidRPr="00B5205D" w:rsidRDefault="00157499" w:rsidP="00157499">
      <w:pPr>
        <w:textAlignment w:val="baseline"/>
        <w:rPr>
          <w:rFonts w:ascii="Segoe UI" w:hAnsi="Segoe UI" w:cs="Segoe UI"/>
          <w:b/>
          <w:sz w:val="14"/>
          <w:szCs w:val="12"/>
        </w:rPr>
      </w:pPr>
      <w:r w:rsidRPr="00B5205D">
        <w:rPr>
          <w:rFonts w:ascii="Calibri" w:hAnsi="Calibri" w:cs="Segoe UI"/>
          <w:b/>
          <w:szCs w:val="22"/>
        </w:rPr>
        <w:t>Cross Reference</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Resident Rights </w:t>
      </w:r>
    </w:p>
    <w:p w:rsidR="00157499" w:rsidRDefault="00157499" w:rsidP="00157499">
      <w:pPr>
        <w:ind w:left="720"/>
        <w:textAlignment w:val="baseline"/>
        <w:rPr>
          <w:rFonts w:ascii="Calibri" w:hAnsi="Calibri" w:cs="Segoe UI"/>
          <w:szCs w:val="22"/>
        </w:rPr>
      </w:pPr>
      <w:r w:rsidRPr="00FB5A60">
        <w:rPr>
          <w:rFonts w:ascii="Calibri" w:hAnsi="Calibri" w:cs="Segoe UI"/>
          <w:szCs w:val="22"/>
        </w:rPr>
        <w:t>CMS Definitions </w:t>
      </w:r>
    </w:p>
    <w:p w:rsidR="00A20014" w:rsidRDefault="00B8336A" w:rsidP="00157499">
      <w:pPr>
        <w:ind w:left="720"/>
        <w:textAlignment w:val="baseline"/>
        <w:rPr>
          <w:rFonts w:ascii="Calibri" w:hAnsi="Calibri" w:cs="Segoe UI"/>
          <w:szCs w:val="22"/>
        </w:rPr>
      </w:pPr>
      <w:r>
        <w:rPr>
          <w:rFonts w:ascii="Calibri" w:hAnsi="Calibri" w:cs="Segoe UI"/>
          <w:szCs w:val="22"/>
        </w:rPr>
        <w:t>Resident Mood and Behavior</w:t>
      </w:r>
      <w:r w:rsidR="00A20014">
        <w:rPr>
          <w:rFonts w:ascii="Calibri" w:hAnsi="Calibri" w:cs="Segoe UI"/>
          <w:szCs w:val="22"/>
        </w:rPr>
        <w:t xml:space="preserve"> Policy and Procedures</w:t>
      </w:r>
    </w:p>
    <w:p w:rsidR="00B5205D" w:rsidRDefault="00B5205D" w:rsidP="00157499">
      <w:pPr>
        <w:ind w:left="720"/>
        <w:textAlignment w:val="baseline"/>
        <w:rPr>
          <w:rFonts w:ascii="Calibri" w:hAnsi="Calibri" w:cs="Segoe UI"/>
          <w:szCs w:val="22"/>
        </w:rPr>
      </w:pPr>
      <w:r>
        <w:rPr>
          <w:rFonts w:ascii="Calibri" w:hAnsi="Calibri" w:cs="Segoe UI"/>
          <w:szCs w:val="22"/>
        </w:rPr>
        <w:t>Behavior Management Committee</w:t>
      </w:r>
    </w:p>
    <w:p w:rsidR="00B5205D" w:rsidRPr="00FB5A60" w:rsidRDefault="00B5205D" w:rsidP="00157499">
      <w:pPr>
        <w:ind w:left="720"/>
        <w:textAlignment w:val="baseline"/>
        <w:rPr>
          <w:rFonts w:ascii="Segoe UI" w:hAnsi="Segoe UI" w:cs="Segoe UI"/>
          <w:sz w:val="14"/>
          <w:szCs w:val="12"/>
        </w:rPr>
      </w:pPr>
      <w:r>
        <w:rPr>
          <w:rFonts w:ascii="Calibri" w:hAnsi="Calibri" w:cs="Segoe UI"/>
          <w:szCs w:val="22"/>
        </w:rPr>
        <w:t xml:space="preserve">Behavior Tracking </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Employee Orientation  </w:t>
      </w:r>
    </w:p>
    <w:p w:rsidR="00157499" w:rsidRDefault="00157499" w:rsidP="00157499">
      <w:pPr>
        <w:ind w:left="720"/>
        <w:textAlignment w:val="baseline"/>
        <w:rPr>
          <w:rFonts w:ascii="Calibri" w:hAnsi="Calibri" w:cs="Segoe UI"/>
          <w:szCs w:val="22"/>
        </w:rPr>
      </w:pPr>
      <w:r w:rsidRPr="00FB5A60">
        <w:rPr>
          <w:rFonts w:ascii="Calibri" w:hAnsi="Calibri" w:cs="Segoe UI"/>
          <w:szCs w:val="22"/>
        </w:rPr>
        <w:t>Annual Training Requirements </w:t>
      </w:r>
    </w:p>
    <w:p w:rsidR="007046C2" w:rsidRDefault="00B8336A" w:rsidP="00157499">
      <w:pPr>
        <w:ind w:left="720"/>
        <w:textAlignment w:val="baseline"/>
        <w:rPr>
          <w:rFonts w:ascii="Calibri" w:hAnsi="Calibri" w:cs="Segoe UI"/>
          <w:szCs w:val="22"/>
        </w:rPr>
      </w:pPr>
      <w:r>
        <w:rPr>
          <w:rFonts w:ascii="Calibri" w:hAnsi="Calibri" w:cs="Segoe UI"/>
          <w:szCs w:val="22"/>
        </w:rPr>
        <w:t>Comprehensive Assessment</w:t>
      </w:r>
    </w:p>
    <w:p w:rsidR="00B8336A" w:rsidRPr="00FB5A60" w:rsidRDefault="00B8336A" w:rsidP="00157499">
      <w:pPr>
        <w:ind w:left="720"/>
        <w:textAlignment w:val="baseline"/>
        <w:rPr>
          <w:rFonts w:ascii="Segoe UI" w:hAnsi="Segoe UI" w:cs="Segoe UI"/>
          <w:sz w:val="14"/>
          <w:szCs w:val="12"/>
        </w:rPr>
      </w:pPr>
      <w:r>
        <w:rPr>
          <w:rFonts w:ascii="Calibri" w:hAnsi="Calibri" w:cs="Segoe UI"/>
          <w:szCs w:val="22"/>
        </w:rPr>
        <w:t>Person Centered Care Plan</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Quality Assurance and Performance Improvement </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Staff Training and Education </w:t>
      </w:r>
    </w:p>
    <w:p w:rsidR="005E7744" w:rsidRDefault="005E7744" w:rsidP="005E7744">
      <w:pPr>
        <w:ind w:left="720"/>
        <w:textAlignment w:val="baseline"/>
        <w:rPr>
          <w:rFonts w:ascii="Calibri" w:hAnsi="Calibri" w:cs="Segoe UI"/>
          <w:szCs w:val="22"/>
        </w:rPr>
      </w:pPr>
      <w:r>
        <w:rPr>
          <w:rFonts w:ascii="Calibri" w:hAnsi="Calibri" w:cs="Segoe UI"/>
          <w:szCs w:val="22"/>
        </w:rPr>
        <w:t>Psychosocial Services</w:t>
      </w:r>
    </w:p>
    <w:p w:rsidR="005E7744" w:rsidRDefault="005E7744" w:rsidP="005E7744">
      <w:pPr>
        <w:ind w:left="720"/>
        <w:textAlignment w:val="baseline"/>
        <w:rPr>
          <w:rFonts w:ascii="Calibri" w:hAnsi="Calibri" w:cs="Segoe UI"/>
          <w:szCs w:val="22"/>
        </w:rPr>
      </w:pPr>
      <w:r>
        <w:rPr>
          <w:rFonts w:ascii="Calibri" w:hAnsi="Calibri" w:cs="Segoe UI"/>
          <w:szCs w:val="22"/>
        </w:rPr>
        <w:t>Behavioral Health</w:t>
      </w:r>
    </w:p>
    <w:p w:rsidR="005E7744" w:rsidRDefault="005E7744" w:rsidP="005E7744">
      <w:pPr>
        <w:ind w:left="720"/>
        <w:textAlignment w:val="baseline"/>
        <w:rPr>
          <w:rFonts w:ascii="Calibri" w:hAnsi="Calibri" w:cs="Segoe UI"/>
          <w:szCs w:val="22"/>
        </w:rPr>
      </w:pPr>
      <w:r>
        <w:rPr>
          <w:rFonts w:ascii="Calibri" w:hAnsi="Calibri" w:cs="Segoe UI"/>
          <w:szCs w:val="22"/>
        </w:rPr>
        <w:t>Medically Related Social Services</w:t>
      </w:r>
    </w:p>
    <w:p w:rsidR="009E049A" w:rsidRDefault="009E049A" w:rsidP="009E049A">
      <w:pPr>
        <w:ind w:left="720"/>
        <w:textAlignment w:val="baseline"/>
        <w:rPr>
          <w:rFonts w:ascii="Calibri" w:hAnsi="Calibri" w:cs="Segoe UI"/>
          <w:szCs w:val="22"/>
        </w:rPr>
      </w:pPr>
      <w:r>
        <w:rPr>
          <w:rFonts w:ascii="Calibri" w:hAnsi="Calibri" w:cs="Segoe UI"/>
          <w:szCs w:val="22"/>
        </w:rPr>
        <w:t>Room Change</w:t>
      </w:r>
    </w:p>
    <w:p w:rsidR="009E049A" w:rsidRDefault="009E049A" w:rsidP="009E049A">
      <w:pPr>
        <w:ind w:left="720"/>
        <w:textAlignment w:val="baseline"/>
        <w:rPr>
          <w:rFonts w:ascii="Calibri" w:hAnsi="Calibri" w:cs="Segoe UI"/>
          <w:szCs w:val="22"/>
        </w:rPr>
      </w:pPr>
      <w:r>
        <w:rPr>
          <w:rFonts w:ascii="Calibri" w:hAnsi="Calibri" w:cs="Segoe UI"/>
          <w:szCs w:val="22"/>
        </w:rPr>
        <w:t xml:space="preserve">Discharge Planning, Care Plan and Transfer Discharge Policies </w:t>
      </w:r>
    </w:p>
    <w:p w:rsidR="005E7744" w:rsidRDefault="005E7744" w:rsidP="005E7744">
      <w:pPr>
        <w:ind w:left="720"/>
        <w:textAlignment w:val="baseline"/>
        <w:rPr>
          <w:rFonts w:ascii="Calibri" w:hAnsi="Calibri" w:cs="Segoe UI"/>
          <w:szCs w:val="22"/>
        </w:rPr>
      </w:pPr>
      <w:r>
        <w:rPr>
          <w:rFonts w:ascii="Calibri" w:hAnsi="Calibri" w:cs="Segoe UI"/>
          <w:szCs w:val="22"/>
        </w:rPr>
        <w:t xml:space="preserve">PASARR </w:t>
      </w:r>
    </w:p>
    <w:p w:rsidR="00A20014" w:rsidRDefault="00A20014" w:rsidP="005E7744">
      <w:pPr>
        <w:ind w:left="720"/>
        <w:textAlignment w:val="baseline"/>
        <w:rPr>
          <w:rFonts w:ascii="Calibri" w:hAnsi="Calibri" w:cs="Segoe UI"/>
          <w:szCs w:val="22"/>
        </w:rPr>
      </w:pPr>
      <w:r>
        <w:rPr>
          <w:rFonts w:ascii="Calibri" w:hAnsi="Calibri" w:cs="Segoe UI"/>
          <w:szCs w:val="22"/>
        </w:rPr>
        <w:t>Physician Services</w:t>
      </w:r>
    </w:p>
    <w:p w:rsidR="00A20014" w:rsidRDefault="00A20014" w:rsidP="00157499">
      <w:pPr>
        <w:ind w:left="720"/>
        <w:textAlignment w:val="baseline"/>
        <w:rPr>
          <w:rFonts w:ascii="Calibri" w:hAnsi="Calibri" w:cs="Segoe UI"/>
          <w:szCs w:val="22"/>
        </w:rPr>
      </w:pPr>
      <w:r>
        <w:rPr>
          <w:rFonts w:ascii="Calibri" w:hAnsi="Calibri" w:cs="Segoe UI"/>
          <w:szCs w:val="22"/>
        </w:rPr>
        <w:t>Admission Policy and Procedure</w:t>
      </w:r>
    </w:p>
    <w:p w:rsidR="00B5205D" w:rsidRDefault="00A20014" w:rsidP="00157499">
      <w:pPr>
        <w:ind w:left="720"/>
        <w:textAlignment w:val="baseline"/>
        <w:rPr>
          <w:rFonts w:ascii="Calibri" w:hAnsi="Calibri" w:cs="Segoe UI"/>
          <w:szCs w:val="22"/>
        </w:rPr>
      </w:pPr>
      <w:r>
        <w:rPr>
          <w:rFonts w:ascii="Calibri" w:hAnsi="Calibri" w:cs="Segoe UI"/>
          <w:szCs w:val="22"/>
        </w:rPr>
        <w:t xml:space="preserve">Medical Director Services </w:t>
      </w:r>
    </w:p>
    <w:p w:rsidR="00B5205D" w:rsidRDefault="00B5205D" w:rsidP="00157499">
      <w:pPr>
        <w:ind w:left="720"/>
        <w:textAlignment w:val="baseline"/>
        <w:rPr>
          <w:rFonts w:ascii="Calibri" w:hAnsi="Calibri" w:cs="Segoe UI"/>
          <w:szCs w:val="22"/>
        </w:rPr>
      </w:pPr>
      <w:r>
        <w:rPr>
          <w:rFonts w:ascii="Calibri" w:hAnsi="Calibri" w:cs="Segoe UI"/>
          <w:szCs w:val="22"/>
        </w:rPr>
        <w:t>Pharmacy Services</w:t>
      </w:r>
    </w:p>
    <w:p w:rsidR="003E31E0" w:rsidRDefault="003E31E0" w:rsidP="00157499">
      <w:pPr>
        <w:ind w:left="720"/>
        <w:textAlignment w:val="baseline"/>
        <w:rPr>
          <w:rFonts w:ascii="Calibri" w:hAnsi="Calibri" w:cs="Segoe UI"/>
          <w:szCs w:val="22"/>
        </w:rPr>
      </w:pPr>
      <w:r>
        <w:rPr>
          <w:rFonts w:ascii="Calibri" w:hAnsi="Calibri" w:cs="Segoe UI"/>
          <w:szCs w:val="22"/>
        </w:rPr>
        <w:t>Unnecessary Medications</w:t>
      </w:r>
    </w:p>
    <w:p w:rsidR="003E31E0" w:rsidRDefault="003E31E0" w:rsidP="00157499">
      <w:pPr>
        <w:ind w:left="720"/>
        <w:textAlignment w:val="baseline"/>
        <w:rPr>
          <w:rFonts w:ascii="Calibri" w:hAnsi="Calibri" w:cs="Segoe UI"/>
          <w:szCs w:val="22"/>
        </w:rPr>
      </w:pPr>
      <w:r>
        <w:rPr>
          <w:rFonts w:ascii="Calibri" w:hAnsi="Calibri" w:cs="Segoe UI"/>
          <w:szCs w:val="22"/>
        </w:rPr>
        <w:t xml:space="preserve">Facility Wide Resource Assessment (Phase II) </w:t>
      </w:r>
    </w:p>
    <w:p w:rsidR="003E31E0" w:rsidRDefault="003E31E0" w:rsidP="00157499">
      <w:pPr>
        <w:ind w:left="720"/>
        <w:textAlignment w:val="baseline"/>
        <w:rPr>
          <w:rFonts w:ascii="Calibri" w:hAnsi="Calibri" w:cs="Segoe UI"/>
          <w:szCs w:val="22"/>
        </w:rPr>
      </w:pPr>
      <w:r>
        <w:rPr>
          <w:rFonts w:ascii="Calibri" w:hAnsi="Calibri" w:cs="Segoe UI"/>
          <w:szCs w:val="22"/>
        </w:rPr>
        <w:t xml:space="preserve">QAPI (Phase I, II, and III) </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 </w:t>
      </w:r>
    </w:p>
    <w:p w:rsidR="00157499" w:rsidRPr="00157499" w:rsidRDefault="00157499" w:rsidP="00157499">
      <w:pPr>
        <w:textAlignment w:val="baseline"/>
        <w:rPr>
          <w:rFonts w:ascii="Segoe UI" w:hAnsi="Segoe UI" w:cs="Segoe UI"/>
          <w:sz w:val="12"/>
          <w:szCs w:val="12"/>
        </w:rPr>
      </w:pPr>
      <w:r w:rsidRPr="00157499">
        <w:rPr>
          <w:rFonts w:ascii="Calibri" w:hAnsi="Calibri" w:cs="Segoe UI"/>
          <w:sz w:val="22"/>
          <w:szCs w:val="22"/>
        </w:rPr>
        <w:t> </w:t>
      </w:r>
    </w:p>
    <w:p w:rsidR="00157499" w:rsidRPr="00157499" w:rsidRDefault="00157499" w:rsidP="00157499">
      <w:pPr>
        <w:textAlignment w:val="baseline"/>
        <w:rPr>
          <w:rFonts w:ascii="Segoe UI" w:hAnsi="Segoe UI" w:cs="Segoe UI"/>
          <w:sz w:val="12"/>
          <w:szCs w:val="12"/>
        </w:rPr>
      </w:pPr>
    </w:p>
    <w:p w:rsidR="00DE7AF9" w:rsidRDefault="00DE7AF9" w:rsidP="00157499">
      <w:pPr>
        <w:spacing w:after="160" w:line="259" w:lineRule="auto"/>
        <w:rPr>
          <w:rFonts w:ascii="Calibri" w:hAnsi="Calibri"/>
          <w:b/>
          <w:sz w:val="32"/>
        </w:rPr>
      </w:pPr>
    </w:p>
    <w:sectPr w:rsidR="00DE7AF9" w:rsidSect="00DE7AF9">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BA" w:rsidRDefault="00F31ABA" w:rsidP="00FE158D">
      <w:r>
        <w:separator/>
      </w:r>
    </w:p>
  </w:endnote>
  <w:endnote w:type="continuationSeparator" w:id="0">
    <w:p w:rsidR="00F31ABA" w:rsidRDefault="00F31AB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BA" w:rsidRDefault="00F31ABA" w:rsidP="00FE158D">
      <w:r>
        <w:separator/>
      </w:r>
    </w:p>
  </w:footnote>
  <w:footnote w:type="continuationSeparator" w:id="0">
    <w:p w:rsidR="00F31ABA" w:rsidRDefault="00F31ABA"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15062"/>
    <w:multiLevelType w:val="hybridMultilevel"/>
    <w:tmpl w:val="161480A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num>
  <w:num w:numId="24">
    <w:abstractNumId w:val="10"/>
  </w:num>
  <w:num w:numId="25">
    <w:abstractNumId w:val="18"/>
  </w:num>
  <w:num w:numId="26">
    <w:abstractNumId w:val="14"/>
  </w:num>
  <w:num w:numId="27">
    <w:abstractNumId w:val="19"/>
  </w:num>
  <w:num w:numId="28">
    <w:abstractNumId w:val="8"/>
  </w:num>
  <w:num w:numId="29">
    <w:abstractNumId w:val="23"/>
  </w:num>
  <w:num w:numId="30">
    <w:abstractNumId w:val="21"/>
  </w:num>
  <w:num w:numId="31">
    <w:abstractNumId w:val="30"/>
  </w:num>
  <w:num w:numId="32">
    <w:abstractNumId w:val="4"/>
  </w:num>
  <w:num w:numId="33">
    <w:abstractNumId w:val="1"/>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NzU0szYwMzC0MDIyUdpeDU4uLM/DyQAsNaAG0x9hcsAAAA"/>
  </w:docVars>
  <w:rsids>
    <w:rsidRoot w:val="006338B1"/>
    <w:rsid w:val="00066D50"/>
    <w:rsid w:val="000D5B62"/>
    <w:rsid w:val="000E228A"/>
    <w:rsid w:val="000F7E90"/>
    <w:rsid w:val="0012309D"/>
    <w:rsid w:val="00156C20"/>
    <w:rsid w:val="00157499"/>
    <w:rsid w:val="00170AD2"/>
    <w:rsid w:val="00185739"/>
    <w:rsid w:val="00203DD0"/>
    <w:rsid w:val="002322E5"/>
    <w:rsid w:val="002376A2"/>
    <w:rsid w:val="002652DA"/>
    <w:rsid w:val="002C5F29"/>
    <w:rsid w:val="002F2B8A"/>
    <w:rsid w:val="003011C7"/>
    <w:rsid w:val="00301AA8"/>
    <w:rsid w:val="00304ADC"/>
    <w:rsid w:val="003510B5"/>
    <w:rsid w:val="00372DF7"/>
    <w:rsid w:val="00373CF0"/>
    <w:rsid w:val="003A3E8D"/>
    <w:rsid w:val="003B0939"/>
    <w:rsid w:val="003E31E0"/>
    <w:rsid w:val="003F0C77"/>
    <w:rsid w:val="00480768"/>
    <w:rsid w:val="00484844"/>
    <w:rsid w:val="004D7857"/>
    <w:rsid w:val="004E0037"/>
    <w:rsid w:val="00534CAA"/>
    <w:rsid w:val="0053732B"/>
    <w:rsid w:val="005438CB"/>
    <w:rsid w:val="00574ADE"/>
    <w:rsid w:val="00593E4B"/>
    <w:rsid w:val="005E7744"/>
    <w:rsid w:val="005F036A"/>
    <w:rsid w:val="006034EC"/>
    <w:rsid w:val="00603AC0"/>
    <w:rsid w:val="00605605"/>
    <w:rsid w:val="00610027"/>
    <w:rsid w:val="00621B22"/>
    <w:rsid w:val="006338B1"/>
    <w:rsid w:val="00640A6F"/>
    <w:rsid w:val="006A3CC2"/>
    <w:rsid w:val="006B2ED2"/>
    <w:rsid w:val="007046C2"/>
    <w:rsid w:val="007251EF"/>
    <w:rsid w:val="007508E2"/>
    <w:rsid w:val="00783084"/>
    <w:rsid w:val="007A61F1"/>
    <w:rsid w:val="007F26C3"/>
    <w:rsid w:val="00805910"/>
    <w:rsid w:val="008259FB"/>
    <w:rsid w:val="00886120"/>
    <w:rsid w:val="008E7224"/>
    <w:rsid w:val="009073EC"/>
    <w:rsid w:val="00913054"/>
    <w:rsid w:val="009478FB"/>
    <w:rsid w:val="00951B77"/>
    <w:rsid w:val="00964A22"/>
    <w:rsid w:val="009B7479"/>
    <w:rsid w:val="009C106D"/>
    <w:rsid w:val="009C583E"/>
    <w:rsid w:val="009D16F3"/>
    <w:rsid w:val="009E049A"/>
    <w:rsid w:val="009F0488"/>
    <w:rsid w:val="00A039B0"/>
    <w:rsid w:val="00A20014"/>
    <w:rsid w:val="00A25232"/>
    <w:rsid w:val="00A40123"/>
    <w:rsid w:val="00A9460A"/>
    <w:rsid w:val="00AB677E"/>
    <w:rsid w:val="00AC0FC3"/>
    <w:rsid w:val="00B019EA"/>
    <w:rsid w:val="00B24FB4"/>
    <w:rsid w:val="00B5205D"/>
    <w:rsid w:val="00B8336A"/>
    <w:rsid w:val="00BB507F"/>
    <w:rsid w:val="00BB7AB3"/>
    <w:rsid w:val="00C0102E"/>
    <w:rsid w:val="00C170A5"/>
    <w:rsid w:val="00C71D53"/>
    <w:rsid w:val="00D7793D"/>
    <w:rsid w:val="00D81B21"/>
    <w:rsid w:val="00DB6D68"/>
    <w:rsid w:val="00DC40AB"/>
    <w:rsid w:val="00DE7AF9"/>
    <w:rsid w:val="00E410E3"/>
    <w:rsid w:val="00E94EC6"/>
    <w:rsid w:val="00EB097C"/>
    <w:rsid w:val="00ED6153"/>
    <w:rsid w:val="00EF0A00"/>
    <w:rsid w:val="00F31ABA"/>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57EBF-2CB3-46C0-9BEC-879E67C6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0478">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42F5-B9BD-4CE8-8A26-7849E148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Amanda Marr</cp:lastModifiedBy>
  <cp:revision>2</cp:revision>
  <dcterms:created xsi:type="dcterms:W3CDTF">2017-02-08T14:26:00Z</dcterms:created>
  <dcterms:modified xsi:type="dcterms:W3CDTF">2017-02-08T14:26:00Z</dcterms:modified>
</cp:coreProperties>
</file>