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F9" w:rsidRDefault="00301AA8" w:rsidP="00BB507F">
      <w:pPr>
        <w:jc w:val="center"/>
        <w:rPr>
          <w:rFonts w:ascii="Calibri" w:hAnsi="Calibri"/>
          <w:b/>
          <w:sz w:val="32"/>
        </w:rPr>
      </w:pPr>
      <w:bookmarkStart w:id="0" w:name="_GoBack"/>
      <w:bookmarkEnd w:id="0"/>
      <w:r>
        <w:rPr>
          <w:rFonts w:ascii="Calibri" w:hAnsi="Calibri"/>
          <w:b/>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ge">
                  <wp:posOffset>914400</wp:posOffset>
                </wp:positionV>
                <wp:extent cx="5943600" cy="26289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943600" cy="262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1AA8" w:rsidRPr="00301AA8" w:rsidRDefault="00530979">
                            <w:pPr>
                              <w:rPr>
                                <w:rFonts w:ascii="Calibri" w:hAnsi="Calibri"/>
                                <w:color w:val="FFFFFF" w:themeColor="background1"/>
                                <w:sz w:val="72"/>
                                <w14:textFill>
                                  <w14:noFill/>
                                </w14:textFill>
                              </w:rPr>
                            </w:pPr>
                            <w:r>
                              <w:rPr>
                                <w:rFonts w:ascii="Calibri" w:hAnsi="Calibri"/>
                                <w:color w:val="FFFFFF" w:themeColor="background1"/>
                                <w:sz w:val="72"/>
                              </w:rPr>
                              <w:t>Mood and Behavior Program</w:t>
                            </w:r>
                            <w:r w:rsidR="009C0D8A">
                              <w:rPr>
                                <w:rFonts w:ascii="Calibri" w:hAnsi="Calibri"/>
                                <w:color w:val="FFFFFF" w:themeColor="background1"/>
                                <w:sz w:val="72"/>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in;width:468pt;height:207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" filled="f" stroked="f" strokeweight=".5pt">
                <v:textbox>
                  <w:txbxContent>
                    <w:p w:rsidR="00301AA8" w:rsidRPr="00301AA8" w:rsidRDefault="00530979">
                      <w:pPr>
                        <w:rPr>
                          <w:rFonts w:ascii="Calibri" w:hAnsi="Calibri"/>
                          <w:color w:val="FFFFFF" w:themeColor="background1"/>
                          <w:sz w:val="72"/>
                          <w14:textFill>
                            <w14:noFill/>
                          </w14:textFill>
                        </w:rPr>
                      </w:pPr>
                      <w:r>
                        <w:rPr>
                          <w:rFonts w:ascii="Calibri" w:hAnsi="Calibri"/>
                          <w:color w:val="FFFFFF" w:themeColor="background1"/>
                          <w:sz w:val="72"/>
                        </w:rPr>
                        <w:t>Mood and Behavior Program</w:t>
                      </w:r>
                      <w:r w:rsidR="009C0D8A">
                        <w:rPr>
                          <w:rFonts w:ascii="Calibri" w:hAnsi="Calibri"/>
                          <w:color w:val="FFFFFF" w:themeColor="background1"/>
                          <w:sz w:val="72"/>
                        </w:rPr>
                        <w:t xml:space="preserve"> Policy</w:t>
                      </w:r>
                    </w:p>
                  </w:txbxContent>
                </v:textbox>
                <w10:wrap anchory="page"/>
              </v:shape>
            </w:pict>
          </mc:Fallback>
        </mc:AlternateContent>
      </w:r>
    </w:p>
    <w:p w:rsidR="009C0D8A" w:rsidRPr="00B47DEC" w:rsidRDefault="00605605" w:rsidP="00B47DEC">
      <w:pPr>
        <w:pStyle w:val="paragraph"/>
        <w:spacing w:before="0" w:beforeAutospacing="0" w:after="0" w:afterAutospacing="0"/>
        <w:jc w:val="center"/>
        <w:textAlignment w:val="baseline"/>
        <w:rPr>
          <w:rFonts w:asciiTheme="minorHAnsi" w:hAnsiTheme="minorHAnsi" w:cs="Segoe UI"/>
          <w:b/>
          <w:bCs/>
          <w:sz w:val="28"/>
        </w:rPr>
      </w:pPr>
      <w:r>
        <w:rPr>
          <w:rFonts w:ascii="Calibri" w:hAnsi="Calibri"/>
          <w:b/>
          <w:noProof/>
          <w:sz w:val="32"/>
        </w:rPr>
        <mc:AlternateContent>
          <mc:Choice Requires="wps">
            <w:drawing>
              <wp:anchor distT="0" distB="0" distL="114300" distR="114300" simplePos="0" relativeHeight="251662336" behindDoc="0" locked="0" layoutInCell="1" allowOverlap="1" wp14:anchorId="16D0A948" wp14:editId="5DFAE94D">
                <wp:simplePos x="0" y="0"/>
                <wp:positionH relativeFrom="column">
                  <wp:posOffset>4276725</wp:posOffset>
                </wp:positionH>
                <wp:positionV relativeFrom="paragraph">
                  <wp:posOffset>7276465</wp:posOffset>
                </wp:positionV>
                <wp:extent cx="1876425"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764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A948" id="Text Box 1" o:spid="_x0000_s1027" type="#_x0000_t202" style="position:absolute;left:0;text-align:left;margin-left:336.75pt;margin-top:572.95pt;width:147.7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" filled="f" stroked="f" strokeweight=".5pt">
                <v:textbox>
                  <w:txbxContent>
                    <w:p w:rsid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p>
                    <w:p w:rsidR="00605605" w:rsidRPr="00605605" w:rsidRDefault="00605605" w:rsidP="00605605">
                      <w:pPr>
                        <w:jc w:val="center"/>
                        <w:rPr>
                          <w:rFonts w:asciiTheme="minorHAnsi" w:hAnsiTheme="minorHAnsi"/>
                          <w:i/>
                          <w:color w:val="FFFFFF" w:themeColor="background1"/>
                          <w:sz w:val="22"/>
                          <w:szCs w:val="48"/>
                          <w14:textOutline w14:w="9525" w14:cap="rnd" w14:cmpd="sng" w14:algn="ctr">
                            <w14:noFill/>
                            <w14:prstDash w14:val="solid"/>
                            <w14:bevel/>
                          </w14:textOutline>
                        </w:rPr>
                      </w:pPr>
                      <w:r>
                        <w:rPr>
                          <w:rFonts w:asciiTheme="minorHAnsi" w:hAnsiTheme="minorHAnsi"/>
                          <w:i/>
                          <w:color w:val="FFFFFF" w:themeColor="background1"/>
                          <w:sz w:val="22"/>
                          <w:szCs w:val="48"/>
                          <w14:textOutline w14:w="9525" w14:cap="rnd" w14:cmpd="sng" w14:algn="ctr">
                            <w14:noFill/>
                            <w14:prstDash w14:val="solid"/>
                            <w14:bevel/>
                          </w14:textOutline>
                        </w:rPr>
                        <w:t>State logo added here. If not, delete text box</w:t>
                      </w:r>
                    </w:p>
                  </w:txbxContent>
                </v:textbox>
              </v:shape>
            </w:pict>
          </mc:Fallback>
        </mc:AlternateContent>
      </w:r>
      <w:r w:rsidR="00484844">
        <w:rPr>
          <w:rFonts w:ascii="Calibri" w:hAnsi="Calibri"/>
          <w:b/>
          <w:noProof/>
          <w:sz w:val="32"/>
        </w:rPr>
        <mc:AlternateContent>
          <mc:Choice Requires="wps">
            <w:drawing>
              <wp:anchor distT="0" distB="0" distL="114300" distR="114300" simplePos="0" relativeHeight="251660288" behindDoc="0" locked="0" layoutInCell="1" allowOverlap="1" wp14:anchorId="7DD50703" wp14:editId="707AE856">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0703" id="Text Box 5" o:spid="_x0000_s1028"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" filled="f" stroked="f" strokeweight=".5pt">
                <v:textbox>
                  <w:txbxContent>
                    <w:p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b/>
          <w:sz w:val="32"/>
        </w:rPr>
        <w:br w:type="page"/>
      </w:r>
      <w:r w:rsidR="00595AD6">
        <w:rPr>
          <w:rFonts w:asciiTheme="minorHAnsi" w:hAnsiTheme="minorHAnsi" w:cs="Segoe UI"/>
          <w:b/>
          <w:bCs/>
          <w:sz w:val="32"/>
        </w:rPr>
        <w:lastRenderedPageBreak/>
        <w:t>MOOD AND BEHAVIOR POLICY</w:t>
      </w:r>
    </w:p>
    <w:p w:rsidR="009C0D8A" w:rsidRPr="009C0D8A" w:rsidRDefault="009C0D8A" w:rsidP="009C0D8A">
      <w:pPr>
        <w:jc w:val="center"/>
        <w:textAlignment w:val="baseline"/>
        <w:rPr>
          <w:rFonts w:asciiTheme="minorHAnsi" w:hAnsiTheme="minorHAnsi" w:cs="Segoe UI"/>
          <w:b/>
          <w:sz w:val="22"/>
          <w:szCs w:val="24"/>
        </w:rPr>
      </w:pPr>
    </w:p>
    <w:p w:rsidR="00595AD6" w:rsidRDefault="00F12D09" w:rsidP="009C0D8A">
      <w:pPr>
        <w:textAlignment w:val="baseline"/>
        <w:rPr>
          <w:rFonts w:asciiTheme="minorHAnsi" w:hAnsiTheme="minorHAnsi" w:cs="Segoe UI"/>
          <w:b/>
          <w:bCs/>
          <w:szCs w:val="24"/>
        </w:rPr>
      </w:pPr>
      <w:r>
        <w:rPr>
          <w:rFonts w:asciiTheme="minorHAnsi" w:hAnsiTheme="minorHAnsi" w:cs="Segoe UI"/>
          <w:b/>
          <w:bCs/>
          <w:szCs w:val="24"/>
        </w:rPr>
        <w:t>P</w:t>
      </w:r>
      <w:r w:rsidR="00595AD6">
        <w:rPr>
          <w:rFonts w:asciiTheme="minorHAnsi" w:hAnsiTheme="minorHAnsi" w:cs="Segoe UI"/>
          <w:b/>
          <w:bCs/>
          <w:szCs w:val="24"/>
        </w:rPr>
        <w:t>REFACE</w:t>
      </w:r>
    </w:p>
    <w:p w:rsidR="00595AD6" w:rsidRDefault="00595AD6" w:rsidP="009C0D8A">
      <w:pPr>
        <w:textAlignment w:val="baseline"/>
        <w:rPr>
          <w:rFonts w:asciiTheme="minorHAnsi" w:hAnsiTheme="minorHAnsi" w:cs="Segoe UI"/>
          <w:b/>
          <w:bCs/>
          <w:szCs w:val="24"/>
        </w:rPr>
      </w:pPr>
    </w:p>
    <w:p w:rsidR="00595AD6" w:rsidRPr="00E0616D" w:rsidRDefault="00595AD6" w:rsidP="00E0616D">
      <w:pPr>
        <w:widowControl w:val="0"/>
        <w:autoSpaceDE w:val="0"/>
        <w:autoSpaceDN w:val="0"/>
        <w:adjustRightInd w:val="0"/>
        <w:spacing w:after="240"/>
        <w:rPr>
          <w:rFonts w:ascii="Calibri" w:eastAsia="Calibri" w:hAnsi="Calibri"/>
          <w:color w:val="000000"/>
          <w:szCs w:val="24"/>
        </w:rPr>
      </w:pPr>
      <w:r w:rsidRPr="00595AD6">
        <w:rPr>
          <w:rFonts w:ascii="Calibri" w:eastAsia="Calibri" w:hAnsi="Calibri"/>
          <w:szCs w:val="24"/>
        </w:rPr>
        <w:t xml:space="preserve">This facility promotes and supports a resident centered approach to care.  The purpose of this policy is to define and set expectations regarding </w:t>
      </w:r>
      <w:r>
        <w:rPr>
          <w:rFonts w:ascii="Calibri" w:eastAsia="Calibri" w:hAnsi="Calibri"/>
          <w:szCs w:val="24"/>
        </w:rPr>
        <w:t>mood and behavioral health services to attain or maintain the highest practicable well</w:t>
      </w:r>
      <w:r w:rsidR="00E0616D">
        <w:rPr>
          <w:rFonts w:ascii="Calibri" w:eastAsia="Calibri" w:hAnsi="Calibri"/>
          <w:szCs w:val="24"/>
        </w:rPr>
        <w:t>-b</w:t>
      </w:r>
      <w:r>
        <w:rPr>
          <w:rFonts w:ascii="Calibri" w:eastAsia="Calibri" w:hAnsi="Calibri"/>
          <w:szCs w:val="24"/>
        </w:rPr>
        <w:t>eing in accordance with the comprehensive assessment and plan of care.  Behavioral health encompas</w:t>
      </w:r>
      <w:r w:rsidR="00E0616D">
        <w:rPr>
          <w:rFonts w:ascii="Calibri" w:eastAsia="Calibri" w:hAnsi="Calibri"/>
          <w:szCs w:val="24"/>
        </w:rPr>
        <w:t>s</w:t>
      </w:r>
      <w:r>
        <w:rPr>
          <w:rFonts w:ascii="Calibri" w:eastAsia="Calibri" w:hAnsi="Calibri"/>
          <w:szCs w:val="24"/>
        </w:rPr>
        <w:t>es a resident’s whole emotional and mental well-being</w:t>
      </w:r>
      <w:r w:rsidR="00E0616D">
        <w:rPr>
          <w:rFonts w:ascii="Calibri" w:eastAsia="Calibri" w:hAnsi="Calibri"/>
          <w:szCs w:val="24"/>
        </w:rPr>
        <w:t>, therefore an individualized approach to care is essential.</w:t>
      </w:r>
    </w:p>
    <w:p w:rsidR="009C0D8A" w:rsidRPr="009C0D8A" w:rsidRDefault="00595AD6" w:rsidP="009C0D8A">
      <w:pPr>
        <w:textAlignment w:val="baseline"/>
        <w:rPr>
          <w:rFonts w:asciiTheme="minorHAnsi" w:hAnsiTheme="minorHAnsi" w:cs="Segoe UI"/>
          <w:b/>
          <w:bCs/>
          <w:szCs w:val="24"/>
        </w:rPr>
      </w:pPr>
      <w:r>
        <w:rPr>
          <w:rFonts w:asciiTheme="minorHAnsi" w:hAnsiTheme="minorHAnsi" w:cs="Segoe UI"/>
          <w:b/>
          <w:bCs/>
          <w:szCs w:val="24"/>
        </w:rPr>
        <w:t>POLICY</w:t>
      </w:r>
      <w:r w:rsidR="009C0D8A" w:rsidRPr="009C0D8A">
        <w:rPr>
          <w:rFonts w:asciiTheme="minorHAnsi" w:hAnsiTheme="minorHAnsi" w:cs="Segoe UI"/>
          <w:b/>
          <w:bCs/>
          <w:szCs w:val="24"/>
        </w:rPr>
        <w:t>       </w:t>
      </w:r>
    </w:p>
    <w:p w:rsidR="009C0D8A" w:rsidRPr="009C0D8A" w:rsidRDefault="009C0D8A" w:rsidP="009C0D8A">
      <w:pPr>
        <w:textAlignment w:val="baseline"/>
        <w:rPr>
          <w:rFonts w:asciiTheme="minorHAnsi" w:hAnsiTheme="minorHAnsi" w:cs="Segoe UI"/>
          <w:bCs/>
          <w:szCs w:val="24"/>
        </w:rPr>
      </w:pPr>
    </w:p>
    <w:p w:rsidR="00595AD6" w:rsidRDefault="00595AD6" w:rsidP="00595AD6">
      <w:pPr>
        <w:textAlignment w:val="baseline"/>
        <w:rPr>
          <w:rFonts w:asciiTheme="minorHAnsi" w:eastAsiaTheme="minorHAnsi" w:hAnsiTheme="minorHAnsi" w:cs="Melior"/>
          <w:color w:val="010202"/>
          <w:szCs w:val="24"/>
        </w:rPr>
      </w:pPr>
      <w:r>
        <w:rPr>
          <w:rFonts w:asciiTheme="minorHAnsi" w:eastAsiaTheme="minorHAnsi" w:hAnsiTheme="minorHAnsi" w:cs="Melior"/>
          <w:color w:val="010202"/>
          <w:szCs w:val="24"/>
        </w:rPr>
        <w:t xml:space="preserve">It is the policy of the facility that each resident must receive and the facility must provide the necessary behavioral health care and services and medically-related social services to attain or maintain the highest practicable physical, mental and psychosocial well-being, in accordance with the comprehensive assessment </w:t>
      </w:r>
      <w:r w:rsidR="00E0616D">
        <w:rPr>
          <w:rFonts w:asciiTheme="minorHAnsi" w:eastAsiaTheme="minorHAnsi" w:hAnsiTheme="minorHAnsi" w:cs="Melior"/>
          <w:color w:val="010202"/>
          <w:szCs w:val="24"/>
        </w:rPr>
        <w:t xml:space="preserve">(483.20) </w:t>
      </w:r>
      <w:r>
        <w:rPr>
          <w:rFonts w:asciiTheme="minorHAnsi" w:eastAsiaTheme="minorHAnsi" w:hAnsiTheme="minorHAnsi" w:cs="Melior"/>
          <w:color w:val="010202"/>
          <w:szCs w:val="24"/>
        </w:rPr>
        <w:t xml:space="preserve">and plan of care.  </w:t>
      </w:r>
      <w:r w:rsidR="00E0616D">
        <w:rPr>
          <w:rFonts w:asciiTheme="minorHAnsi" w:eastAsiaTheme="minorHAnsi" w:hAnsiTheme="minorHAnsi" w:cs="Melior"/>
          <w:color w:val="010202"/>
          <w:szCs w:val="24"/>
        </w:rPr>
        <w:t>The interdisciplinary team will utilize information from the PASARR process as well as to complete a comprehensive assessment of resident needs, strengths, goals, life history and preference using the resident assessment instrument (RAI) specified by CMS.</w:t>
      </w:r>
    </w:p>
    <w:p w:rsidR="009C0D8A" w:rsidRPr="009C0D8A" w:rsidRDefault="009C0D8A" w:rsidP="00595AD6">
      <w:pPr>
        <w:textAlignment w:val="baseline"/>
        <w:rPr>
          <w:rFonts w:asciiTheme="minorHAnsi" w:hAnsiTheme="minorHAnsi" w:cs="Segoe UI"/>
          <w:szCs w:val="24"/>
        </w:rPr>
      </w:pPr>
      <w:r w:rsidRPr="009C0D8A">
        <w:rPr>
          <w:rFonts w:asciiTheme="minorHAnsi" w:hAnsiTheme="minorHAnsi" w:cs="Segoe UI"/>
          <w:szCs w:val="24"/>
        </w:rPr>
        <w:t> </w:t>
      </w:r>
    </w:p>
    <w:p w:rsidR="000807C2" w:rsidRPr="009C0D8A" w:rsidRDefault="000807C2" w:rsidP="000807C2">
      <w:pPr>
        <w:textAlignment w:val="baseline"/>
        <w:rPr>
          <w:rFonts w:asciiTheme="minorHAnsi" w:hAnsiTheme="minorHAnsi" w:cs="Segoe UI"/>
          <w:b/>
          <w:szCs w:val="24"/>
        </w:rPr>
      </w:pPr>
      <w:r w:rsidRPr="009C0D8A">
        <w:rPr>
          <w:rFonts w:asciiTheme="minorHAnsi" w:hAnsiTheme="minorHAnsi" w:cs="Segoe UI"/>
          <w:b/>
          <w:bCs/>
          <w:szCs w:val="24"/>
        </w:rPr>
        <w:t xml:space="preserve">OBJECTIVE OF THE </w:t>
      </w:r>
      <w:r>
        <w:rPr>
          <w:rFonts w:asciiTheme="minorHAnsi" w:hAnsiTheme="minorHAnsi" w:cs="Segoe UI"/>
          <w:b/>
          <w:bCs/>
          <w:szCs w:val="24"/>
        </w:rPr>
        <w:t>MOOD AND BEHAVIOR POLICY AND PROCEDURE</w:t>
      </w:r>
    </w:p>
    <w:p w:rsidR="000807C2" w:rsidRPr="009C0D8A" w:rsidRDefault="000807C2" w:rsidP="000807C2">
      <w:pPr>
        <w:widowControl w:val="0"/>
        <w:autoSpaceDE w:val="0"/>
        <w:autoSpaceDN w:val="0"/>
        <w:adjustRightInd w:val="0"/>
        <w:spacing w:after="240"/>
        <w:rPr>
          <w:rFonts w:asciiTheme="minorHAnsi" w:eastAsia="Calibri" w:hAnsiTheme="minorHAnsi" w:cs="Times"/>
          <w:color w:val="000000"/>
          <w:szCs w:val="24"/>
        </w:rPr>
      </w:pPr>
      <w:r w:rsidRPr="009C0D8A">
        <w:rPr>
          <w:rFonts w:asciiTheme="minorHAnsi" w:eastAsia="Calibri" w:hAnsiTheme="minorHAnsi"/>
          <w:color w:val="000000"/>
          <w:szCs w:val="24"/>
        </w:rPr>
        <w:t xml:space="preserve">The objective of the </w:t>
      </w:r>
      <w:r>
        <w:rPr>
          <w:rFonts w:asciiTheme="minorHAnsi" w:eastAsia="Calibri" w:hAnsiTheme="minorHAnsi"/>
          <w:color w:val="000000"/>
          <w:szCs w:val="24"/>
        </w:rPr>
        <w:t>Mood and Behavior Policy and Procedure is</w:t>
      </w:r>
      <w:r w:rsidRPr="009C0D8A">
        <w:rPr>
          <w:rFonts w:asciiTheme="minorHAnsi" w:eastAsia="Calibri" w:hAnsiTheme="minorHAnsi"/>
          <w:color w:val="000000"/>
          <w:szCs w:val="24"/>
        </w:rPr>
        <w:t xml:space="preserve"> </w:t>
      </w:r>
      <w:r>
        <w:rPr>
          <w:rFonts w:asciiTheme="minorHAnsi" w:eastAsia="Calibri" w:hAnsiTheme="minorHAnsi"/>
          <w:color w:val="000000"/>
          <w:szCs w:val="24"/>
        </w:rPr>
        <w:t xml:space="preserve">to provide a plan of care that is individualized to the residents needs based upon the comprehensive assessment by the interdisciplinary team.  This plan of care will include medically related social services to address </w:t>
      </w:r>
      <w:r>
        <w:rPr>
          <w:rFonts w:ascii="Calibri" w:eastAsia="Calibri" w:hAnsi="Calibri"/>
          <w:szCs w:val="24"/>
        </w:rPr>
        <w:t>mood and behavioral health services to attain or maintain the highest practicable well-being</w:t>
      </w:r>
    </w:p>
    <w:p w:rsidR="009C0D8A" w:rsidRDefault="009C0D8A" w:rsidP="009C0D8A">
      <w:pPr>
        <w:textAlignment w:val="baseline"/>
        <w:rPr>
          <w:rFonts w:asciiTheme="minorHAnsi" w:hAnsiTheme="minorHAnsi" w:cs="Segoe UI"/>
          <w:b/>
          <w:szCs w:val="24"/>
        </w:rPr>
      </w:pPr>
      <w:r w:rsidRPr="009C0D8A">
        <w:rPr>
          <w:rFonts w:asciiTheme="minorHAnsi" w:hAnsiTheme="minorHAnsi" w:cs="Segoe UI"/>
          <w:b/>
          <w:bCs/>
          <w:szCs w:val="24"/>
        </w:rPr>
        <w:t>CENTERS FOR MEDICAID AND MEDICARE SERVICES (CMS) - DEFINITIONS</w:t>
      </w:r>
      <w:r w:rsidRPr="009C0D8A">
        <w:rPr>
          <w:rFonts w:asciiTheme="minorHAnsi" w:hAnsiTheme="minorHAnsi" w:cs="Segoe UI"/>
          <w:b/>
          <w:szCs w:val="24"/>
        </w:rPr>
        <w:t> </w:t>
      </w:r>
    </w:p>
    <w:p w:rsidR="006E5720" w:rsidRDefault="006E5720" w:rsidP="009C0D8A">
      <w:pPr>
        <w:textAlignment w:val="baseline"/>
        <w:rPr>
          <w:rFonts w:asciiTheme="minorHAnsi" w:hAnsiTheme="minorHAnsi" w:cs="Segoe UI"/>
          <w:b/>
          <w:szCs w:val="24"/>
        </w:rPr>
      </w:pPr>
    </w:p>
    <w:p w:rsidR="00290FE1" w:rsidRPr="000807C2" w:rsidRDefault="00290FE1" w:rsidP="000807C2">
      <w:pPr>
        <w:pStyle w:val="ListParagraph"/>
        <w:numPr>
          <w:ilvl w:val="0"/>
          <w:numId w:val="1"/>
        </w:numPr>
        <w:rPr>
          <w:rFonts w:asciiTheme="minorHAnsi" w:hAnsiTheme="minorHAnsi"/>
        </w:rPr>
      </w:pPr>
      <w:r w:rsidRPr="000807C2">
        <w:rPr>
          <w:rFonts w:asciiTheme="minorHAnsi" w:hAnsiTheme="minorHAnsi"/>
          <w:b/>
        </w:rPr>
        <w:t>Behavior</w:t>
      </w:r>
      <w:r w:rsidRPr="000807C2">
        <w:rPr>
          <w:rFonts w:asciiTheme="minorHAnsi" w:hAnsiTheme="minorHAnsi"/>
        </w:rPr>
        <w:t xml:space="preserve"> – Behavioral symptoms that may cause distress or are potentially harmful to the resident, or may be distressing or disruptive to facility residents, staff members or the environment.  </w:t>
      </w:r>
      <w:r w:rsidRPr="000807C2">
        <w:rPr>
          <w:rFonts w:asciiTheme="minorHAnsi" w:hAnsiTheme="minorHAnsi"/>
          <w:i/>
        </w:rPr>
        <w:t>(CMS MDS 3.0 RAI Manual)</w:t>
      </w:r>
    </w:p>
    <w:p w:rsidR="000807C2" w:rsidRPr="000807C2" w:rsidRDefault="000807C2" w:rsidP="000807C2">
      <w:pPr>
        <w:pStyle w:val="ListParagraph"/>
        <w:rPr>
          <w:rFonts w:asciiTheme="minorHAnsi" w:hAnsiTheme="minorHAnsi"/>
        </w:rPr>
      </w:pPr>
    </w:p>
    <w:p w:rsidR="00D05A57" w:rsidRPr="000807C2" w:rsidRDefault="00290FE1" w:rsidP="000807C2">
      <w:pPr>
        <w:pStyle w:val="ListParagraph"/>
        <w:numPr>
          <w:ilvl w:val="0"/>
          <w:numId w:val="1"/>
        </w:numPr>
        <w:textAlignment w:val="baseline"/>
        <w:rPr>
          <w:rFonts w:asciiTheme="minorHAnsi" w:hAnsiTheme="minorHAnsi" w:cs="Segoe UI"/>
          <w:b/>
          <w:szCs w:val="24"/>
        </w:rPr>
      </w:pPr>
      <w:r w:rsidRPr="000807C2">
        <w:rPr>
          <w:rFonts w:asciiTheme="minorHAnsi" w:hAnsiTheme="minorHAnsi" w:cs="Segoe UI"/>
          <w:b/>
          <w:szCs w:val="24"/>
        </w:rPr>
        <w:t xml:space="preserve">Delusion:  </w:t>
      </w:r>
      <w:r w:rsidRPr="000807C2">
        <w:rPr>
          <w:rFonts w:asciiTheme="minorHAnsi" w:hAnsiTheme="minorHAnsi" w:cs="Segoe UI"/>
          <w:szCs w:val="24"/>
        </w:rPr>
        <w:t>a fixed, false belief not shared by others that the resident holds even in the face of evidence to the contrary.</w:t>
      </w:r>
      <w:r w:rsidRPr="000807C2">
        <w:rPr>
          <w:rFonts w:asciiTheme="minorHAnsi" w:hAnsiTheme="minorHAnsi"/>
          <w:i/>
        </w:rPr>
        <w:t xml:space="preserve"> (CMS MDS 3.0 RAI Manual)</w:t>
      </w:r>
    </w:p>
    <w:p w:rsidR="000807C2" w:rsidRPr="000807C2" w:rsidRDefault="000807C2" w:rsidP="000807C2">
      <w:pPr>
        <w:pStyle w:val="ListParagraph"/>
        <w:textAlignment w:val="baseline"/>
        <w:rPr>
          <w:rFonts w:asciiTheme="minorHAnsi" w:hAnsiTheme="minorHAnsi" w:cs="Segoe UI"/>
          <w:b/>
          <w:szCs w:val="24"/>
        </w:rPr>
      </w:pPr>
    </w:p>
    <w:p w:rsidR="006E5720" w:rsidRPr="000807C2" w:rsidRDefault="006E5720" w:rsidP="000807C2">
      <w:pPr>
        <w:pStyle w:val="ListParagraph"/>
        <w:numPr>
          <w:ilvl w:val="0"/>
          <w:numId w:val="1"/>
        </w:numPr>
        <w:textAlignment w:val="baseline"/>
        <w:rPr>
          <w:rFonts w:asciiTheme="minorHAnsi" w:hAnsiTheme="minorHAnsi" w:cs="Segoe UI"/>
          <w:b/>
          <w:szCs w:val="24"/>
        </w:rPr>
      </w:pPr>
      <w:r w:rsidRPr="000807C2">
        <w:rPr>
          <w:rFonts w:asciiTheme="minorHAnsi" w:hAnsiTheme="minorHAnsi" w:cs="Segoe UI"/>
          <w:b/>
          <w:szCs w:val="24"/>
        </w:rPr>
        <w:t>Hallucination:</w:t>
      </w:r>
      <w:r w:rsidRPr="000807C2">
        <w:rPr>
          <w:rFonts w:asciiTheme="minorHAnsi" w:hAnsiTheme="minorHAnsi" w:cs="Segoe UI"/>
          <w:szCs w:val="24"/>
        </w:rPr>
        <w:t xml:space="preserve">  The perception of the presence of something that is not actually there.  It may be auditory or visual or involve smells, tastes or touch.</w:t>
      </w:r>
      <w:r w:rsidR="00290FE1" w:rsidRPr="000807C2">
        <w:rPr>
          <w:rFonts w:asciiTheme="minorHAnsi" w:hAnsiTheme="minorHAnsi" w:cs="Segoe UI"/>
          <w:szCs w:val="24"/>
        </w:rPr>
        <w:t xml:space="preserve"> </w:t>
      </w:r>
      <w:r w:rsidR="00290FE1" w:rsidRPr="000807C2">
        <w:rPr>
          <w:rFonts w:asciiTheme="minorHAnsi" w:hAnsiTheme="minorHAnsi"/>
          <w:i/>
        </w:rPr>
        <w:t>(CMS MDS 3.0 RAI Manual)</w:t>
      </w:r>
    </w:p>
    <w:p w:rsidR="000807C2" w:rsidRPr="000807C2" w:rsidRDefault="000807C2" w:rsidP="000807C2">
      <w:pPr>
        <w:textAlignment w:val="baseline"/>
        <w:rPr>
          <w:rFonts w:asciiTheme="minorHAnsi" w:hAnsiTheme="minorHAnsi" w:cs="Segoe UI"/>
          <w:b/>
          <w:szCs w:val="24"/>
        </w:rPr>
      </w:pPr>
    </w:p>
    <w:p w:rsidR="000807C2" w:rsidRPr="00B47DEC" w:rsidRDefault="00290FE1" w:rsidP="000807C2">
      <w:pPr>
        <w:pStyle w:val="ListParagraph"/>
        <w:numPr>
          <w:ilvl w:val="0"/>
          <w:numId w:val="1"/>
        </w:numPr>
        <w:rPr>
          <w:rFonts w:asciiTheme="minorHAnsi" w:hAnsiTheme="minorHAnsi"/>
        </w:rPr>
      </w:pPr>
      <w:r w:rsidRPr="000807C2">
        <w:rPr>
          <w:rFonts w:asciiTheme="minorHAnsi" w:hAnsiTheme="minorHAnsi"/>
          <w:b/>
        </w:rPr>
        <w:t xml:space="preserve">Mood </w:t>
      </w:r>
      <w:r w:rsidRPr="000807C2">
        <w:rPr>
          <w:rFonts w:asciiTheme="minorHAnsi" w:hAnsiTheme="minorHAnsi"/>
        </w:rPr>
        <w:t xml:space="preserve">– Signs and symptoms of mood distress </w:t>
      </w:r>
      <w:r w:rsidRPr="000807C2">
        <w:rPr>
          <w:rFonts w:asciiTheme="minorHAnsi" w:hAnsiTheme="minorHAnsi"/>
          <w:i/>
        </w:rPr>
        <w:t>(CMS MDS 3.0 RAI Manual)</w:t>
      </w:r>
      <w:r w:rsidRPr="000807C2">
        <w:rPr>
          <w:rFonts w:asciiTheme="minorHAnsi" w:hAnsiTheme="minorHAnsi"/>
        </w:rPr>
        <w:t xml:space="preserve"> </w:t>
      </w:r>
    </w:p>
    <w:p w:rsidR="00B47DEC" w:rsidRPr="00B47DEC" w:rsidRDefault="004B6E86" w:rsidP="00B47DEC">
      <w:pPr>
        <w:pStyle w:val="ListParagraph"/>
        <w:numPr>
          <w:ilvl w:val="0"/>
          <w:numId w:val="1"/>
        </w:numPr>
        <w:spacing w:before="120"/>
        <w:textAlignment w:val="baseline"/>
        <w:rPr>
          <w:rFonts w:asciiTheme="minorHAnsi" w:hAnsiTheme="minorHAnsi" w:cs="Segoe UI"/>
          <w:szCs w:val="24"/>
        </w:rPr>
      </w:pPr>
      <w:r w:rsidRPr="004B6E86">
        <w:rPr>
          <w:rFonts w:asciiTheme="minorHAnsi" w:hAnsiTheme="minorHAnsi" w:cs="Segoe UI"/>
          <w:b/>
          <w:szCs w:val="24"/>
        </w:rPr>
        <w:lastRenderedPageBreak/>
        <w:t>Delirium:</w:t>
      </w:r>
      <w:r w:rsidR="00B47DEC">
        <w:rPr>
          <w:rFonts w:asciiTheme="minorHAnsi" w:hAnsiTheme="minorHAnsi" w:cs="Segoe UI"/>
          <w:szCs w:val="24"/>
        </w:rPr>
        <w:t xml:space="preserve">  Acute </w:t>
      </w:r>
      <w:proofErr w:type="spellStart"/>
      <w:r w:rsidR="00B47DEC">
        <w:rPr>
          <w:rFonts w:asciiTheme="minorHAnsi" w:hAnsiTheme="minorHAnsi" w:cs="Segoe UI"/>
          <w:szCs w:val="24"/>
        </w:rPr>
        <w:t>confusional</w:t>
      </w:r>
      <w:proofErr w:type="spellEnd"/>
      <w:r w:rsidR="00B47DEC">
        <w:rPr>
          <w:rFonts w:asciiTheme="minorHAnsi" w:hAnsiTheme="minorHAnsi" w:cs="Segoe UI"/>
          <w:szCs w:val="24"/>
        </w:rPr>
        <w:t xml:space="preserve"> state.</w:t>
      </w:r>
    </w:p>
    <w:p w:rsidR="006E5720" w:rsidRPr="000807C2" w:rsidRDefault="00F51688" w:rsidP="000807C2">
      <w:pPr>
        <w:pStyle w:val="ListParagraph"/>
        <w:numPr>
          <w:ilvl w:val="0"/>
          <w:numId w:val="1"/>
        </w:numPr>
        <w:spacing w:before="120"/>
        <w:textAlignment w:val="baseline"/>
        <w:rPr>
          <w:rFonts w:asciiTheme="minorHAnsi" w:hAnsiTheme="minorHAnsi" w:cs="Segoe UI"/>
          <w:szCs w:val="24"/>
        </w:rPr>
      </w:pPr>
      <w:r w:rsidRPr="000807C2">
        <w:rPr>
          <w:rFonts w:asciiTheme="minorHAnsi" w:hAnsiTheme="minorHAnsi" w:cs="Segoe UI"/>
          <w:b/>
          <w:szCs w:val="24"/>
        </w:rPr>
        <w:t>PASAR</w:t>
      </w:r>
      <w:r w:rsidR="006E5720" w:rsidRPr="000807C2">
        <w:rPr>
          <w:rFonts w:asciiTheme="minorHAnsi" w:hAnsiTheme="minorHAnsi" w:cs="Segoe UI"/>
          <w:b/>
          <w:szCs w:val="24"/>
        </w:rPr>
        <w:t>R:</w:t>
      </w:r>
      <w:r w:rsidRPr="000807C2">
        <w:rPr>
          <w:rFonts w:asciiTheme="minorHAnsi" w:hAnsiTheme="minorHAnsi" w:cs="Segoe UI"/>
          <w:b/>
          <w:szCs w:val="24"/>
        </w:rPr>
        <w:t xml:space="preserve">  </w:t>
      </w:r>
      <w:r w:rsidRPr="000807C2">
        <w:rPr>
          <w:rFonts w:asciiTheme="minorHAnsi" w:hAnsiTheme="minorHAnsi" w:cs="Segoe UI"/>
          <w:szCs w:val="24"/>
        </w:rPr>
        <w:t xml:space="preserve">Preadmission Screening and Annual Resident Review:  The PASARR process consists of the completion of a Level I screen per State and federal </w:t>
      </w:r>
      <w:r w:rsidRPr="000807C2">
        <w:rPr>
          <w:rFonts w:asciiTheme="minorHAnsi" w:hAnsiTheme="minorHAnsi"/>
          <w:color w:val="000000"/>
        </w:rPr>
        <w:t>requirements as well as the review and implementation of the Level II recommendations upon admission into the facility.</w:t>
      </w:r>
    </w:p>
    <w:p w:rsidR="00AE70BB" w:rsidRDefault="00AE70BB" w:rsidP="000807C2">
      <w:pPr>
        <w:pStyle w:val="ListParagraph"/>
        <w:numPr>
          <w:ilvl w:val="0"/>
          <w:numId w:val="1"/>
        </w:numPr>
        <w:spacing w:before="120"/>
        <w:textAlignment w:val="baseline"/>
        <w:rPr>
          <w:rFonts w:asciiTheme="minorHAnsi" w:hAnsiTheme="minorHAnsi" w:cs="Segoe UI"/>
          <w:szCs w:val="24"/>
        </w:rPr>
      </w:pPr>
      <w:r w:rsidRPr="000807C2">
        <w:rPr>
          <w:rFonts w:asciiTheme="minorHAnsi" w:hAnsiTheme="minorHAnsi" w:cs="Segoe UI"/>
          <w:b/>
          <w:szCs w:val="24"/>
        </w:rPr>
        <w:t xml:space="preserve">PHQ-9©:  </w:t>
      </w:r>
      <w:r w:rsidRPr="000807C2">
        <w:rPr>
          <w:rFonts w:asciiTheme="minorHAnsi" w:hAnsiTheme="minorHAnsi" w:cs="Segoe UI"/>
          <w:szCs w:val="24"/>
        </w:rPr>
        <w:t>Patient Health Questionnaire</w:t>
      </w:r>
      <w:r w:rsidR="00140B6F" w:rsidRPr="000807C2">
        <w:rPr>
          <w:rFonts w:asciiTheme="minorHAnsi" w:hAnsiTheme="minorHAnsi" w:cs="Segoe UI"/>
          <w:szCs w:val="24"/>
        </w:rPr>
        <w:t xml:space="preserve"> for D0200 (Resident Mood Interview) </w:t>
      </w:r>
      <w:r w:rsidR="00A83EE5" w:rsidRPr="000807C2">
        <w:rPr>
          <w:rFonts w:asciiTheme="minorHAnsi" w:hAnsiTheme="minorHAnsi" w:cs="Segoe UI"/>
          <w:szCs w:val="24"/>
        </w:rPr>
        <w:t>is a validated interview that screens for symptoms of depression with a standardized severity score and rating, for</w:t>
      </w:r>
      <w:r w:rsidR="00140B6F" w:rsidRPr="000807C2">
        <w:rPr>
          <w:rFonts w:asciiTheme="minorHAnsi" w:hAnsiTheme="minorHAnsi" w:cs="Segoe UI"/>
          <w:szCs w:val="24"/>
        </w:rPr>
        <w:t xml:space="preserve"> the MDS 3.0 to screen for the presence or absence of sp</w:t>
      </w:r>
      <w:r w:rsidR="00A83EE5" w:rsidRPr="000807C2">
        <w:rPr>
          <w:rFonts w:asciiTheme="minorHAnsi" w:hAnsiTheme="minorHAnsi" w:cs="Segoe UI"/>
          <w:szCs w:val="24"/>
        </w:rPr>
        <w:t>ecific clinical mood indicators in order to provide a rating for evidence of a depressive disorder.  If the resident is not able to complete the PHQ-9© scripted interview, staff members who know the resident well should complete the Staff Assessment of Resident Mood (PHQ-9-OV©).</w:t>
      </w:r>
    </w:p>
    <w:p w:rsidR="004B6E86" w:rsidRPr="004B6E86" w:rsidRDefault="004B6E86" w:rsidP="004B6E86">
      <w:pPr>
        <w:autoSpaceDE w:val="0"/>
        <w:autoSpaceDN w:val="0"/>
        <w:adjustRightInd w:val="0"/>
        <w:rPr>
          <w:rFonts w:eastAsiaTheme="minorHAnsi"/>
          <w:color w:val="000000"/>
          <w:szCs w:val="24"/>
        </w:rPr>
      </w:pPr>
    </w:p>
    <w:p w:rsidR="004B6E86" w:rsidRPr="004B6E86" w:rsidRDefault="004B6E86" w:rsidP="004B6E86">
      <w:pPr>
        <w:numPr>
          <w:ilvl w:val="0"/>
          <w:numId w:val="1"/>
        </w:numPr>
        <w:autoSpaceDE w:val="0"/>
        <w:autoSpaceDN w:val="0"/>
        <w:adjustRightInd w:val="0"/>
        <w:rPr>
          <w:rFonts w:asciiTheme="minorHAnsi" w:eastAsiaTheme="minorHAnsi" w:hAnsiTheme="minorHAnsi"/>
          <w:color w:val="000000"/>
          <w:szCs w:val="24"/>
        </w:rPr>
      </w:pPr>
      <w:r w:rsidRPr="004B6E86">
        <w:rPr>
          <w:rFonts w:asciiTheme="minorHAnsi" w:eastAsiaTheme="minorHAnsi" w:hAnsiTheme="minorHAnsi"/>
          <w:b/>
          <w:color w:val="000000"/>
          <w:szCs w:val="24"/>
        </w:rPr>
        <w:t xml:space="preserve">Behavioral or Psychological Symptoms of Dementia (BPSD) </w:t>
      </w:r>
      <w:r w:rsidRPr="004B6E86">
        <w:rPr>
          <w:rFonts w:asciiTheme="minorHAnsi" w:eastAsiaTheme="minorHAnsi" w:hAnsiTheme="minorHAnsi"/>
          <w:color w:val="000000"/>
          <w:szCs w:val="24"/>
        </w:rPr>
        <w:t xml:space="preserve">is a term used to describe behavior or other symptoms in individuals with dementia that cannot be attributed to a specific medical or psychiatric cause. The term “behaviors” is more general and may encompass BPSD or responses by individuals to a situation, the environment or efforts to communicate an unmet need. </w:t>
      </w:r>
    </w:p>
    <w:p w:rsidR="00290FE1" w:rsidRPr="000807C2" w:rsidRDefault="00290FE1" w:rsidP="000807C2">
      <w:pPr>
        <w:pStyle w:val="paragraph"/>
        <w:numPr>
          <w:ilvl w:val="0"/>
          <w:numId w:val="1"/>
        </w:numPr>
        <w:spacing w:before="120" w:beforeAutospacing="0" w:after="0" w:afterAutospacing="0"/>
        <w:textAlignment w:val="baseline"/>
        <w:rPr>
          <w:rFonts w:asciiTheme="minorHAnsi" w:hAnsiTheme="minorHAnsi" w:cs="Segoe UI"/>
        </w:rPr>
      </w:pPr>
      <w:r w:rsidRPr="004B6E86">
        <w:rPr>
          <w:rFonts w:asciiTheme="minorHAnsi" w:hAnsiTheme="minorHAnsi" w:cs="Segoe UI"/>
          <w:b/>
          <w:iCs/>
        </w:rPr>
        <w:t>Resident representative.</w:t>
      </w:r>
      <w:r w:rsidRPr="000807C2">
        <w:rPr>
          <w:rFonts w:asciiTheme="minorHAnsi" w:hAnsiTheme="minorHAnsi" w:cs="Segoe UI"/>
          <w:i/>
          <w:iCs/>
        </w:rPr>
        <w:t xml:space="preserve"> </w:t>
      </w:r>
      <w:r w:rsidRPr="000807C2">
        <w:rPr>
          <w:rFonts w:asciiTheme="minorHAnsi" w:hAnsiTheme="minorHAnsi" w:cs="Segoe UI"/>
        </w:rPr>
        <w:t>For purposes of this subpart, the term resident representative means any of the following:</w:t>
      </w:r>
    </w:p>
    <w:p w:rsidR="00290FE1" w:rsidRPr="000807C2" w:rsidRDefault="00290FE1" w:rsidP="000807C2">
      <w:pPr>
        <w:pStyle w:val="paragraph"/>
        <w:spacing w:before="120" w:beforeAutospacing="0" w:after="0" w:afterAutospacing="0"/>
        <w:ind w:left="1440"/>
        <w:textAlignment w:val="baseline"/>
        <w:rPr>
          <w:rFonts w:asciiTheme="minorHAnsi" w:hAnsiTheme="minorHAnsi" w:cs="Segoe UI"/>
        </w:rPr>
      </w:pPr>
      <w:r w:rsidRPr="000807C2">
        <w:rPr>
          <w:rFonts w:asciiTheme="minorHAnsi" w:hAnsiTheme="minorHAnsi" w:cs="Segoe UI"/>
        </w:rPr>
        <w:t>(1) An individual chosen by the resident to act on behalf of the resident in order to support the resident in decision-making; access medical, social or other personal information of the resident; manage financial matters; or receive notifications;</w:t>
      </w:r>
    </w:p>
    <w:p w:rsidR="00290FE1" w:rsidRPr="000807C2" w:rsidRDefault="00290FE1" w:rsidP="000807C2">
      <w:pPr>
        <w:pStyle w:val="paragraph"/>
        <w:spacing w:before="120" w:beforeAutospacing="0" w:after="0" w:afterAutospacing="0"/>
        <w:ind w:left="1440"/>
        <w:textAlignment w:val="baseline"/>
        <w:rPr>
          <w:rFonts w:asciiTheme="minorHAnsi" w:hAnsiTheme="minorHAnsi" w:cs="Segoe UI"/>
        </w:rPr>
      </w:pPr>
      <w:r w:rsidRPr="000807C2">
        <w:rPr>
          <w:rFonts w:asciiTheme="minorHAnsi" w:hAnsiTheme="minorHAnsi" w:cs="Segoe UI"/>
        </w:rPr>
        <w:t xml:space="preserve"> (2) A person authorized by State or Federal law (including but not limited to agents under power of attorney, representative payees, and other fiduciaries) to act on behalf of the resident in order to support the resident in decision-making; access medical, social or other personal information of the resident; manage financial matters; or receive notifications; </w:t>
      </w:r>
    </w:p>
    <w:p w:rsidR="00290FE1" w:rsidRPr="000807C2" w:rsidRDefault="00290FE1" w:rsidP="000807C2">
      <w:pPr>
        <w:pStyle w:val="paragraph"/>
        <w:spacing w:before="120" w:beforeAutospacing="0" w:after="0" w:afterAutospacing="0"/>
        <w:ind w:left="1440"/>
        <w:textAlignment w:val="baseline"/>
        <w:rPr>
          <w:rFonts w:asciiTheme="minorHAnsi" w:hAnsiTheme="minorHAnsi" w:cs="Segoe UI"/>
        </w:rPr>
      </w:pPr>
      <w:r w:rsidRPr="000807C2">
        <w:rPr>
          <w:rFonts w:asciiTheme="minorHAnsi" w:hAnsiTheme="minorHAnsi" w:cs="Segoe UI"/>
        </w:rPr>
        <w:t xml:space="preserve">(3) Legal representative, as used in section 712 of the Older Americans Act; or. </w:t>
      </w:r>
    </w:p>
    <w:p w:rsidR="00290FE1" w:rsidRPr="000807C2" w:rsidRDefault="00290FE1" w:rsidP="000807C2">
      <w:pPr>
        <w:pStyle w:val="paragraph"/>
        <w:spacing w:before="120" w:beforeAutospacing="0" w:after="0" w:afterAutospacing="0"/>
        <w:ind w:left="1440"/>
        <w:textAlignment w:val="baseline"/>
        <w:rPr>
          <w:rFonts w:asciiTheme="minorHAnsi" w:hAnsiTheme="minorHAnsi" w:cs="Segoe UI"/>
        </w:rPr>
      </w:pPr>
      <w:r w:rsidRPr="000807C2">
        <w:rPr>
          <w:rFonts w:asciiTheme="minorHAnsi" w:hAnsiTheme="minorHAnsi" w:cs="Segoe UI"/>
        </w:rPr>
        <w:t xml:space="preserve">(4) The court-appointed guardian or conservator of a resident. </w:t>
      </w:r>
    </w:p>
    <w:p w:rsidR="00290FE1" w:rsidRPr="000807C2" w:rsidRDefault="00290FE1" w:rsidP="000807C2">
      <w:pPr>
        <w:pStyle w:val="paragraph"/>
        <w:spacing w:before="120" w:beforeAutospacing="0" w:after="0" w:afterAutospacing="0"/>
        <w:ind w:left="1440"/>
        <w:textAlignment w:val="baseline"/>
        <w:rPr>
          <w:rFonts w:asciiTheme="minorHAnsi" w:hAnsiTheme="minorHAnsi" w:cs="Segoe UI"/>
        </w:rPr>
      </w:pPr>
      <w:r w:rsidRPr="000807C2">
        <w:rPr>
          <w:rFonts w:asciiTheme="minorHAnsi" w:hAnsiTheme="minorHAnsi" w:cs="Segoe UI"/>
        </w:rPr>
        <w:t>(5) Nothing in this rule is intended to expand the scope of authority of any resident representative beyond that authority specifically authorized by the resident, State or Federal law, or a court of competent jurisdiction.</w:t>
      </w:r>
    </w:p>
    <w:p w:rsidR="00C2446B" w:rsidRPr="000807C2" w:rsidRDefault="00C2446B" w:rsidP="000807C2">
      <w:pPr>
        <w:pStyle w:val="ListParagraph"/>
        <w:numPr>
          <w:ilvl w:val="0"/>
          <w:numId w:val="1"/>
        </w:numPr>
        <w:spacing w:before="120"/>
        <w:textAlignment w:val="baseline"/>
        <w:rPr>
          <w:rFonts w:asciiTheme="minorHAnsi" w:hAnsiTheme="minorHAnsi" w:cs="Segoe UI"/>
          <w:szCs w:val="24"/>
        </w:rPr>
      </w:pPr>
      <w:r w:rsidRPr="000807C2">
        <w:rPr>
          <w:rFonts w:asciiTheme="minorHAnsi" w:hAnsiTheme="minorHAnsi" w:cs="Segoe UI"/>
          <w:b/>
          <w:szCs w:val="24"/>
        </w:rPr>
        <w:t>Treatment</w:t>
      </w:r>
      <w:r w:rsidRPr="000807C2">
        <w:rPr>
          <w:rFonts w:asciiTheme="minorHAnsi" w:hAnsiTheme="minorHAnsi" w:cs="Segoe UI"/>
          <w:szCs w:val="24"/>
        </w:rPr>
        <w:t xml:space="preserve"> – refers to interventions provided to maintain or restore health and well-being, improve functional level, or relieve symptoms</w:t>
      </w:r>
    </w:p>
    <w:p w:rsidR="009C0D8A" w:rsidRPr="009C0D8A" w:rsidRDefault="009C0D8A" w:rsidP="009C0D8A">
      <w:pPr>
        <w:ind w:hanging="450"/>
        <w:textAlignment w:val="baseline"/>
        <w:rPr>
          <w:rFonts w:asciiTheme="minorHAnsi" w:hAnsiTheme="minorHAnsi" w:cs="Segoe UI"/>
          <w:szCs w:val="24"/>
        </w:rPr>
      </w:pPr>
    </w:p>
    <w:p w:rsidR="009C0D8A" w:rsidRPr="009C0D8A" w:rsidRDefault="009C0D8A" w:rsidP="009C0D8A">
      <w:pPr>
        <w:jc w:val="center"/>
        <w:textAlignment w:val="baseline"/>
        <w:rPr>
          <w:rFonts w:asciiTheme="minorHAnsi" w:hAnsiTheme="minorHAnsi" w:cs="Segoe UI"/>
          <w:b/>
          <w:sz w:val="28"/>
          <w:szCs w:val="24"/>
        </w:rPr>
      </w:pPr>
      <w:r w:rsidRPr="009C0D8A">
        <w:rPr>
          <w:rFonts w:asciiTheme="minorHAnsi" w:hAnsiTheme="minorHAnsi" w:cs="Segoe UI"/>
          <w:b/>
          <w:bCs/>
          <w:sz w:val="28"/>
          <w:szCs w:val="24"/>
        </w:rPr>
        <w:lastRenderedPageBreak/>
        <w:t xml:space="preserve">PROCEDURE FOR </w:t>
      </w:r>
      <w:r w:rsidR="00715AE9">
        <w:rPr>
          <w:rFonts w:asciiTheme="minorHAnsi" w:hAnsiTheme="minorHAnsi" w:cs="Segoe UI"/>
          <w:b/>
          <w:sz w:val="28"/>
          <w:szCs w:val="24"/>
        </w:rPr>
        <w:t>MOOD AND BEHAVIOR</w:t>
      </w:r>
    </w:p>
    <w:p w:rsidR="00770982" w:rsidRPr="00770982" w:rsidRDefault="00770982" w:rsidP="00770982">
      <w:pPr>
        <w:pStyle w:val="ListParagraph"/>
        <w:widowControl w:val="0"/>
        <w:autoSpaceDE w:val="0"/>
        <w:autoSpaceDN w:val="0"/>
        <w:adjustRightInd w:val="0"/>
        <w:spacing w:line="360" w:lineRule="atLeast"/>
        <w:rPr>
          <w:rFonts w:asciiTheme="minorHAnsi" w:eastAsia="Calibri" w:hAnsiTheme="minorHAnsi"/>
          <w:bCs/>
          <w:color w:val="000000"/>
          <w:szCs w:val="24"/>
        </w:rPr>
      </w:pPr>
    </w:p>
    <w:p w:rsidR="009C0D8A" w:rsidRPr="00290FE1" w:rsidRDefault="009C0D8A" w:rsidP="009C0D8A">
      <w:pPr>
        <w:widowControl w:val="0"/>
        <w:autoSpaceDE w:val="0"/>
        <w:autoSpaceDN w:val="0"/>
        <w:adjustRightInd w:val="0"/>
        <w:spacing w:after="240" w:line="360" w:lineRule="atLeast"/>
        <w:ind w:right="1440"/>
        <w:jc w:val="both"/>
        <w:rPr>
          <w:rFonts w:asciiTheme="minorHAnsi" w:eastAsia="Calibri" w:hAnsiTheme="minorHAnsi"/>
          <w:b/>
          <w:color w:val="000000"/>
          <w:szCs w:val="24"/>
        </w:rPr>
      </w:pPr>
      <w:r w:rsidRPr="00290FE1">
        <w:rPr>
          <w:rFonts w:asciiTheme="minorHAnsi" w:eastAsia="Calibri" w:hAnsiTheme="minorHAnsi"/>
          <w:b/>
          <w:color w:val="000000"/>
          <w:szCs w:val="24"/>
        </w:rPr>
        <w:t>PROCEDURE</w:t>
      </w:r>
    </w:p>
    <w:p w:rsidR="000807C2" w:rsidRDefault="00484FF4" w:rsidP="00290FE1">
      <w:pPr>
        <w:rPr>
          <w:rFonts w:asciiTheme="minorHAnsi" w:eastAsia="Calibri" w:hAnsiTheme="minorHAnsi"/>
          <w:color w:val="000000"/>
          <w:szCs w:val="24"/>
        </w:rPr>
      </w:pPr>
      <w:r w:rsidRPr="00290FE1">
        <w:rPr>
          <w:rFonts w:asciiTheme="minorHAnsi" w:eastAsia="Calibri" w:hAnsiTheme="minorHAnsi"/>
          <w:color w:val="000000"/>
          <w:szCs w:val="24"/>
        </w:rPr>
        <w:t xml:space="preserve">1.  </w:t>
      </w:r>
      <w:r w:rsidR="000807C2" w:rsidRPr="000807C2">
        <w:rPr>
          <w:rFonts w:asciiTheme="minorHAnsi" w:eastAsia="Calibri" w:hAnsiTheme="minorHAnsi"/>
          <w:b/>
          <w:color w:val="000000"/>
          <w:szCs w:val="24"/>
        </w:rPr>
        <w:t>Preadmission and PASARR Process</w:t>
      </w:r>
      <w:r w:rsidR="000807C2">
        <w:rPr>
          <w:rFonts w:asciiTheme="minorHAnsi" w:eastAsia="Calibri" w:hAnsiTheme="minorHAnsi"/>
          <w:color w:val="000000"/>
          <w:szCs w:val="24"/>
        </w:rPr>
        <w:t xml:space="preserve"> </w:t>
      </w:r>
    </w:p>
    <w:p w:rsidR="00B47DEC" w:rsidRDefault="00B47DEC" w:rsidP="00290FE1">
      <w:pPr>
        <w:rPr>
          <w:rFonts w:asciiTheme="minorHAnsi" w:eastAsia="Calibri" w:hAnsiTheme="minorHAnsi"/>
          <w:color w:val="000000"/>
          <w:szCs w:val="24"/>
        </w:rPr>
      </w:pPr>
    </w:p>
    <w:p w:rsidR="000807C2" w:rsidRPr="000807C2" w:rsidRDefault="00290FE1" w:rsidP="000807C2">
      <w:pPr>
        <w:pStyle w:val="ListParagraph"/>
        <w:numPr>
          <w:ilvl w:val="0"/>
          <w:numId w:val="16"/>
        </w:numPr>
        <w:rPr>
          <w:rFonts w:asciiTheme="minorHAnsi" w:hAnsiTheme="minorHAnsi"/>
        </w:rPr>
      </w:pPr>
      <w:r w:rsidRPr="000807C2">
        <w:rPr>
          <w:rFonts w:asciiTheme="minorHAnsi" w:hAnsiTheme="minorHAnsi" w:cs="Arial"/>
          <w:color w:val="333333"/>
          <w:shd w:val="clear" w:color="auto" w:fill="FFFFFF"/>
        </w:rPr>
        <w:t>Identifying potential mood and behavior changes, support and care plan interventions is part of the assessment process</w:t>
      </w:r>
      <w:r w:rsidR="000D7AC8" w:rsidRPr="000807C2">
        <w:rPr>
          <w:rFonts w:asciiTheme="minorHAnsi" w:hAnsiTheme="minorHAnsi" w:cs="Arial"/>
          <w:color w:val="333333"/>
          <w:shd w:val="clear" w:color="auto" w:fill="FFFFFF"/>
        </w:rPr>
        <w:t xml:space="preserve"> as well as coordination of care</w:t>
      </w:r>
      <w:r w:rsidRPr="000807C2">
        <w:rPr>
          <w:rFonts w:asciiTheme="minorHAnsi" w:hAnsiTheme="minorHAnsi" w:cs="Arial"/>
          <w:color w:val="333333"/>
          <w:shd w:val="clear" w:color="auto" w:fill="FFFFFF"/>
        </w:rPr>
        <w:t xml:space="preserve">.  It is the policy or the facility to screen all potential admissions on an individualized basis.  </w:t>
      </w:r>
    </w:p>
    <w:p w:rsidR="000807C2" w:rsidRPr="00B47DEC" w:rsidRDefault="00290FE1" w:rsidP="00124AD4">
      <w:pPr>
        <w:pStyle w:val="ListParagraph"/>
        <w:numPr>
          <w:ilvl w:val="1"/>
          <w:numId w:val="16"/>
        </w:numPr>
        <w:rPr>
          <w:rFonts w:asciiTheme="minorHAnsi" w:hAnsiTheme="minorHAnsi"/>
          <w:color w:val="000000"/>
        </w:rPr>
      </w:pPr>
      <w:r w:rsidRPr="000807C2">
        <w:rPr>
          <w:rFonts w:asciiTheme="minorHAnsi" w:hAnsiTheme="minorHAnsi" w:cs="Arial"/>
          <w:color w:val="333333"/>
          <w:shd w:val="clear" w:color="auto" w:fill="FFFFFF"/>
        </w:rPr>
        <w:t xml:space="preserve">As part of the preadmission process, the facility participates in the Preadmission Screening and Resident Review (PASRR) screening process (Level I) </w:t>
      </w:r>
      <w:r w:rsidRPr="000807C2">
        <w:rPr>
          <w:rFonts w:asciiTheme="minorHAnsi" w:hAnsiTheme="minorHAnsi"/>
          <w:b/>
          <w:i/>
        </w:rPr>
        <w:t>(*Insert State and facility Specific requirements here)</w:t>
      </w:r>
      <w:r w:rsidRPr="000807C2">
        <w:rPr>
          <w:rFonts w:asciiTheme="minorHAnsi" w:hAnsiTheme="minorHAnsi"/>
        </w:rPr>
        <w:t xml:space="preserve"> </w:t>
      </w:r>
      <w:r w:rsidRPr="000807C2">
        <w:rPr>
          <w:rFonts w:asciiTheme="minorHAnsi" w:hAnsiTheme="minorHAnsi" w:cs="Arial"/>
          <w:color w:val="333333"/>
          <w:shd w:val="clear" w:color="auto" w:fill="FFFFFF"/>
        </w:rPr>
        <w:t xml:space="preserve">for all new and readmissions per requirement to determine if the individual meets the criterion for mental disorder (SMI/SMD), intellectual disability (ID) or related condition. </w:t>
      </w:r>
      <w:r w:rsidRPr="000807C2">
        <w:rPr>
          <w:rFonts w:asciiTheme="minorHAnsi" w:hAnsiTheme="minorHAnsi"/>
        </w:rPr>
        <w:t>(S</w:t>
      </w:r>
      <w:r w:rsidR="000807C2" w:rsidRPr="000807C2">
        <w:rPr>
          <w:rFonts w:asciiTheme="minorHAnsi" w:hAnsiTheme="minorHAnsi"/>
        </w:rPr>
        <w:t>ee PASARR Policy and Procedure)</w:t>
      </w:r>
    </w:p>
    <w:p w:rsidR="00B47DEC" w:rsidRPr="000807C2" w:rsidRDefault="00B47DEC" w:rsidP="00B47DEC">
      <w:pPr>
        <w:pStyle w:val="ListParagraph"/>
        <w:ind w:left="1440"/>
        <w:rPr>
          <w:rFonts w:asciiTheme="minorHAnsi" w:hAnsiTheme="minorHAnsi"/>
          <w:color w:val="000000"/>
        </w:rPr>
      </w:pPr>
    </w:p>
    <w:p w:rsidR="000807C2" w:rsidRPr="00B47DEC" w:rsidRDefault="00290FE1" w:rsidP="00614378">
      <w:pPr>
        <w:pStyle w:val="ListParagraph"/>
        <w:numPr>
          <w:ilvl w:val="0"/>
          <w:numId w:val="16"/>
        </w:numPr>
        <w:rPr>
          <w:rFonts w:asciiTheme="minorHAnsi" w:hAnsiTheme="minorHAnsi"/>
          <w:color w:val="000000"/>
        </w:rPr>
      </w:pPr>
      <w:r w:rsidRPr="000807C2">
        <w:rPr>
          <w:rFonts w:asciiTheme="minorHAnsi" w:hAnsiTheme="minorHAnsi"/>
          <w:color w:val="000000"/>
        </w:rPr>
        <w:t xml:space="preserve">Annually and with any significant change of status, </w:t>
      </w:r>
      <w:r w:rsidRPr="000807C2">
        <w:rPr>
          <w:rFonts w:asciiTheme="minorHAnsi" w:hAnsiTheme="minorHAnsi" w:cs="Arial"/>
          <w:color w:val="333333"/>
          <w:shd w:val="clear" w:color="auto" w:fill="FFFFFF"/>
        </w:rPr>
        <w:t xml:space="preserve">the facility will complete the PASARR Level I screen for those individuals identified per the Level II screen requiring specialized services.  </w:t>
      </w:r>
    </w:p>
    <w:p w:rsidR="00B47DEC" w:rsidRPr="000807C2" w:rsidRDefault="00B47DEC" w:rsidP="00B47DEC">
      <w:pPr>
        <w:pStyle w:val="ListParagraph"/>
        <w:rPr>
          <w:rFonts w:asciiTheme="minorHAnsi" w:hAnsiTheme="minorHAnsi"/>
          <w:color w:val="000000"/>
        </w:rPr>
      </w:pPr>
    </w:p>
    <w:p w:rsidR="00290FE1" w:rsidRPr="00B47DEC" w:rsidRDefault="00290FE1" w:rsidP="00290FE1">
      <w:pPr>
        <w:pStyle w:val="ListParagraph"/>
        <w:numPr>
          <w:ilvl w:val="0"/>
          <w:numId w:val="16"/>
        </w:numPr>
        <w:rPr>
          <w:rFonts w:asciiTheme="minorHAnsi" w:hAnsiTheme="minorHAnsi"/>
          <w:color w:val="000000"/>
        </w:rPr>
      </w:pPr>
      <w:r w:rsidRPr="000807C2">
        <w:rPr>
          <w:rFonts w:asciiTheme="minorHAnsi" w:hAnsiTheme="minorHAnsi" w:cs="Arial"/>
          <w:color w:val="333333"/>
          <w:shd w:val="clear" w:color="auto" w:fill="FFFFFF"/>
        </w:rPr>
        <w:t>The facility will report any changes as identified via the screen to the state</w:t>
      </w:r>
      <w:r w:rsidRPr="000807C2">
        <w:rPr>
          <w:rFonts w:asciiTheme="minorHAnsi" w:hAnsiTheme="minorHAnsi"/>
          <w:color w:val="000000"/>
        </w:rPr>
        <w:t xml:space="preserve"> mental health authority or state intellectual disability authority promptly.  The below circumstances, while not an exhaustive list, may determine the need for a referral for a Level II Resident Review Evaluation:</w:t>
      </w:r>
    </w:p>
    <w:p w:rsidR="00290FE1" w:rsidRPr="00290FE1" w:rsidRDefault="00290FE1" w:rsidP="000807C2">
      <w:pPr>
        <w:pStyle w:val="Default"/>
        <w:numPr>
          <w:ilvl w:val="0"/>
          <w:numId w:val="15"/>
        </w:numPr>
        <w:spacing w:after="2"/>
        <w:ind w:left="1080"/>
        <w:rPr>
          <w:rFonts w:asciiTheme="minorHAnsi" w:hAnsiTheme="minorHAnsi"/>
        </w:rPr>
      </w:pPr>
      <w:r w:rsidRPr="00290FE1">
        <w:rPr>
          <w:rFonts w:asciiTheme="minorHAnsi" w:hAnsiTheme="minorHAnsi"/>
        </w:rPr>
        <w:t xml:space="preserve">A resident who demonstrates increased behavioral, psychiatric, or mood-related symptoms. </w:t>
      </w:r>
    </w:p>
    <w:p w:rsidR="00290FE1" w:rsidRPr="00290FE1" w:rsidRDefault="00290FE1" w:rsidP="000807C2">
      <w:pPr>
        <w:pStyle w:val="Default"/>
        <w:numPr>
          <w:ilvl w:val="0"/>
          <w:numId w:val="15"/>
        </w:numPr>
        <w:spacing w:after="2"/>
        <w:ind w:left="1080"/>
        <w:rPr>
          <w:rFonts w:asciiTheme="minorHAnsi" w:hAnsiTheme="minorHAnsi"/>
        </w:rPr>
      </w:pPr>
      <w:r w:rsidRPr="00290FE1">
        <w:rPr>
          <w:rFonts w:asciiTheme="minorHAnsi" w:hAnsiTheme="minorHAnsi"/>
        </w:rPr>
        <w:t xml:space="preserve">A resident with behavioral, psychiatric, or mood related symptoms that have not responded to ongoing treatment. </w:t>
      </w:r>
    </w:p>
    <w:p w:rsidR="00290FE1" w:rsidRPr="00290FE1" w:rsidRDefault="00290FE1" w:rsidP="000807C2">
      <w:pPr>
        <w:pStyle w:val="Default"/>
        <w:numPr>
          <w:ilvl w:val="0"/>
          <w:numId w:val="15"/>
        </w:numPr>
        <w:spacing w:after="2"/>
        <w:ind w:left="1080"/>
        <w:rPr>
          <w:rFonts w:asciiTheme="minorHAnsi" w:hAnsiTheme="minorHAnsi"/>
        </w:rPr>
      </w:pPr>
      <w:r w:rsidRPr="00290FE1">
        <w:rPr>
          <w:rFonts w:asciiTheme="minorHAnsi" w:hAnsiTheme="minorHAnsi"/>
        </w:rPr>
        <w:t xml:space="preserve">A resident who experiences an improved medical condition—such that the resident’s plan of care or placement recommendations may require modifications. </w:t>
      </w:r>
    </w:p>
    <w:p w:rsidR="00290FE1" w:rsidRPr="00290FE1" w:rsidRDefault="00290FE1" w:rsidP="000807C2">
      <w:pPr>
        <w:pStyle w:val="Default"/>
        <w:numPr>
          <w:ilvl w:val="0"/>
          <w:numId w:val="15"/>
        </w:numPr>
        <w:spacing w:after="2"/>
        <w:ind w:left="1080"/>
        <w:rPr>
          <w:rFonts w:asciiTheme="minorHAnsi" w:hAnsiTheme="minorHAnsi"/>
        </w:rPr>
      </w:pPr>
      <w:r w:rsidRPr="00290FE1">
        <w:rPr>
          <w:rFonts w:asciiTheme="minorHAnsi" w:hAnsiTheme="minorHAnsi"/>
        </w:rPr>
        <w:t xml:space="preserve">A resident whose significant change is physical, but with behavioral, psychiatric, or mood-related symptoms, or cognitive abilities, that may influence adjustment to an altered pattern of daily living. </w:t>
      </w:r>
    </w:p>
    <w:p w:rsidR="00290FE1" w:rsidRPr="00290FE1" w:rsidRDefault="00290FE1" w:rsidP="000807C2">
      <w:pPr>
        <w:pStyle w:val="Default"/>
        <w:numPr>
          <w:ilvl w:val="0"/>
          <w:numId w:val="15"/>
        </w:numPr>
        <w:spacing w:after="2"/>
        <w:ind w:left="1080"/>
        <w:rPr>
          <w:rFonts w:asciiTheme="minorHAnsi" w:hAnsiTheme="minorHAnsi"/>
        </w:rPr>
      </w:pPr>
      <w:r w:rsidRPr="00290FE1">
        <w:rPr>
          <w:rFonts w:asciiTheme="minorHAnsi" w:hAnsiTheme="minorHAnsi"/>
        </w:rPr>
        <w:t xml:space="preserve">A resident who indicates a preference (may be communicated verbally or through other forms of communication, including behavior) to leave the facility. </w:t>
      </w:r>
    </w:p>
    <w:p w:rsidR="00290FE1" w:rsidRPr="00290FE1" w:rsidRDefault="00290FE1" w:rsidP="000807C2">
      <w:pPr>
        <w:pStyle w:val="Default"/>
        <w:numPr>
          <w:ilvl w:val="0"/>
          <w:numId w:val="15"/>
        </w:numPr>
        <w:ind w:left="1080"/>
        <w:rPr>
          <w:rFonts w:asciiTheme="minorHAnsi" w:hAnsiTheme="minorHAnsi"/>
        </w:rPr>
      </w:pPr>
      <w:r w:rsidRPr="00290FE1">
        <w:rPr>
          <w:rFonts w:asciiTheme="minorHAnsi" w:hAnsiTheme="minorHAnsi"/>
        </w:rPr>
        <w:t>A resident transferred, admitted, or readmitted to a NF following an inpatient psychiatric stay or equally intensive treatment.</w:t>
      </w:r>
    </w:p>
    <w:p w:rsidR="00290FE1" w:rsidRPr="00B47DEC" w:rsidRDefault="00290FE1" w:rsidP="000807C2">
      <w:pPr>
        <w:pStyle w:val="Default"/>
        <w:numPr>
          <w:ilvl w:val="0"/>
          <w:numId w:val="15"/>
        </w:numPr>
        <w:ind w:left="1080"/>
        <w:rPr>
          <w:rFonts w:asciiTheme="minorHAnsi" w:hAnsiTheme="minorHAnsi"/>
        </w:rPr>
      </w:pPr>
      <w:r w:rsidRPr="00290FE1">
        <w:rPr>
          <w:rFonts w:asciiTheme="minorHAnsi" w:hAnsiTheme="minorHAnsi"/>
        </w:rPr>
        <w:t xml:space="preserve">A resident whose condition or treatment is or will be significantly different than described in the resident’s most recent PASRR Level II evaluation and determination. </w:t>
      </w:r>
      <w:r w:rsidRPr="00B47DEC">
        <w:rPr>
          <w:rFonts w:asciiTheme="minorHAnsi" w:hAnsiTheme="minorHAnsi"/>
          <w:i/>
        </w:rPr>
        <w:t xml:space="preserve">(Reference MDS 3.0 RAI Manual) </w:t>
      </w:r>
    </w:p>
    <w:p w:rsidR="00124AD4" w:rsidRDefault="00484FF4" w:rsidP="000807C2">
      <w:pPr>
        <w:widowControl w:val="0"/>
        <w:autoSpaceDE w:val="0"/>
        <w:autoSpaceDN w:val="0"/>
        <w:adjustRightInd w:val="0"/>
        <w:spacing w:after="240"/>
        <w:ind w:right="1440"/>
        <w:rPr>
          <w:rFonts w:asciiTheme="minorHAnsi" w:hAnsiTheme="minorHAnsi"/>
          <w:color w:val="000000"/>
        </w:rPr>
      </w:pPr>
      <w:r w:rsidRPr="00290FE1">
        <w:rPr>
          <w:rFonts w:asciiTheme="minorHAnsi" w:hAnsiTheme="minorHAnsi"/>
          <w:color w:val="000000"/>
        </w:rPr>
        <w:lastRenderedPageBreak/>
        <w:t xml:space="preserve">2. </w:t>
      </w:r>
      <w:r w:rsidR="00124AD4">
        <w:rPr>
          <w:rFonts w:asciiTheme="minorHAnsi" w:hAnsiTheme="minorHAnsi"/>
          <w:color w:val="000000"/>
        </w:rPr>
        <w:t xml:space="preserve"> </w:t>
      </w:r>
      <w:r w:rsidR="00124AD4" w:rsidRPr="00B75C3F">
        <w:rPr>
          <w:rFonts w:asciiTheme="minorHAnsi" w:hAnsiTheme="minorHAnsi"/>
          <w:b/>
          <w:color w:val="000000"/>
        </w:rPr>
        <w:t>Admission</w:t>
      </w:r>
    </w:p>
    <w:p w:rsidR="00124AD4" w:rsidRDefault="00484FF4" w:rsidP="00B47DEC">
      <w:pPr>
        <w:pStyle w:val="ListParagraph"/>
        <w:widowControl w:val="0"/>
        <w:numPr>
          <w:ilvl w:val="0"/>
          <w:numId w:val="17"/>
        </w:numPr>
        <w:autoSpaceDE w:val="0"/>
        <w:autoSpaceDN w:val="0"/>
        <w:adjustRightInd w:val="0"/>
        <w:spacing w:after="240"/>
        <w:rPr>
          <w:rFonts w:asciiTheme="minorHAnsi" w:hAnsiTheme="minorHAnsi"/>
          <w:color w:val="000000"/>
        </w:rPr>
      </w:pPr>
      <w:r w:rsidRPr="00124AD4">
        <w:rPr>
          <w:rFonts w:asciiTheme="minorHAnsi" w:hAnsiTheme="minorHAnsi"/>
          <w:color w:val="000000"/>
        </w:rPr>
        <w:t>Social Services</w:t>
      </w:r>
      <w:r w:rsidR="004F2A16" w:rsidRPr="00124AD4">
        <w:rPr>
          <w:rFonts w:asciiTheme="minorHAnsi" w:hAnsiTheme="minorHAnsi"/>
          <w:color w:val="000000"/>
        </w:rPr>
        <w:t xml:space="preserve"> will complete a Social Services Initial Assessment </w:t>
      </w:r>
      <w:r w:rsidR="00124AD4">
        <w:rPr>
          <w:rFonts w:asciiTheme="minorHAnsi" w:hAnsiTheme="minorHAnsi"/>
          <w:color w:val="000000"/>
        </w:rPr>
        <w:t>which includes the following areas (</w:t>
      </w:r>
      <w:r w:rsidR="00124AD4" w:rsidRPr="00B75C3F">
        <w:rPr>
          <w:rFonts w:asciiTheme="minorHAnsi" w:hAnsiTheme="minorHAnsi"/>
          <w:i/>
          <w:color w:val="000000"/>
        </w:rPr>
        <w:t xml:space="preserve">insert state and facility specific </w:t>
      </w:r>
      <w:r w:rsidR="00B75C3F" w:rsidRPr="00B75C3F">
        <w:rPr>
          <w:rFonts w:asciiTheme="minorHAnsi" w:hAnsiTheme="minorHAnsi"/>
          <w:i/>
          <w:color w:val="000000"/>
        </w:rPr>
        <w:t>requirements</w:t>
      </w:r>
      <w:r w:rsidR="00124AD4" w:rsidRPr="00B75C3F">
        <w:rPr>
          <w:rFonts w:asciiTheme="minorHAnsi" w:hAnsiTheme="minorHAnsi"/>
          <w:i/>
          <w:color w:val="000000"/>
        </w:rPr>
        <w:t xml:space="preserve"> here</w:t>
      </w:r>
      <w:r w:rsidR="00124AD4">
        <w:rPr>
          <w:rFonts w:asciiTheme="minorHAnsi" w:hAnsiTheme="minorHAnsi"/>
          <w:color w:val="000000"/>
        </w:rPr>
        <w:t xml:space="preserve">) </w:t>
      </w:r>
    </w:p>
    <w:p w:rsidR="00B75C3F" w:rsidRDefault="00B75C3F"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Admission</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 xml:space="preserve">Admitted from </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Admission Diagnosis</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 xml:space="preserve">Preadmission assessment findings </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Outline of social history</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Familial</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Personal</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 xml:space="preserve">Past and Current life roles (work, family, community, religious, etc.) </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 xml:space="preserve">Decision making abilities and responsibilities </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 xml:space="preserve">Advance Directives </w:t>
      </w:r>
    </w:p>
    <w:p w:rsidR="00B75C3F" w:rsidRDefault="00B75C3F"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Religious affiliation/preference</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P</w:t>
      </w:r>
      <w:r w:rsidR="00D05A57" w:rsidRPr="00124AD4">
        <w:rPr>
          <w:rFonts w:asciiTheme="minorHAnsi" w:hAnsiTheme="minorHAnsi"/>
          <w:color w:val="000000"/>
        </w:rPr>
        <w:t>lacement goals</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Discharge Plan</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Cognition status</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Communication patterns</w:t>
      </w:r>
    </w:p>
    <w:p w:rsidR="00124AD4" w:rsidRDefault="00B75C3F"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Psychosocial status</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Personality and preferences</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Relationships</w:t>
      </w:r>
    </w:p>
    <w:p w:rsidR="00B75C3F" w:rsidRDefault="00B75C3F" w:rsidP="00B47DEC">
      <w:pPr>
        <w:pStyle w:val="ListParagraph"/>
        <w:widowControl w:val="0"/>
        <w:numPr>
          <w:ilvl w:val="2"/>
          <w:numId w:val="19"/>
        </w:numPr>
        <w:autoSpaceDE w:val="0"/>
        <w:autoSpaceDN w:val="0"/>
        <w:adjustRightInd w:val="0"/>
        <w:rPr>
          <w:rFonts w:asciiTheme="minorHAnsi" w:hAnsiTheme="minorHAnsi"/>
          <w:color w:val="000000"/>
        </w:rPr>
      </w:pPr>
      <w:r>
        <w:rPr>
          <w:rFonts w:asciiTheme="minorHAnsi" w:hAnsiTheme="minorHAnsi"/>
          <w:color w:val="000000"/>
        </w:rPr>
        <w:t>Current life stressors or grief concerns</w:t>
      </w:r>
    </w:p>
    <w:p w:rsidR="00B75C3F" w:rsidRDefault="00B75C3F"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 xml:space="preserve">Current </w:t>
      </w:r>
      <w:r w:rsidR="00124AD4">
        <w:rPr>
          <w:rFonts w:asciiTheme="minorHAnsi" w:hAnsiTheme="minorHAnsi"/>
          <w:color w:val="000000"/>
        </w:rPr>
        <w:t>M</w:t>
      </w:r>
      <w:r w:rsidR="00D05A57" w:rsidRPr="00124AD4">
        <w:rPr>
          <w:rFonts w:asciiTheme="minorHAnsi" w:hAnsiTheme="minorHAnsi"/>
          <w:color w:val="000000"/>
        </w:rPr>
        <w:t>ood</w:t>
      </w:r>
      <w:r>
        <w:rPr>
          <w:rFonts w:asciiTheme="minorHAnsi" w:hAnsiTheme="minorHAnsi"/>
          <w:color w:val="000000"/>
        </w:rPr>
        <w:t xml:space="preserve"> status</w:t>
      </w:r>
    </w:p>
    <w:p w:rsidR="00124AD4" w:rsidRDefault="00B75C3F"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Current B</w:t>
      </w:r>
      <w:r w:rsidR="00D05A57" w:rsidRPr="00124AD4">
        <w:rPr>
          <w:rFonts w:asciiTheme="minorHAnsi" w:hAnsiTheme="minorHAnsi"/>
          <w:color w:val="000000"/>
        </w:rPr>
        <w:t xml:space="preserve">ehavior </w:t>
      </w:r>
      <w:r>
        <w:rPr>
          <w:rFonts w:asciiTheme="minorHAnsi" w:hAnsiTheme="minorHAnsi"/>
          <w:color w:val="000000"/>
        </w:rPr>
        <w:t xml:space="preserve">status and </w:t>
      </w:r>
      <w:r w:rsidR="00D05A57" w:rsidRPr="00124AD4">
        <w:rPr>
          <w:rFonts w:asciiTheme="minorHAnsi" w:hAnsiTheme="minorHAnsi"/>
          <w:color w:val="000000"/>
        </w:rPr>
        <w:t>patterns</w:t>
      </w:r>
    </w:p>
    <w:p w:rsidR="00B0182B" w:rsidRDefault="00B0182B"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 xml:space="preserve">History of Mental Disorder, Mental Health Treatment, Trauma or Post Trauma Stress Disorder </w:t>
      </w:r>
    </w:p>
    <w:p w:rsidR="004B6E86" w:rsidRDefault="004B6E86"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 xml:space="preserve">PASARR Level II Completion (as applicable) </w:t>
      </w:r>
    </w:p>
    <w:p w:rsidR="00B75C3F" w:rsidRDefault="00B75C3F"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Substance use</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Personal preferences</w:t>
      </w:r>
    </w:p>
    <w:p w:rsidR="00124AD4" w:rsidRDefault="00124AD4" w:rsidP="00B47DEC">
      <w:pPr>
        <w:pStyle w:val="ListParagraph"/>
        <w:widowControl w:val="0"/>
        <w:numPr>
          <w:ilvl w:val="1"/>
          <w:numId w:val="19"/>
        </w:numPr>
        <w:autoSpaceDE w:val="0"/>
        <w:autoSpaceDN w:val="0"/>
        <w:adjustRightInd w:val="0"/>
        <w:rPr>
          <w:rFonts w:asciiTheme="minorHAnsi" w:hAnsiTheme="minorHAnsi"/>
          <w:color w:val="000000"/>
        </w:rPr>
      </w:pPr>
      <w:r>
        <w:rPr>
          <w:rFonts w:asciiTheme="minorHAnsi" w:hAnsiTheme="minorHAnsi"/>
          <w:color w:val="000000"/>
        </w:rPr>
        <w:t>I</w:t>
      </w:r>
      <w:r w:rsidR="00701615" w:rsidRPr="00124AD4">
        <w:rPr>
          <w:rFonts w:asciiTheme="minorHAnsi" w:hAnsiTheme="minorHAnsi"/>
          <w:color w:val="000000"/>
        </w:rPr>
        <w:t xml:space="preserve">dentify </w:t>
      </w:r>
      <w:r w:rsidR="00D05A57" w:rsidRPr="00124AD4">
        <w:rPr>
          <w:rFonts w:asciiTheme="minorHAnsi" w:hAnsiTheme="minorHAnsi"/>
          <w:color w:val="000000"/>
        </w:rPr>
        <w:t>interventions already in place.</w:t>
      </w:r>
      <w:r w:rsidR="00701615" w:rsidRPr="00124AD4">
        <w:rPr>
          <w:rFonts w:asciiTheme="minorHAnsi" w:hAnsiTheme="minorHAnsi"/>
          <w:color w:val="000000"/>
        </w:rPr>
        <w:t xml:space="preserve"> </w:t>
      </w:r>
    </w:p>
    <w:p w:rsidR="00B47DEC" w:rsidRDefault="00B47DEC" w:rsidP="00B47DEC">
      <w:pPr>
        <w:pStyle w:val="ListParagraph"/>
        <w:widowControl w:val="0"/>
        <w:autoSpaceDE w:val="0"/>
        <w:autoSpaceDN w:val="0"/>
        <w:adjustRightInd w:val="0"/>
        <w:ind w:left="1440"/>
        <w:rPr>
          <w:rFonts w:asciiTheme="minorHAnsi" w:hAnsiTheme="minorHAnsi"/>
          <w:color w:val="000000"/>
        </w:rPr>
      </w:pPr>
    </w:p>
    <w:p w:rsidR="00124AD4" w:rsidRDefault="00A027C0" w:rsidP="00B47DEC">
      <w:pPr>
        <w:pStyle w:val="ListParagraph"/>
        <w:widowControl w:val="0"/>
        <w:numPr>
          <w:ilvl w:val="0"/>
          <w:numId w:val="17"/>
        </w:numPr>
        <w:autoSpaceDE w:val="0"/>
        <w:autoSpaceDN w:val="0"/>
        <w:adjustRightInd w:val="0"/>
        <w:spacing w:after="240"/>
        <w:rPr>
          <w:rFonts w:asciiTheme="minorHAnsi" w:hAnsiTheme="minorHAnsi"/>
          <w:color w:val="000000"/>
        </w:rPr>
      </w:pPr>
      <w:r w:rsidRPr="00124AD4">
        <w:rPr>
          <w:rFonts w:asciiTheme="minorHAnsi" w:hAnsiTheme="minorHAnsi"/>
          <w:color w:val="000000"/>
        </w:rPr>
        <w:t xml:space="preserve">An initial care plan identifying resident </w:t>
      </w:r>
      <w:r w:rsidR="00B47DEC">
        <w:rPr>
          <w:rFonts w:asciiTheme="minorHAnsi" w:hAnsiTheme="minorHAnsi"/>
          <w:color w:val="000000"/>
        </w:rPr>
        <w:t xml:space="preserve">mood and behavior needs will be </w:t>
      </w:r>
      <w:r w:rsidRPr="00124AD4">
        <w:rPr>
          <w:rFonts w:asciiTheme="minorHAnsi" w:hAnsiTheme="minorHAnsi"/>
          <w:color w:val="000000"/>
        </w:rPr>
        <w:t>completed and communicated to care givers.</w:t>
      </w:r>
    </w:p>
    <w:p w:rsidR="00D05A57" w:rsidRDefault="00D05A57" w:rsidP="00B47DEC">
      <w:pPr>
        <w:pStyle w:val="ListParagraph"/>
        <w:widowControl w:val="0"/>
        <w:numPr>
          <w:ilvl w:val="0"/>
          <w:numId w:val="17"/>
        </w:numPr>
        <w:autoSpaceDE w:val="0"/>
        <w:autoSpaceDN w:val="0"/>
        <w:adjustRightInd w:val="0"/>
        <w:spacing w:after="240"/>
        <w:rPr>
          <w:rFonts w:asciiTheme="minorHAnsi" w:hAnsiTheme="minorHAnsi"/>
          <w:color w:val="000000"/>
        </w:rPr>
      </w:pPr>
      <w:r w:rsidRPr="00124AD4">
        <w:rPr>
          <w:rFonts w:asciiTheme="minorHAnsi" w:hAnsiTheme="minorHAnsi"/>
          <w:color w:val="000000"/>
        </w:rPr>
        <w:t>Any mood and behavior symptoms will be documented by the interdisciplinary team while caring for the resident, as well as interventions attempted and outcome.</w:t>
      </w:r>
    </w:p>
    <w:p w:rsidR="00B47DEC" w:rsidRDefault="00B47DEC" w:rsidP="00B47DEC">
      <w:pPr>
        <w:widowControl w:val="0"/>
        <w:autoSpaceDE w:val="0"/>
        <w:autoSpaceDN w:val="0"/>
        <w:adjustRightInd w:val="0"/>
        <w:spacing w:after="240"/>
        <w:rPr>
          <w:rFonts w:asciiTheme="minorHAnsi" w:hAnsiTheme="minorHAnsi"/>
          <w:color w:val="000000"/>
        </w:rPr>
      </w:pPr>
    </w:p>
    <w:p w:rsidR="00B47DEC" w:rsidRPr="00B47DEC" w:rsidRDefault="00B47DEC" w:rsidP="00B47DEC">
      <w:pPr>
        <w:widowControl w:val="0"/>
        <w:autoSpaceDE w:val="0"/>
        <w:autoSpaceDN w:val="0"/>
        <w:adjustRightInd w:val="0"/>
        <w:spacing w:after="240"/>
        <w:rPr>
          <w:rFonts w:asciiTheme="minorHAnsi" w:hAnsiTheme="minorHAnsi"/>
          <w:color w:val="000000"/>
        </w:rPr>
      </w:pPr>
    </w:p>
    <w:p w:rsidR="00B75C3F" w:rsidRDefault="00D05A57" w:rsidP="00B47DEC">
      <w:pPr>
        <w:widowControl w:val="0"/>
        <w:autoSpaceDE w:val="0"/>
        <w:autoSpaceDN w:val="0"/>
        <w:adjustRightInd w:val="0"/>
        <w:spacing w:after="240"/>
        <w:rPr>
          <w:rFonts w:asciiTheme="minorHAnsi" w:hAnsiTheme="minorHAnsi"/>
          <w:color w:val="000000"/>
        </w:rPr>
      </w:pPr>
      <w:r w:rsidRPr="00290FE1">
        <w:rPr>
          <w:rFonts w:asciiTheme="minorHAnsi" w:hAnsiTheme="minorHAnsi"/>
          <w:color w:val="000000"/>
        </w:rPr>
        <w:lastRenderedPageBreak/>
        <w:t xml:space="preserve">4.  </w:t>
      </w:r>
      <w:r w:rsidR="00B75C3F" w:rsidRPr="00B75C3F">
        <w:rPr>
          <w:rFonts w:asciiTheme="minorHAnsi" w:hAnsiTheme="minorHAnsi"/>
          <w:b/>
          <w:color w:val="000000"/>
        </w:rPr>
        <w:t>RAI Process</w:t>
      </w:r>
    </w:p>
    <w:p w:rsidR="00D05A57" w:rsidRPr="00B75C3F" w:rsidRDefault="00D05A57" w:rsidP="00B47DEC">
      <w:pPr>
        <w:pStyle w:val="ListParagraph"/>
        <w:widowControl w:val="0"/>
        <w:numPr>
          <w:ilvl w:val="0"/>
          <w:numId w:val="18"/>
        </w:numPr>
        <w:autoSpaceDE w:val="0"/>
        <w:autoSpaceDN w:val="0"/>
        <w:adjustRightInd w:val="0"/>
        <w:spacing w:after="240"/>
        <w:rPr>
          <w:rFonts w:asciiTheme="minorHAnsi" w:hAnsiTheme="minorHAnsi"/>
          <w:color w:val="000000"/>
        </w:rPr>
      </w:pPr>
      <w:r w:rsidRPr="00B75C3F">
        <w:rPr>
          <w:rFonts w:asciiTheme="minorHAnsi" w:hAnsiTheme="minorHAnsi"/>
          <w:color w:val="000000"/>
        </w:rPr>
        <w:t>The RAI process (MDS, CAA’s and Care Planning) will be completed by the</w:t>
      </w:r>
      <w:r w:rsidR="00B47DEC">
        <w:rPr>
          <w:rFonts w:asciiTheme="minorHAnsi" w:hAnsiTheme="minorHAnsi"/>
          <w:color w:val="000000"/>
        </w:rPr>
        <w:t xml:space="preserve"> </w:t>
      </w:r>
      <w:r w:rsidRPr="00B75C3F">
        <w:rPr>
          <w:rFonts w:asciiTheme="minorHAnsi" w:hAnsiTheme="minorHAnsi"/>
          <w:color w:val="000000"/>
        </w:rPr>
        <w:t xml:space="preserve">Interdisciplinary Team to determine person-centered care plan </w:t>
      </w:r>
      <w:r w:rsidR="00A027C0" w:rsidRPr="00B75C3F">
        <w:rPr>
          <w:rFonts w:asciiTheme="minorHAnsi" w:hAnsiTheme="minorHAnsi"/>
          <w:color w:val="000000"/>
        </w:rPr>
        <w:t xml:space="preserve">goals and </w:t>
      </w:r>
      <w:r w:rsidRPr="00B75C3F">
        <w:rPr>
          <w:rFonts w:asciiTheme="minorHAnsi" w:hAnsiTheme="minorHAnsi"/>
          <w:color w:val="000000"/>
        </w:rPr>
        <w:t>approaches based upon the comprehensive assessment.</w:t>
      </w:r>
    </w:p>
    <w:p w:rsidR="00D05A57" w:rsidRPr="00290FE1" w:rsidRDefault="00D05A57" w:rsidP="00B47DEC">
      <w:pPr>
        <w:widowControl w:val="0"/>
        <w:autoSpaceDE w:val="0"/>
        <w:autoSpaceDN w:val="0"/>
        <w:adjustRightInd w:val="0"/>
        <w:ind w:left="720"/>
        <w:rPr>
          <w:rFonts w:asciiTheme="minorHAnsi" w:hAnsiTheme="minorHAnsi"/>
          <w:color w:val="000000"/>
        </w:rPr>
      </w:pPr>
      <w:r w:rsidRPr="00290FE1">
        <w:rPr>
          <w:rFonts w:asciiTheme="minorHAnsi" w:hAnsiTheme="minorHAnsi"/>
          <w:color w:val="000000"/>
        </w:rPr>
        <w:tab/>
        <w:t>a.  MDS 3.0 completed</w:t>
      </w:r>
      <w:r w:rsidR="00124AD4">
        <w:rPr>
          <w:rFonts w:asciiTheme="minorHAnsi" w:hAnsiTheme="minorHAnsi"/>
          <w:color w:val="000000"/>
        </w:rPr>
        <w:t xml:space="preserve"> including the PHQ-9</w:t>
      </w:r>
    </w:p>
    <w:p w:rsidR="00D05A57" w:rsidRPr="00290FE1" w:rsidRDefault="00D05A57" w:rsidP="00B47DEC">
      <w:pPr>
        <w:widowControl w:val="0"/>
        <w:autoSpaceDE w:val="0"/>
        <w:autoSpaceDN w:val="0"/>
        <w:adjustRightInd w:val="0"/>
        <w:ind w:left="720"/>
        <w:rPr>
          <w:rFonts w:asciiTheme="minorHAnsi" w:hAnsiTheme="minorHAnsi"/>
          <w:color w:val="000000"/>
        </w:rPr>
      </w:pPr>
      <w:r w:rsidRPr="00290FE1">
        <w:rPr>
          <w:rFonts w:asciiTheme="minorHAnsi" w:hAnsiTheme="minorHAnsi"/>
          <w:color w:val="000000"/>
        </w:rPr>
        <w:tab/>
        <w:t>b.  Care Area Assessments as triggered by the MDS 3.0</w:t>
      </w:r>
    </w:p>
    <w:p w:rsidR="00D05A57" w:rsidRPr="00290FE1" w:rsidRDefault="00D05A57" w:rsidP="00B47DEC">
      <w:pPr>
        <w:widowControl w:val="0"/>
        <w:autoSpaceDE w:val="0"/>
        <w:autoSpaceDN w:val="0"/>
        <w:adjustRightInd w:val="0"/>
        <w:ind w:left="720"/>
        <w:rPr>
          <w:rFonts w:asciiTheme="minorHAnsi" w:hAnsiTheme="minorHAnsi"/>
          <w:color w:val="000000"/>
        </w:rPr>
      </w:pPr>
      <w:r w:rsidRPr="00290FE1">
        <w:rPr>
          <w:rFonts w:asciiTheme="minorHAnsi" w:hAnsiTheme="minorHAnsi"/>
          <w:color w:val="000000"/>
        </w:rPr>
        <w:tab/>
      </w:r>
      <w:r w:rsidRPr="00290FE1">
        <w:rPr>
          <w:rFonts w:asciiTheme="minorHAnsi" w:hAnsiTheme="minorHAnsi"/>
          <w:color w:val="000000"/>
        </w:rPr>
        <w:tab/>
      </w:r>
      <w:proofErr w:type="spellStart"/>
      <w:r w:rsidRPr="00290FE1">
        <w:rPr>
          <w:rFonts w:asciiTheme="minorHAnsi" w:hAnsiTheme="minorHAnsi"/>
          <w:color w:val="000000"/>
        </w:rPr>
        <w:t>i</w:t>
      </w:r>
      <w:proofErr w:type="spellEnd"/>
      <w:r w:rsidRPr="00290FE1">
        <w:rPr>
          <w:rFonts w:asciiTheme="minorHAnsi" w:hAnsiTheme="minorHAnsi"/>
          <w:color w:val="000000"/>
        </w:rPr>
        <w:t>.  Psychosocial Well-Being</w:t>
      </w:r>
    </w:p>
    <w:p w:rsidR="00D05A57" w:rsidRPr="00290FE1" w:rsidRDefault="00D05A57" w:rsidP="00B47DEC">
      <w:pPr>
        <w:widowControl w:val="0"/>
        <w:autoSpaceDE w:val="0"/>
        <w:autoSpaceDN w:val="0"/>
        <w:adjustRightInd w:val="0"/>
        <w:ind w:left="720"/>
        <w:rPr>
          <w:rFonts w:asciiTheme="minorHAnsi" w:hAnsiTheme="minorHAnsi"/>
          <w:color w:val="000000"/>
        </w:rPr>
      </w:pPr>
      <w:r w:rsidRPr="00290FE1">
        <w:rPr>
          <w:rFonts w:asciiTheme="minorHAnsi" w:hAnsiTheme="minorHAnsi"/>
          <w:color w:val="000000"/>
        </w:rPr>
        <w:tab/>
      </w:r>
      <w:r w:rsidRPr="00290FE1">
        <w:rPr>
          <w:rFonts w:asciiTheme="minorHAnsi" w:hAnsiTheme="minorHAnsi"/>
          <w:color w:val="000000"/>
        </w:rPr>
        <w:tab/>
        <w:t>ii.  Mood State</w:t>
      </w:r>
    </w:p>
    <w:p w:rsidR="00D05A57" w:rsidRPr="00290FE1" w:rsidRDefault="00D05A57" w:rsidP="00B47DEC">
      <w:pPr>
        <w:widowControl w:val="0"/>
        <w:autoSpaceDE w:val="0"/>
        <w:autoSpaceDN w:val="0"/>
        <w:adjustRightInd w:val="0"/>
        <w:ind w:left="720"/>
        <w:rPr>
          <w:rFonts w:asciiTheme="minorHAnsi" w:hAnsiTheme="minorHAnsi"/>
          <w:color w:val="000000"/>
        </w:rPr>
      </w:pPr>
      <w:r w:rsidRPr="00290FE1">
        <w:rPr>
          <w:rFonts w:asciiTheme="minorHAnsi" w:hAnsiTheme="minorHAnsi"/>
          <w:color w:val="000000"/>
        </w:rPr>
        <w:tab/>
      </w:r>
      <w:r w:rsidRPr="00290FE1">
        <w:rPr>
          <w:rFonts w:asciiTheme="minorHAnsi" w:hAnsiTheme="minorHAnsi"/>
          <w:color w:val="000000"/>
        </w:rPr>
        <w:tab/>
        <w:t>iii.  Behavioral Symptoms</w:t>
      </w:r>
    </w:p>
    <w:p w:rsidR="0037794F" w:rsidRDefault="00D05A57" w:rsidP="00B47DEC">
      <w:pPr>
        <w:widowControl w:val="0"/>
        <w:autoSpaceDE w:val="0"/>
        <w:autoSpaceDN w:val="0"/>
        <w:adjustRightInd w:val="0"/>
        <w:ind w:left="720"/>
        <w:rPr>
          <w:rFonts w:asciiTheme="minorHAnsi" w:hAnsiTheme="minorHAnsi"/>
          <w:color w:val="000000"/>
        </w:rPr>
      </w:pPr>
      <w:r w:rsidRPr="00290FE1">
        <w:rPr>
          <w:rFonts w:asciiTheme="minorHAnsi" w:hAnsiTheme="minorHAnsi"/>
          <w:color w:val="000000"/>
        </w:rPr>
        <w:tab/>
      </w:r>
      <w:r w:rsidRPr="00290FE1">
        <w:rPr>
          <w:rFonts w:asciiTheme="minorHAnsi" w:hAnsiTheme="minorHAnsi"/>
          <w:color w:val="000000"/>
        </w:rPr>
        <w:tab/>
        <w:t>iv.  Psychotropic Medication Use</w:t>
      </w:r>
    </w:p>
    <w:p w:rsidR="0037794F" w:rsidRDefault="0037794F" w:rsidP="00B47DEC">
      <w:pPr>
        <w:widowControl w:val="0"/>
        <w:autoSpaceDE w:val="0"/>
        <w:autoSpaceDN w:val="0"/>
        <w:adjustRightInd w:val="0"/>
        <w:ind w:left="720"/>
        <w:rPr>
          <w:rFonts w:asciiTheme="minorHAnsi" w:hAnsiTheme="minorHAnsi"/>
          <w:color w:val="000000"/>
        </w:rPr>
      </w:pPr>
    </w:p>
    <w:p w:rsidR="00D05A57" w:rsidRPr="004B6E86" w:rsidRDefault="0037794F" w:rsidP="00B47DEC">
      <w:pPr>
        <w:pStyle w:val="ListParagraph"/>
        <w:widowControl w:val="0"/>
        <w:numPr>
          <w:ilvl w:val="0"/>
          <w:numId w:val="18"/>
        </w:numPr>
        <w:autoSpaceDE w:val="0"/>
        <w:autoSpaceDN w:val="0"/>
        <w:adjustRightInd w:val="0"/>
        <w:rPr>
          <w:rFonts w:asciiTheme="minorHAnsi" w:hAnsiTheme="minorHAnsi"/>
          <w:color w:val="000000"/>
        </w:rPr>
      </w:pPr>
      <w:r w:rsidRPr="004B6E86">
        <w:rPr>
          <w:rFonts w:asciiTheme="minorHAnsi" w:hAnsiTheme="minorHAnsi"/>
          <w:color w:val="000000"/>
        </w:rPr>
        <w:t xml:space="preserve">Based upon the assessment findings, the interdisciplinary team will complete a comprehensive </w:t>
      </w:r>
      <w:r w:rsidR="00D05A57" w:rsidRPr="004B6E86">
        <w:rPr>
          <w:rFonts w:asciiTheme="minorHAnsi" w:hAnsiTheme="minorHAnsi"/>
          <w:color w:val="000000"/>
        </w:rPr>
        <w:t>Person-Centered Care Plan</w:t>
      </w:r>
      <w:r w:rsidRPr="004B6E86">
        <w:rPr>
          <w:rFonts w:asciiTheme="minorHAnsi" w:hAnsiTheme="minorHAnsi"/>
          <w:color w:val="000000"/>
        </w:rPr>
        <w:t xml:space="preserve"> including specific mood and behavior interventio</w:t>
      </w:r>
      <w:r w:rsidR="00B47DEC">
        <w:rPr>
          <w:rFonts w:asciiTheme="minorHAnsi" w:hAnsiTheme="minorHAnsi"/>
          <w:color w:val="000000"/>
        </w:rPr>
        <w:t>ns and approaches as applicable.</w:t>
      </w:r>
    </w:p>
    <w:p w:rsidR="004B6E86" w:rsidRDefault="004B6E86" w:rsidP="00B47DEC">
      <w:pPr>
        <w:pStyle w:val="ListParagraph"/>
        <w:widowControl w:val="0"/>
        <w:autoSpaceDE w:val="0"/>
        <w:autoSpaceDN w:val="0"/>
        <w:adjustRightInd w:val="0"/>
        <w:rPr>
          <w:rFonts w:asciiTheme="minorHAnsi" w:hAnsiTheme="minorHAnsi"/>
          <w:color w:val="000000"/>
        </w:rPr>
      </w:pPr>
    </w:p>
    <w:p w:rsidR="004B6E86" w:rsidRDefault="004B6E86" w:rsidP="00B47DEC">
      <w:pPr>
        <w:pStyle w:val="ListParagraph"/>
        <w:widowControl w:val="0"/>
        <w:numPr>
          <w:ilvl w:val="0"/>
          <w:numId w:val="18"/>
        </w:numPr>
        <w:autoSpaceDE w:val="0"/>
        <w:autoSpaceDN w:val="0"/>
        <w:adjustRightInd w:val="0"/>
        <w:rPr>
          <w:rFonts w:asciiTheme="minorHAnsi" w:hAnsiTheme="minorHAnsi"/>
          <w:color w:val="000000"/>
        </w:rPr>
      </w:pPr>
      <w:r>
        <w:rPr>
          <w:rFonts w:asciiTheme="minorHAnsi" w:hAnsiTheme="minorHAnsi"/>
          <w:color w:val="000000"/>
        </w:rPr>
        <w:t>Recognition and Management of Dementia</w:t>
      </w:r>
      <w:r w:rsidR="00B47DEC">
        <w:rPr>
          <w:rFonts w:asciiTheme="minorHAnsi" w:hAnsiTheme="minorHAnsi"/>
          <w:color w:val="000000"/>
        </w:rPr>
        <w:t>:</w:t>
      </w:r>
    </w:p>
    <w:p w:rsidR="00B47DEC" w:rsidRPr="00B47DEC" w:rsidRDefault="00B47DEC" w:rsidP="00B47DEC">
      <w:pPr>
        <w:pStyle w:val="ListParagraph"/>
        <w:widowControl w:val="0"/>
        <w:autoSpaceDE w:val="0"/>
        <w:autoSpaceDN w:val="0"/>
        <w:adjustRightInd w:val="0"/>
        <w:rPr>
          <w:rFonts w:asciiTheme="minorHAnsi" w:hAnsiTheme="minorHAnsi"/>
          <w:color w:val="000000"/>
        </w:rPr>
      </w:pPr>
    </w:p>
    <w:p w:rsidR="004B6E86" w:rsidRPr="004B6E86" w:rsidRDefault="004B6E86" w:rsidP="00B47DEC">
      <w:pPr>
        <w:pStyle w:val="ListParagraph"/>
        <w:widowControl w:val="0"/>
        <w:numPr>
          <w:ilvl w:val="1"/>
          <w:numId w:val="18"/>
        </w:numPr>
        <w:autoSpaceDE w:val="0"/>
        <w:autoSpaceDN w:val="0"/>
        <w:adjustRightInd w:val="0"/>
        <w:rPr>
          <w:rFonts w:asciiTheme="minorHAnsi" w:eastAsiaTheme="minorHAnsi" w:hAnsiTheme="minorHAnsi"/>
          <w:color w:val="000000"/>
          <w:szCs w:val="24"/>
        </w:rPr>
      </w:pPr>
      <w:r w:rsidRPr="004B6E86">
        <w:rPr>
          <w:rFonts w:asciiTheme="minorHAnsi" w:hAnsiTheme="minorHAnsi"/>
          <w:color w:val="000000"/>
          <w:szCs w:val="24"/>
        </w:rPr>
        <w:t xml:space="preserve">The facility will assess and determine individualized </w:t>
      </w:r>
      <w:r w:rsidRPr="004B6E86">
        <w:rPr>
          <w:rFonts w:asciiTheme="minorHAnsi" w:hAnsiTheme="minorHAnsi"/>
          <w:szCs w:val="24"/>
        </w:rPr>
        <w:t xml:space="preserve">behavioral </w:t>
      </w:r>
      <w:r w:rsidRPr="004B6E86">
        <w:rPr>
          <w:rFonts w:asciiTheme="minorHAnsi" w:hAnsiTheme="minorHAnsi"/>
          <w:color w:val="000000"/>
          <w:szCs w:val="24"/>
        </w:rPr>
        <w:t xml:space="preserve">care plan interventions for individuals with dementia.  </w:t>
      </w:r>
    </w:p>
    <w:p w:rsidR="004B6E86" w:rsidRPr="004B6E86" w:rsidRDefault="004B6E86" w:rsidP="00B47DEC">
      <w:pPr>
        <w:pStyle w:val="ListParagraph"/>
        <w:widowControl w:val="0"/>
        <w:numPr>
          <w:ilvl w:val="1"/>
          <w:numId w:val="18"/>
        </w:numPr>
        <w:autoSpaceDE w:val="0"/>
        <w:autoSpaceDN w:val="0"/>
        <w:adjustRightInd w:val="0"/>
        <w:rPr>
          <w:rFonts w:asciiTheme="minorHAnsi" w:eastAsiaTheme="minorHAnsi" w:hAnsiTheme="minorHAnsi"/>
          <w:color w:val="000000"/>
          <w:szCs w:val="24"/>
        </w:rPr>
      </w:pPr>
      <w:r w:rsidRPr="004B6E86">
        <w:rPr>
          <w:rFonts w:asciiTheme="minorHAnsi" w:eastAsiaTheme="minorHAnsi" w:hAnsiTheme="minorHAnsi"/>
          <w:color w:val="000000"/>
          <w:szCs w:val="24"/>
        </w:rPr>
        <w:t xml:space="preserve">Behavioral interventions are individualized approaches (including direct care and activities) that are provided as part of a supportive physical and psychosocial environment, and are directed toward understanding, preventing, relieving, and/or accommodating a resident’s distress or loss of abilities. </w:t>
      </w:r>
    </w:p>
    <w:p w:rsidR="0037794F" w:rsidRPr="00290FE1" w:rsidRDefault="0037794F" w:rsidP="00B47DEC">
      <w:pPr>
        <w:widowControl w:val="0"/>
        <w:autoSpaceDE w:val="0"/>
        <w:autoSpaceDN w:val="0"/>
        <w:adjustRightInd w:val="0"/>
        <w:ind w:left="720"/>
        <w:rPr>
          <w:rFonts w:asciiTheme="minorHAnsi" w:hAnsiTheme="minorHAnsi"/>
          <w:color w:val="000000"/>
        </w:rPr>
      </w:pPr>
    </w:p>
    <w:p w:rsidR="0037794F" w:rsidRDefault="00D05A57" w:rsidP="00B47DEC">
      <w:pPr>
        <w:widowControl w:val="0"/>
        <w:autoSpaceDE w:val="0"/>
        <w:autoSpaceDN w:val="0"/>
        <w:adjustRightInd w:val="0"/>
        <w:spacing w:after="240"/>
        <w:rPr>
          <w:rFonts w:asciiTheme="minorHAnsi" w:hAnsiTheme="minorHAnsi"/>
          <w:color w:val="000000"/>
        </w:rPr>
      </w:pPr>
      <w:r w:rsidRPr="00290FE1">
        <w:rPr>
          <w:rFonts w:asciiTheme="minorHAnsi" w:hAnsiTheme="minorHAnsi"/>
          <w:color w:val="000000"/>
        </w:rPr>
        <w:t xml:space="preserve">5.  </w:t>
      </w:r>
      <w:r w:rsidR="0037794F" w:rsidRPr="0037794F">
        <w:rPr>
          <w:rFonts w:asciiTheme="minorHAnsi" w:hAnsiTheme="minorHAnsi"/>
          <w:b/>
          <w:color w:val="000000"/>
        </w:rPr>
        <w:t>Mood and Behavior Tracking</w:t>
      </w:r>
    </w:p>
    <w:p w:rsidR="0037794F" w:rsidRDefault="0037794F" w:rsidP="00B47DEC">
      <w:pPr>
        <w:widowControl w:val="0"/>
        <w:autoSpaceDE w:val="0"/>
        <w:autoSpaceDN w:val="0"/>
        <w:adjustRightInd w:val="0"/>
        <w:spacing w:after="240"/>
        <w:ind w:left="648" w:hanging="288"/>
        <w:rPr>
          <w:rFonts w:asciiTheme="minorHAnsi" w:hAnsiTheme="minorHAnsi"/>
          <w:color w:val="000000"/>
        </w:rPr>
      </w:pPr>
      <w:r>
        <w:rPr>
          <w:rFonts w:asciiTheme="minorHAnsi" w:hAnsiTheme="minorHAnsi"/>
          <w:color w:val="000000"/>
        </w:rPr>
        <w:t xml:space="preserve">a.  </w:t>
      </w:r>
      <w:r w:rsidR="00D05A57" w:rsidRPr="0037794F">
        <w:rPr>
          <w:rFonts w:asciiTheme="minorHAnsi" w:hAnsiTheme="minorHAnsi"/>
          <w:color w:val="000000"/>
        </w:rPr>
        <w:t xml:space="preserve">Mood and Behavior </w:t>
      </w:r>
      <w:r w:rsidR="00A027C0" w:rsidRPr="0037794F">
        <w:rPr>
          <w:rFonts w:asciiTheme="minorHAnsi" w:hAnsiTheme="minorHAnsi"/>
          <w:color w:val="000000"/>
        </w:rPr>
        <w:t xml:space="preserve">tracking </w:t>
      </w:r>
      <w:r w:rsidR="00D05A57" w:rsidRPr="0037794F">
        <w:rPr>
          <w:rFonts w:asciiTheme="minorHAnsi" w:hAnsiTheme="minorHAnsi"/>
          <w:color w:val="000000"/>
        </w:rPr>
        <w:t>documentation will be completed by front line staff</w:t>
      </w:r>
      <w:r w:rsidR="00A027C0" w:rsidRPr="0037794F">
        <w:rPr>
          <w:rFonts w:asciiTheme="minorHAnsi" w:hAnsiTheme="minorHAnsi"/>
          <w:color w:val="000000"/>
        </w:rPr>
        <w:t xml:space="preserve">, based upon comprehensive assessment outcomes, </w:t>
      </w:r>
      <w:r w:rsidR="00D05A57" w:rsidRPr="0037794F">
        <w:rPr>
          <w:rFonts w:asciiTheme="minorHAnsi" w:hAnsiTheme="minorHAnsi"/>
          <w:color w:val="000000"/>
        </w:rPr>
        <w:t>to identify any mood and behavior patterns, interventions attempted and outcome of approaches.</w:t>
      </w:r>
    </w:p>
    <w:p w:rsidR="0037794F" w:rsidRDefault="0037794F" w:rsidP="00B47DEC">
      <w:pPr>
        <w:widowControl w:val="0"/>
        <w:autoSpaceDE w:val="0"/>
        <w:autoSpaceDN w:val="0"/>
        <w:adjustRightInd w:val="0"/>
        <w:spacing w:after="240"/>
        <w:ind w:left="648" w:hanging="288"/>
        <w:rPr>
          <w:rFonts w:asciiTheme="minorHAnsi" w:hAnsiTheme="minorHAnsi"/>
          <w:color w:val="000000"/>
        </w:rPr>
      </w:pPr>
      <w:r>
        <w:rPr>
          <w:rFonts w:asciiTheme="minorHAnsi" w:hAnsiTheme="minorHAnsi"/>
          <w:color w:val="000000"/>
        </w:rPr>
        <w:t>b. Mood and behavior tracking will be reviewed by the interdisciplinary team on a quarterly basis or more often as needed</w:t>
      </w:r>
      <w:r w:rsidR="007D5C12" w:rsidRPr="007D5C12">
        <w:rPr>
          <w:rFonts w:asciiTheme="minorHAnsi" w:hAnsiTheme="minorHAnsi"/>
          <w:color w:val="000000"/>
        </w:rPr>
        <w:t xml:space="preserve"> </w:t>
      </w:r>
      <w:r w:rsidR="007D5C12">
        <w:rPr>
          <w:rFonts w:asciiTheme="minorHAnsi" w:hAnsiTheme="minorHAnsi"/>
          <w:color w:val="000000"/>
        </w:rPr>
        <w:t>to determine trends and effectiveness of care plan interventions (see Behavior Tracking Policy and Procedure)</w:t>
      </w:r>
      <w:r w:rsidR="00B47DEC">
        <w:rPr>
          <w:rFonts w:asciiTheme="minorHAnsi" w:hAnsiTheme="minorHAnsi"/>
          <w:color w:val="000000"/>
        </w:rPr>
        <w:t>.</w:t>
      </w:r>
    </w:p>
    <w:p w:rsidR="0037794F" w:rsidRDefault="0037794F" w:rsidP="00B47DEC">
      <w:pPr>
        <w:widowControl w:val="0"/>
        <w:autoSpaceDE w:val="0"/>
        <w:autoSpaceDN w:val="0"/>
        <w:adjustRightInd w:val="0"/>
        <w:spacing w:after="240"/>
        <w:ind w:left="648" w:hanging="288"/>
        <w:rPr>
          <w:rFonts w:asciiTheme="minorHAnsi" w:hAnsiTheme="minorHAnsi"/>
          <w:color w:val="000000"/>
        </w:rPr>
      </w:pPr>
      <w:r>
        <w:rPr>
          <w:rFonts w:asciiTheme="minorHAnsi" w:hAnsiTheme="minorHAnsi"/>
          <w:color w:val="000000"/>
        </w:rPr>
        <w:t>c. Mood and behavior tracking will be reviewed by the charge nurse per facility policy</w:t>
      </w:r>
      <w:r w:rsidR="007D5C12">
        <w:rPr>
          <w:rFonts w:asciiTheme="minorHAnsi" w:hAnsiTheme="minorHAnsi"/>
          <w:color w:val="000000"/>
        </w:rPr>
        <w:t xml:space="preserve"> to determine trends and effectiveness of care plan interventions (</w:t>
      </w:r>
      <w:r>
        <w:rPr>
          <w:rFonts w:asciiTheme="minorHAnsi" w:hAnsiTheme="minorHAnsi"/>
          <w:color w:val="000000"/>
        </w:rPr>
        <w:t xml:space="preserve">see Behavior </w:t>
      </w:r>
      <w:r w:rsidR="007D5C12">
        <w:rPr>
          <w:rFonts w:asciiTheme="minorHAnsi" w:hAnsiTheme="minorHAnsi"/>
          <w:color w:val="000000"/>
        </w:rPr>
        <w:t>Tracking</w:t>
      </w:r>
      <w:r w:rsidR="00B47DEC">
        <w:rPr>
          <w:rFonts w:asciiTheme="minorHAnsi" w:hAnsiTheme="minorHAnsi"/>
          <w:color w:val="000000"/>
        </w:rPr>
        <w:t xml:space="preserve"> Policy and Procedure).</w:t>
      </w:r>
    </w:p>
    <w:p w:rsidR="00B47DEC" w:rsidRPr="0037794F" w:rsidRDefault="00B47DEC" w:rsidP="00B47DEC">
      <w:pPr>
        <w:widowControl w:val="0"/>
        <w:autoSpaceDE w:val="0"/>
        <w:autoSpaceDN w:val="0"/>
        <w:adjustRightInd w:val="0"/>
        <w:spacing w:after="240"/>
        <w:ind w:left="648" w:hanging="288"/>
        <w:rPr>
          <w:rFonts w:asciiTheme="minorHAnsi" w:hAnsiTheme="minorHAnsi"/>
          <w:color w:val="000000"/>
        </w:rPr>
      </w:pPr>
    </w:p>
    <w:p w:rsidR="0037794F" w:rsidRDefault="00D05A57" w:rsidP="00B47DEC">
      <w:pPr>
        <w:widowControl w:val="0"/>
        <w:autoSpaceDE w:val="0"/>
        <w:autoSpaceDN w:val="0"/>
        <w:adjustRightInd w:val="0"/>
        <w:spacing w:after="240"/>
        <w:rPr>
          <w:rFonts w:asciiTheme="minorHAnsi" w:hAnsiTheme="minorHAnsi"/>
          <w:color w:val="000000"/>
        </w:rPr>
      </w:pPr>
      <w:r w:rsidRPr="00290FE1">
        <w:rPr>
          <w:rFonts w:asciiTheme="minorHAnsi" w:hAnsiTheme="minorHAnsi"/>
          <w:color w:val="000000"/>
        </w:rPr>
        <w:lastRenderedPageBreak/>
        <w:t xml:space="preserve">6.  </w:t>
      </w:r>
      <w:r w:rsidR="0037794F" w:rsidRPr="0037794F">
        <w:rPr>
          <w:rFonts w:asciiTheme="minorHAnsi" w:hAnsiTheme="minorHAnsi"/>
          <w:b/>
          <w:color w:val="000000"/>
        </w:rPr>
        <w:t>Psychotropic Medications</w:t>
      </w:r>
    </w:p>
    <w:p w:rsidR="00D05A57" w:rsidRPr="0037794F" w:rsidRDefault="0037794F" w:rsidP="00B47DEC">
      <w:pPr>
        <w:widowControl w:val="0"/>
        <w:autoSpaceDE w:val="0"/>
        <w:autoSpaceDN w:val="0"/>
        <w:adjustRightInd w:val="0"/>
        <w:spacing w:after="240"/>
        <w:ind w:left="720" w:hanging="288"/>
        <w:rPr>
          <w:rFonts w:asciiTheme="minorHAnsi" w:hAnsiTheme="minorHAnsi"/>
          <w:color w:val="000000"/>
        </w:rPr>
      </w:pPr>
      <w:r>
        <w:rPr>
          <w:rFonts w:asciiTheme="minorHAnsi" w:hAnsiTheme="minorHAnsi"/>
          <w:color w:val="000000"/>
        </w:rPr>
        <w:t xml:space="preserve">a.  </w:t>
      </w:r>
      <w:r w:rsidR="00D05A57" w:rsidRPr="0037794F">
        <w:rPr>
          <w:rFonts w:asciiTheme="minorHAnsi" w:hAnsiTheme="minorHAnsi"/>
          <w:color w:val="000000"/>
        </w:rPr>
        <w:t>Resident’s with orders for Psychotropic Medications</w:t>
      </w:r>
      <w:r w:rsidR="00210594">
        <w:rPr>
          <w:rFonts w:asciiTheme="minorHAnsi" w:hAnsiTheme="minorHAnsi"/>
          <w:color w:val="000000"/>
        </w:rPr>
        <w:t xml:space="preserve"> will follow the guidelines as outlined in the facility Psychotropic Medication Use Policy and Procedure (Insert facility specific information here) </w:t>
      </w:r>
    </w:p>
    <w:p w:rsidR="0037794F" w:rsidRDefault="00D05A57" w:rsidP="00B47DEC">
      <w:pPr>
        <w:widowControl w:val="0"/>
        <w:autoSpaceDE w:val="0"/>
        <w:autoSpaceDN w:val="0"/>
        <w:adjustRightInd w:val="0"/>
        <w:spacing w:after="240"/>
        <w:rPr>
          <w:rFonts w:asciiTheme="minorHAnsi" w:hAnsiTheme="minorHAnsi"/>
          <w:color w:val="000000"/>
        </w:rPr>
      </w:pPr>
      <w:r w:rsidRPr="00290FE1">
        <w:rPr>
          <w:rFonts w:asciiTheme="minorHAnsi" w:hAnsiTheme="minorHAnsi"/>
          <w:color w:val="000000"/>
        </w:rPr>
        <w:t xml:space="preserve">7.  </w:t>
      </w:r>
      <w:r w:rsidR="0037794F" w:rsidRPr="0037794F">
        <w:rPr>
          <w:rFonts w:asciiTheme="minorHAnsi" w:hAnsiTheme="minorHAnsi"/>
          <w:b/>
          <w:color w:val="000000"/>
        </w:rPr>
        <w:t>Care Coordination</w:t>
      </w:r>
    </w:p>
    <w:p w:rsidR="0037794F" w:rsidRDefault="0037794F" w:rsidP="00B47DEC">
      <w:pPr>
        <w:widowControl w:val="0"/>
        <w:autoSpaceDE w:val="0"/>
        <w:autoSpaceDN w:val="0"/>
        <w:adjustRightInd w:val="0"/>
        <w:spacing w:after="240"/>
        <w:ind w:left="734" w:hanging="288"/>
        <w:rPr>
          <w:rFonts w:asciiTheme="minorHAnsi" w:hAnsiTheme="minorHAnsi"/>
          <w:color w:val="000000"/>
        </w:rPr>
      </w:pPr>
      <w:r>
        <w:rPr>
          <w:rFonts w:asciiTheme="minorHAnsi" w:hAnsiTheme="minorHAnsi"/>
          <w:color w:val="000000"/>
        </w:rPr>
        <w:t xml:space="preserve">a. </w:t>
      </w:r>
      <w:r w:rsidR="00D05A57" w:rsidRPr="00290FE1">
        <w:rPr>
          <w:rFonts w:asciiTheme="minorHAnsi" w:hAnsiTheme="minorHAnsi"/>
          <w:color w:val="000000"/>
        </w:rPr>
        <w:t xml:space="preserve">The </w:t>
      </w:r>
      <w:r>
        <w:rPr>
          <w:rFonts w:asciiTheme="minorHAnsi" w:hAnsiTheme="minorHAnsi"/>
          <w:color w:val="000000"/>
        </w:rPr>
        <w:t>Interdisciplinary Team will initiate and continue care c</w:t>
      </w:r>
      <w:r w:rsidR="00D05A57" w:rsidRPr="00290FE1">
        <w:rPr>
          <w:rFonts w:asciiTheme="minorHAnsi" w:hAnsiTheme="minorHAnsi"/>
          <w:color w:val="000000"/>
        </w:rPr>
        <w:t xml:space="preserve">oordination </w:t>
      </w:r>
      <w:r>
        <w:rPr>
          <w:rFonts w:asciiTheme="minorHAnsi" w:hAnsiTheme="minorHAnsi"/>
          <w:color w:val="000000"/>
        </w:rPr>
        <w:t>for each resident by reviewing with the resident, resident representative and review of the medical record, making</w:t>
      </w:r>
      <w:r w:rsidR="00D05A57" w:rsidRPr="00290FE1">
        <w:rPr>
          <w:rFonts w:asciiTheme="minorHAnsi" w:hAnsiTheme="minorHAnsi"/>
          <w:color w:val="000000"/>
        </w:rPr>
        <w:t xml:space="preserve"> recommendations</w:t>
      </w:r>
      <w:r>
        <w:rPr>
          <w:rFonts w:asciiTheme="minorHAnsi" w:hAnsiTheme="minorHAnsi"/>
          <w:color w:val="000000"/>
        </w:rPr>
        <w:t xml:space="preserve"> as applicable for:</w:t>
      </w:r>
    </w:p>
    <w:p w:rsidR="0037794F" w:rsidRPr="0037794F" w:rsidRDefault="0037794F" w:rsidP="00B47DEC">
      <w:pPr>
        <w:pStyle w:val="ListParagraph"/>
        <w:widowControl w:val="0"/>
        <w:numPr>
          <w:ilvl w:val="0"/>
          <w:numId w:val="20"/>
        </w:numPr>
        <w:autoSpaceDE w:val="0"/>
        <w:autoSpaceDN w:val="0"/>
        <w:adjustRightInd w:val="0"/>
        <w:rPr>
          <w:rFonts w:asciiTheme="minorHAnsi" w:hAnsiTheme="minorHAnsi"/>
          <w:color w:val="000000"/>
        </w:rPr>
      </w:pPr>
      <w:r w:rsidRPr="0037794F">
        <w:rPr>
          <w:rFonts w:asciiTheme="minorHAnsi" w:hAnsiTheme="minorHAnsi"/>
          <w:color w:val="000000"/>
        </w:rPr>
        <w:t>R</w:t>
      </w:r>
      <w:r w:rsidR="00A027C0" w:rsidRPr="0037794F">
        <w:rPr>
          <w:rFonts w:asciiTheme="minorHAnsi" w:hAnsiTheme="minorHAnsi"/>
          <w:color w:val="000000"/>
        </w:rPr>
        <w:t>eferrals to</w:t>
      </w:r>
      <w:r w:rsidRPr="0037794F">
        <w:rPr>
          <w:rFonts w:asciiTheme="minorHAnsi" w:hAnsiTheme="minorHAnsi"/>
          <w:color w:val="000000"/>
        </w:rPr>
        <w:t xml:space="preserve"> behavior management committee</w:t>
      </w:r>
    </w:p>
    <w:p w:rsidR="0037794F" w:rsidRPr="0037794F" w:rsidRDefault="0037794F" w:rsidP="00B47DEC">
      <w:pPr>
        <w:pStyle w:val="ListParagraph"/>
        <w:widowControl w:val="0"/>
        <w:numPr>
          <w:ilvl w:val="0"/>
          <w:numId w:val="20"/>
        </w:numPr>
        <w:autoSpaceDE w:val="0"/>
        <w:autoSpaceDN w:val="0"/>
        <w:adjustRightInd w:val="0"/>
        <w:rPr>
          <w:rFonts w:asciiTheme="minorHAnsi" w:hAnsiTheme="minorHAnsi"/>
          <w:color w:val="000000"/>
        </w:rPr>
      </w:pPr>
      <w:r w:rsidRPr="0037794F">
        <w:rPr>
          <w:rFonts w:asciiTheme="minorHAnsi" w:hAnsiTheme="minorHAnsi"/>
          <w:color w:val="000000"/>
        </w:rPr>
        <w:t>Behavioral health services</w:t>
      </w:r>
    </w:p>
    <w:p w:rsidR="0037794F" w:rsidRDefault="0037794F" w:rsidP="00B47DEC">
      <w:pPr>
        <w:pStyle w:val="ListParagraph"/>
        <w:widowControl w:val="0"/>
        <w:numPr>
          <w:ilvl w:val="0"/>
          <w:numId w:val="20"/>
        </w:numPr>
        <w:autoSpaceDE w:val="0"/>
        <w:autoSpaceDN w:val="0"/>
        <w:adjustRightInd w:val="0"/>
        <w:rPr>
          <w:rFonts w:asciiTheme="minorHAnsi" w:hAnsiTheme="minorHAnsi"/>
          <w:color w:val="000000"/>
        </w:rPr>
      </w:pPr>
      <w:r w:rsidRPr="0037794F">
        <w:rPr>
          <w:rFonts w:asciiTheme="minorHAnsi" w:hAnsiTheme="minorHAnsi"/>
          <w:color w:val="000000"/>
        </w:rPr>
        <w:t>P</w:t>
      </w:r>
      <w:r w:rsidR="00A027C0" w:rsidRPr="0037794F">
        <w:rPr>
          <w:rFonts w:asciiTheme="minorHAnsi" w:hAnsiTheme="minorHAnsi"/>
          <w:color w:val="000000"/>
        </w:rPr>
        <w:t>sychological evaluations and clinical evaluation</w:t>
      </w:r>
      <w:r w:rsidR="00D05A57" w:rsidRPr="0037794F">
        <w:rPr>
          <w:rFonts w:asciiTheme="minorHAnsi" w:hAnsiTheme="minorHAnsi"/>
          <w:color w:val="000000"/>
        </w:rPr>
        <w:t xml:space="preserve"> based on assessment</w:t>
      </w:r>
    </w:p>
    <w:p w:rsidR="00210594" w:rsidRPr="0037794F" w:rsidRDefault="00210594" w:rsidP="00B47DEC">
      <w:pPr>
        <w:pStyle w:val="ListParagraph"/>
        <w:widowControl w:val="0"/>
        <w:numPr>
          <w:ilvl w:val="0"/>
          <w:numId w:val="20"/>
        </w:numPr>
        <w:autoSpaceDE w:val="0"/>
        <w:autoSpaceDN w:val="0"/>
        <w:adjustRightInd w:val="0"/>
        <w:rPr>
          <w:rFonts w:asciiTheme="minorHAnsi" w:hAnsiTheme="minorHAnsi"/>
          <w:color w:val="000000"/>
        </w:rPr>
      </w:pPr>
      <w:r>
        <w:rPr>
          <w:rFonts w:asciiTheme="minorHAnsi" w:hAnsiTheme="minorHAnsi"/>
          <w:color w:val="000000"/>
        </w:rPr>
        <w:t xml:space="preserve">Potential for PASARR Level II screen based upon a change of condition (See PASARR Policy and Procedure) </w:t>
      </w:r>
    </w:p>
    <w:p w:rsidR="00D05A57" w:rsidRDefault="0037794F" w:rsidP="00B47DEC">
      <w:pPr>
        <w:pStyle w:val="ListParagraph"/>
        <w:widowControl w:val="0"/>
        <w:numPr>
          <w:ilvl w:val="0"/>
          <w:numId w:val="20"/>
        </w:numPr>
        <w:autoSpaceDE w:val="0"/>
        <w:autoSpaceDN w:val="0"/>
        <w:adjustRightInd w:val="0"/>
        <w:rPr>
          <w:rFonts w:asciiTheme="minorHAnsi" w:hAnsiTheme="minorHAnsi"/>
          <w:color w:val="000000"/>
        </w:rPr>
      </w:pPr>
      <w:r w:rsidRPr="0037794F">
        <w:rPr>
          <w:rFonts w:asciiTheme="minorHAnsi" w:hAnsiTheme="minorHAnsi"/>
          <w:color w:val="000000"/>
        </w:rPr>
        <w:t>O</w:t>
      </w:r>
      <w:r w:rsidR="00D05A57" w:rsidRPr="0037794F">
        <w:rPr>
          <w:rFonts w:asciiTheme="minorHAnsi" w:hAnsiTheme="minorHAnsi"/>
          <w:color w:val="000000"/>
        </w:rPr>
        <w:t>ngoing resident documentation of mood and behavior signs and symptoms as well as outcome of approaches</w:t>
      </w:r>
    </w:p>
    <w:p w:rsidR="0037794F" w:rsidRPr="0037794F" w:rsidRDefault="0037794F" w:rsidP="00B47DEC">
      <w:pPr>
        <w:pStyle w:val="ListParagraph"/>
        <w:widowControl w:val="0"/>
        <w:autoSpaceDE w:val="0"/>
        <w:autoSpaceDN w:val="0"/>
        <w:adjustRightInd w:val="0"/>
        <w:ind w:left="2160"/>
        <w:rPr>
          <w:rFonts w:asciiTheme="minorHAnsi" w:hAnsiTheme="minorHAnsi"/>
          <w:color w:val="000000"/>
        </w:rPr>
      </w:pPr>
    </w:p>
    <w:p w:rsidR="00066388" w:rsidRDefault="00A027C0" w:rsidP="00B47DEC">
      <w:pPr>
        <w:widowControl w:val="0"/>
        <w:autoSpaceDE w:val="0"/>
        <w:autoSpaceDN w:val="0"/>
        <w:adjustRightInd w:val="0"/>
        <w:spacing w:after="240"/>
        <w:rPr>
          <w:rFonts w:asciiTheme="minorHAnsi" w:hAnsiTheme="minorHAnsi"/>
          <w:color w:val="000000"/>
        </w:rPr>
      </w:pPr>
      <w:r>
        <w:rPr>
          <w:rFonts w:asciiTheme="minorHAnsi" w:hAnsiTheme="minorHAnsi"/>
          <w:color w:val="000000"/>
        </w:rPr>
        <w:t xml:space="preserve">8.  </w:t>
      </w:r>
      <w:r w:rsidR="00066388" w:rsidRPr="00066388">
        <w:rPr>
          <w:rFonts w:asciiTheme="minorHAnsi" w:hAnsiTheme="minorHAnsi"/>
          <w:b/>
          <w:color w:val="000000"/>
        </w:rPr>
        <w:t>Documentation</w:t>
      </w:r>
    </w:p>
    <w:p w:rsidR="00066388" w:rsidRPr="00066388" w:rsidRDefault="00066388" w:rsidP="00B47DEC">
      <w:pPr>
        <w:pStyle w:val="ListParagraph"/>
        <w:widowControl w:val="0"/>
        <w:numPr>
          <w:ilvl w:val="0"/>
          <w:numId w:val="21"/>
        </w:numPr>
        <w:autoSpaceDE w:val="0"/>
        <w:autoSpaceDN w:val="0"/>
        <w:adjustRightInd w:val="0"/>
        <w:spacing w:after="240"/>
        <w:rPr>
          <w:rFonts w:asciiTheme="minorHAnsi" w:hAnsiTheme="minorHAnsi"/>
          <w:i/>
          <w:color w:val="000000"/>
        </w:rPr>
      </w:pPr>
      <w:r>
        <w:rPr>
          <w:rFonts w:asciiTheme="minorHAnsi" w:hAnsiTheme="minorHAnsi"/>
          <w:color w:val="000000"/>
        </w:rPr>
        <w:t xml:space="preserve">The interdisciplinary team will document assessment findings, care plan approaches/interventions and behavior/mood tracking results in the medical record per facility policy.  This documentation will be completed, but not limited to: </w:t>
      </w:r>
      <w:r w:rsidRPr="00066388">
        <w:rPr>
          <w:rFonts w:asciiTheme="minorHAnsi" w:hAnsiTheme="minorHAnsi"/>
          <w:i/>
          <w:color w:val="000000"/>
        </w:rPr>
        <w:t xml:space="preserve">(Edit and insert facility and state specific requirements below) </w:t>
      </w:r>
    </w:p>
    <w:p w:rsidR="00066388" w:rsidRDefault="00066388" w:rsidP="00B47DEC">
      <w:pPr>
        <w:pStyle w:val="ListParagraph"/>
        <w:widowControl w:val="0"/>
        <w:numPr>
          <w:ilvl w:val="1"/>
          <w:numId w:val="21"/>
        </w:numPr>
        <w:autoSpaceDE w:val="0"/>
        <w:autoSpaceDN w:val="0"/>
        <w:adjustRightInd w:val="0"/>
        <w:rPr>
          <w:rFonts w:asciiTheme="minorHAnsi" w:hAnsiTheme="minorHAnsi"/>
          <w:color w:val="000000"/>
        </w:rPr>
      </w:pPr>
      <w:r>
        <w:rPr>
          <w:rFonts w:asciiTheme="minorHAnsi" w:hAnsiTheme="minorHAnsi"/>
          <w:color w:val="000000"/>
        </w:rPr>
        <w:t>Weekly Summary</w:t>
      </w:r>
    </w:p>
    <w:p w:rsidR="00066388" w:rsidRDefault="00066388" w:rsidP="00B47DEC">
      <w:pPr>
        <w:pStyle w:val="ListParagraph"/>
        <w:widowControl w:val="0"/>
        <w:numPr>
          <w:ilvl w:val="1"/>
          <w:numId w:val="21"/>
        </w:numPr>
        <w:autoSpaceDE w:val="0"/>
        <w:autoSpaceDN w:val="0"/>
        <w:adjustRightInd w:val="0"/>
        <w:rPr>
          <w:rFonts w:asciiTheme="minorHAnsi" w:hAnsiTheme="minorHAnsi"/>
          <w:color w:val="000000"/>
        </w:rPr>
      </w:pPr>
      <w:r>
        <w:rPr>
          <w:rFonts w:asciiTheme="minorHAnsi" w:hAnsiTheme="minorHAnsi"/>
          <w:color w:val="000000"/>
        </w:rPr>
        <w:t>Admission</w:t>
      </w:r>
    </w:p>
    <w:p w:rsidR="00066388" w:rsidRDefault="00066388" w:rsidP="00B47DEC">
      <w:pPr>
        <w:pStyle w:val="ListParagraph"/>
        <w:widowControl w:val="0"/>
        <w:numPr>
          <w:ilvl w:val="1"/>
          <w:numId w:val="21"/>
        </w:numPr>
        <w:autoSpaceDE w:val="0"/>
        <w:autoSpaceDN w:val="0"/>
        <w:adjustRightInd w:val="0"/>
        <w:rPr>
          <w:rFonts w:asciiTheme="minorHAnsi" w:hAnsiTheme="minorHAnsi"/>
          <w:color w:val="000000"/>
        </w:rPr>
      </w:pPr>
      <w:r>
        <w:rPr>
          <w:rFonts w:asciiTheme="minorHAnsi" w:hAnsiTheme="minorHAnsi"/>
          <w:color w:val="000000"/>
        </w:rPr>
        <w:t>Quarterly</w:t>
      </w:r>
    </w:p>
    <w:p w:rsidR="00066388" w:rsidRDefault="00066388" w:rsidP="00B47DEC">
      <w:pPr>
        <w:pStyle w:val="ListParagraph"/>
        <w:widowControl w:val="0"/>
        <w:numPr>
          <w:ilvl w:val="1"/>
          <w:numId w:val="21"/>
        </w:numPr>
        <w:autoSpaceDE w:val="0"/>
        <w:autoSpaceDN w:val="0"/>
        <w:adjustRightInd w:val="0"/>
        <w:rPr>
          <w:rFonts w:asciiTheme="minorHAnsi" w:hAnsiTheme="minorHAnsi"/>
          <w:color w:val="000000"/>
        </w:rPr>
      </w:pPr>
      <w:r>
        <w:rPr>
          <w:rFonts w:asciiTheme="minorHAnsi" w:hAnsiTheme="minorHAnsi"/>
          <w:color w:val="000000"/>
        </w:rPr>
        <w:t>Monthly per Behavior Management Committee protocols</w:t>
      </w:r>
    </w:p>
    <w:p w:rsidR="00066388" w:rsidRDefault="00066388" w:rsidP="00B47DEC">
      <w:pPr>
        <w:pStyle w:val="ListParagraph"/>
        <w:widowControl w:val="0"/>
        <w:numPr>
          <w:ilvl w:val="1"/>
          <w:numId w:val="21"/>
        </w:numPr>
        <w:autoSpaceDE w:val="0"/>
        <w:autoSpaceDN w:val="0"/>
        <w:adjustRightInd w:val="0"/>
        <w:rPr>
          <w:rFonts w:asciiTheme="minorHAnsi" w:hAnsiTheme="minorHAnsi"/>
          <w:color w:val="000000"/>
        </w:rPr>
      </w:pPr>
      <w:r>
        <w:rPr>
          <w:rFonts w:asciiTheme="minorHAnsi" w:hAnsiTheme="minorHAnsi"/>
          <w:color w:val="000000"/>
        </w:rPr>
        <w:t xml:space="preserve">As needed   </w:t>
      </w:r>
    </w:p>
    <w:p w:rsidR="00066388" w:rsidRPr="00066388" w:rsidRDefault="00066388" w:rsidP="00B47DEC">
      <w:pPr>
        <w:pStyle w:val="ListParagraph"/>
        <w:widowControl w:val="0"/>
        <w:autoSpaceDE w:val="0"/>
        <w:autoSpaceDN w:val="0"/>
        <w:adjustRightInd w:val="0"/>
        <w:ind w:left="1440"/>
        <w:rPr>
          <w:rFonts w:asciiTheme="minorHAnsi" w:hAnsiTheme="minorHAnsi"/>
          <w:color w:val="000000"/>
        </w:rPr>
      </w:pPr>
    </w:p>
    <w:p w:rsidR="0037794F" w:rsidRDefault="00066388" w:rsidP="00B47DEC">
      <w:pPr>
        <w:widowControl w:val="0"/>
        <w:autoSpaceDE w:val="0"/>
        <w:autoSpaceDN w:val="0"/>
        <w:adjustRightInd w:val="0"/>
        <w:spacing w:after="240"/>
        <w:rPr>
          <w:rFonts w:asciiTheme="minorHAnsi" w:hAnsiTheme="minorHAnsi"/>
          <w:color w:val="000000"/>
        </w:rPr>
      </w:pPr>
      <w:r>
        <w:rPr>
          <w:rFonts w:asciiTheme="minorHAnsi" w:hAnsiTheme="minorHAnsi"/>
          <w:color w:val="000000"/>
        </w:rPr>
        <w:t xml:space="preserve">9.  </w:t>
      </w:r>
      <w:r w:rsidR="0037794F" w:rsidRPr="0037794F">
        <w:rPr>
          <w:rFonts w:asciiTheme="minorHAnsi" w:hAnsiTheme="minorHAnsi"/>
          <w:b/>
          <w:color w:val="000000"/>
        </w:rPr>
        <w:t>Emergent Changes</w:t>
      </w:r>
    </w:p>
    <w:p w:rsidR="00A027C0" w:rsidRPr="00B47DEC" w:rsidRDefault="00A027C0" w:rsidP="00B47DEC">
      <w:pPr>
        <w:pStyle w:val="ListParagraph"/>
        <w:widowControl w:val="0"/>
        <w:numPr>
          <w:ilvl w:val="0"/>
          <w:numId w:val="24"/>
        </w:numPr>
        <w:autoSpaceDE w:val="0"/>
        <w:autoSpaceDN w:val="0"/>
        <w:adjustRightInd w:val="0"/>
        <w:spacing w:after="240"/>
        <w:rPr>
          <w:rFonts w:asciiTheme="minorHAnsi" w:hAnsiTheme="minorHAnsi"/>
          <w:color w:val="000000"/>
        </w:rPr>
      </w:pPr>
      <w:r w:rsidRPr="00B47DEC">
        <w:rPr>
          <w:rFonts w:asciiTheme="minorHAnsi" w:hAnsiTheme="minorHAnsi"/>
          <w:color w:val="000000"/>
        </w:rPr>
        <w:t>If resident displays behaviors or mood changes that are a potential danger to the safety, health or welfare of themselves or others, the interdisciplinary team will assess the resident’s current status and in conjunction with the discharge policy, make appropriate intervention or placement decisions.</w:t>
      </w:r>
      <w:r w:rsidR="00210594" w:rsidRPr="00B47DEC">
        <w:rPr>
          <w:rFonts w:asciiTheme="minorHAnsi" w:hAnsiTheme="minorHAnsi"/>
          <w:color w:val="000000"/>
        </w:rPr>
        <w:t xml:space="preserve"> (see Discharge Transfer Policy and Procedure) </w:t>
      </w:r>
    </w:p>
    <w:p w:rsidR="00345C9E" w:rsidRDefault="00345C9E" w:rsidP="000807C2">
      <w:pPr>
        <w:textAlignment w:val="baseline"/>
        <w:rPr>
          <w:rFonts w:asciiTheme="minorHAnsi" w:hAnsiTheme="minorHAnsi" w:cs="Segoe UI"/>
          <w:b/>
          <w:bCs/>
          <w:szCs w:val="24"/>
        </w:rPr>
      </w:pPr>
    </w:p>
    <w:p w:rsidR="00710B2D" w:rsidRPr="00A10CAC" w:rsidRDefault="00710B2D" w:rsidP="000807C2">
      <w:pPr>
        <w:textAlignment w:val="baseline"/>
        <w:rPr>
          <w:rFonts w:asciiTheme="minorHAnsi" w:hAnsiTheme="minorHAnsi" w:cs="Segoe UI"/>
          <w:b/>
          <w:bCs/>
          <w:szCs w:val="24"/>
        </w:rPr>
      </w:pPr>
    </w:p>
    <w:p w:rsidR="00345C9E" w:rsidRPr="00A10CAC" w:rsidRDefault="00345C9E" w:rsidP="000807C2">
      <w:pPr>
        <w:textAlignment w:val="baseline"/>
        <w:rPr>
          <w:rFonts w:asciiTheme="minorHAnsi" w:hAnsiTheme="minorHAnsi" w:cs="Segoe UI"/>
          <w:szCs w:val="24"/>
        </w:rPr>
      </w:pPr>
      <w:r w:rsidRPr="00A10CAC">
        <w:rPr>
          <w:rFonts w:asciiTheme="minorHAnsi" w:hAnsiTheme="minorHAnsi"/>
          <w:b/>
          <w:bCs/>
          <w:szCs w:val="24"/>
        </w:rPr>
        <w:lastRenderedPageBreak/>
        <w:t>References</w:t>
      </w:r>
      <w:r w:rsidRPr="00A10CAC">
        <w:rPr>
          <w:rFonts w:asciiTheme="minorHAnsi" w:hAnsiTheme="minorHAnsi"/>
          <w:szCs w:val="24"/>
        </w:rPr>
        <w:t> </w:t>
      </w:r>
    </w:p>
    <w:p w:rsidR="00345C9E" w:rsidRPr="00A10CAC" w:rsidRDefault="00345C9E" w:rsidP="000807C2">
      <w:pPr>
        <w:textAlignment w:val="baseline"/>
        <w:rPr>
          <w:rFonts w:asciiTheme="minorHAnsi" w:hAnsiTheme="minorHAnsi"/>
          <w:szCs w:val="24"/>
        </w:rPr>
      </w:pPr>
      <w:r w:rsidRPr="00A10CAC">
        <w:rPr>
          <w:rFonts w:asciiTheme="minorHAnsi" w:hAnsiTheme="minorHAnsi"/>
          <w:szCs w:val="24"/>
        </w:rPr>
        <w:t> </w:t>
      </w:r>
    </w:p>
    <w:p w:rsidR="00345C9E" w:rsidRPr="00A10CAC" w:rsidRDefault="00345C9E" w:rsidP="000807C2">
      <w:pPr>
        <w:textAlignment w:val="baseline"/>
        <w:rPr>
          <w:rFonts w:asciiTheme="minorHAnsi" w:hAnsiTheme="minorHAnsi"/>
          <w:szCs w:val="24"/>
        </w:rPr>
      </w:pPr>
      <w:r w:rsidRPr="00A10CAC">
        <w:rPr>
          <w:rFonts w:asciiTheme="minorHAnsi" w:hAnsiTheme="minorHAnsi"/>
          <w:szCs w:val="24"/>
        </w:rPr>
        <w:t>Medicare and Medicaid Programs; Reform of Requirements for Long-Term Care Facilities 10/04/16: </w:t>
      </w:r>
    </w:p>
    <w:p w:rsidR="00345C9E" w:rsidRPr="00A10CAC" w:rsidRDefault="00961303" w:rsidP="000807C2">
      <w:pPr>
        <w:numPr>
          <w:ilvl w:val="0"/>
          <w:numId w:val="2"/>
        </w:numPr>
        <w:ind w:left="360" w:firstLine="0"/>
        <w:textAlignment w:val="baseline"/>
        <w:rPr>
          <w:rFonts w:asciiTheme="minorHAnsi" w:hAnsiTheme="minorHAnsi"/>
          <w:szCs w:val="24"/>
        </w:rPr>
      </w:pPr>
      <w:hyperlink r:id="rId8" w:tgtFrame="_blank" w:history="1">
        <w:r w:rsidR="00345C9E" w:rsidRPr="00A10CAC">
          <w:rPr>
            <w:rFonts w:asciiTheme="minorHAnsi" w:hAnsiTheme="minorHAnsi"/>
            <w:color w:val="0563C1"/>
            <w:szCs w:val="24"/>
            <w:u w:val="single"/>
          </w:rPr>
          <w:t>https://www.federalregister.gov/documents/2016/10/04/2016-23503/medicare-and-medicaid-programs-reform-of-requirements-for-long-term-care-facilities</w:t>
        </w:r>
      </w:hyperlink>
      <w:r w:rsidR="00345C9E" w:rsidRPr="00A10CAC">
        <w:rPr>
          <w:rFonts w:asciiTheme="minorHAnsi" w:hAnsiTheme="minorHAnsi"/>
          <w:szCs w:val="24"/>
        </w:rPr>
        <w:t>  </w:t>
      </w:r>
    </w:p>
    <w:p w:rsidR="00345C9E" w:rsidRPr="00A10CAC" w:rsidRDefault="00345C9E" w:rsidP="000807C2">
      <w:pPr>
        <w:ind w:left="720"/>
        <w:textAlignment w:val="baseline"/>
        <w:rPr>
          <w:rFonts w:asciiTheme="minorHAnsi" w:hAnsiTheme="minorHAnsi"/>
          <w:szCs w:val="24"/>
        </w:rPr>
      </w:pPr>
      <w:r w:rsidRPr="00A10CAC">
        <w:rPr>
          <w:rFonts w:asciiTheme="minorHAnsi" w:hAnsiTheme="minorHAnsi"/>
          <w:szCs w:val="24"/>
        </w:rPr>
        <w:t>  </w:t>
      </w:r>
    </w:p>
    <w:p w:rsidR="00345C9E" w:rsidRDefault="00345C9E" w:rsidP="000807C2">
      <w:pPr>
        <w:textAlignment w:val="baseline"/>
        <w:rPr>
          <w:rFonts w:asciiTheme="minorHAnsi" w:hAnsiTheme="minorHAnsi"/>
          <w:szCs w:val="24"/>
        </w:rPr>
      </w:pPr>
      <w:r w:rsidRPr="00A10CAC">
        <w:rPr>
          <w:rFonts w:asciiTheme="minorHAnsi" w:hAnsiTheme="minorHAnsi"/>
          <w:szCs w:val="24"/>
        </w:rPr>
        <w:t>CMS Memo Ref:  S&amp;C 17-07-NH:  Advance Copy – Revisions to State Operations Manual (SOM), Appendix PP- Revised Regulations and Tags, 11/09/16:   </w:t>
      </w:r>
    </w:p>
    <w:p w:rsidR="00EB7A56" w:rsidRPr="00A10CAC" w:rsidRDefault="00961303" w:rsidP="000807C2">
      <w:pPr>
        <w:numPr>
          <w:ilvl w:val="0"/>
          <w:numId w:val="4"/>
        </w:numPr>
        <w:ind w:left="360" w:firstLine="0"/>
        <w:textAlignment w:val="baseline"/>
        <w:rPr>
          <w:rFonts w:asciiTheme="minorHAnsi" w:hAnsiTheme="minorHAnsi"/>
          <w:szCs w:val="24"/>
        </w:rPr>
      </w:pPr>
      <w:hyperlink r:id="rId9" w:tgtFrame="_blank" w:history="1">
        <w:r w:rsidR="00EB7A56" w:rsidRPr="00A10CAC">
          <w:rPr>
            <w:rFonts w:asciiTheme="minorHAnsi" w:hAnsiTheme="minorHAnsi"/>
            <w:color w:val="0563C1"/>
            <w:szCs w:val="24"/>
            <w:u w:val="single"/>
          </w:rPr>
          <w:t>https://www.cms.gov/Medicare/Provider-Enrollment-and-Certification/SurveyCertificationGenInfo/Downloads/Survey-and-Cert-Letter-17-07.pdf</w:t>
        </w:r>
      </w:hyperlink>
      <w:r w:rsidR="00EB7A56" w:rsidRPr="00A10CAC">
        <w:rPr>
          <w:rFonts w:asciiTheme="minorHAnsi" w:hAnsiTheme="minorHAnsi"/>
          <w:szCs w:val="24"/>
        </w:rPr>
        <w:t>  </w:t>
      </w:r>
    </w:p>
    <w:p w:rsidR="00EB7A56" w:rsidRDefault="00EB7A56" w:rsidP="000807C2">
      <w:pPr>
        <w:textAlignment w:val="baseline"/>
        <w:rPr>
          <w:rFonts w:asciiTheme="minorHAnsi" w:hAnsiTheme="minorHAnsi"/>
          <w:szCs w:val="24"/>
        </w:rPr>
      </w:pPr>
    </w:p>
    <w:p w:rsidR="00EB7A56" w:rsidRDefault="00EB7A56" w:rsidP="000807C2">
      <w:pPr>
        <w:textAlignment w:val="baseline"/>
        <w:rPr>
          <w:rFonts w:asciiTheme="minorHAnsi" w:hAnsiTheme="minorHAnsi"/>
          <w:szCs w:val="24"/>
        </w:rPr>
      </w:pPr>
      <w:r>
        <w:rPr>
          <w:rFonts w:asciiTheme="minorHAnsi" w:hAnsiTheme="minorHAnsi"/>
          <w:szCs w:val="24"/>
        </w:rPr>
        <w:t>CMS, MDS 3.0 RAI Manual:</w:t>
      </w:r>
    </w:p>
    <w:p w:rsidR="00EB7A56" w:rsidRPr="00EB7A56" w:rsidRDefault="00961303" w:rsidP="000807C2">
      <w:pPr>
        <w:pStyle w:val="ListParagraph"/>
        <w:numPr>
          <w:ilvl w:val="0"/>
          <w:numId w:val="14"/>
        </w:numPr>
        <w:textAlignment w:val="baseline"/>
        <w:rPr>
          <w:rFonts w:asciiTheme="minorHAnsi" w:hAnsiTheme="minorHAnsi"/>
          <w:szCs w:val="24"/>
        </w:rPr>
      </w:pPr>
      <w:hyperlink r:id="rId10" w:history="1">
        <w:r w:rsidR="00EB7A56" w:rsidRPr="0080658B">
          <w:rPr>
            <w:rStyle w:val="Hyperlink"/>
            <w:rFonts w:asciiTheme="minorHAnsi" w:hAnsiTheme="minorHAnsi"/>
            <w:szCs w:val="24"/>
          </w:rPr>
          <w:t>https://www.cms.gov/Medicare/Quality-Initiatives-patient-assessment-instruments/NursingHomeQualityInits/MDS30RAIManual.html</w:t>
        </w:r>
      </w:hyperlink>
      <w:r w:rsidR="00EB7A56">
        <w:rPr>
          <w:rFonts w:asciiTheme="minorHAnsi" w:hAnsiTheme="minorHAnsi"/>
          <w:szCs w:val="24"/>
        </w:rPr>
        <w:t xml:space="preserve"> </w:t>
      </w:r>
    </w:p>
    <w:p w:rsidR="00EB7A56" w:rsidRPr="00A10CAC" w:rsidRDefault="00EB7A56" w:rsidP="001A633D">
      <w:pPr>
        <w:ind w:left="360"/>
        <w:textAlignment w:val="baseline"/>
        <w:rPr>
          <w:rFonts w:asciiTheme="minorHAnsi" w:hAnsiTheme="minorHAnsi"/>
          <w:szCs w:val="24"/>
        </w:rPr>
      </w:pPr>
    </w:p>
    <w:sectPr w:rsidR="00EB7A56" w:rsidRPr="00A10CAC" w:rsidSect="00DE7AF9">
      <w:headerReference w:type="default" r:id="rId11"/>
      <w:footerReference w:type="default" r:id="rId12"/>
      <w:headerReference w:type="first" r:id="rId13"/>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03" w:rsidRDefault="00961303" w:rsidP="00FE158D">
      <w:r>
        <w:separator/>
      </w:r>
    </w:p>
  </w:endnote>
  <w:endnote w:type="continuationSeparator" w:id="0">
    <w:p w:rsidR="00961303" w:rsidRDefault="00961303"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elior">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D2" w:rsidRDefault="00FE158D" w:rsidP="00FE158D">
    <w:pPr>
      <w:pStyle w:val="Footer"/>
    </w:pPr>
    <w:r>
      <w:t xml:space="preserve">                                                                                                            </w:t>
    </w:r>
  </w:p>
  <w:p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 - Requirements of Participation P&amp;P Manual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03" w:rsidRDefault="00961303" w:rsidP="00FE158D">
      <w:r>
        <w:separator/>
      </w:r>
    </w:p>
  </w:footnote>
  <w:footnote w:type="continuationSeparator" w:id="0">
    <w:p w:rsidR="00961303" w:rsidRDefault="00961303" w:rsidP="00FE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ED2" w:rsidRDefault="006B2ED2">
    <w:pPr>
      <w:pStyle w:val="Header"/>
    </w:pPr>
    <w:r>
      <w:rPr>
        <w:noProof/>
      </w:rPr>
      <w:drawing>
        <wp:anchor distT="0" distB="0" distL="114300" distR="114300" simplePos="0" relativeHeight="251658240" behindDoc="1" locked="1" layoutInCell="1" allowOverlap="0">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70C02DC"/>
    <w:multiLevelType w:val="hybridMultilevel"/>
    <w:tmpl w:val="2B20C1C8"/>
    <w:lvl w:ilvl="0" w:tplc="B81EE276">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560C"/>
    <w:multiLevelType w:val="hybridMultilevel"/>
    <w:tmpl w:val="9D4A9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6050C"/>
    <w:multiLevelType w:val="hybridMultilevel"/>
    <w:tmpl w:val="AA3C6C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BB15AE"/>
    <w:multiLevelType w:val="hybridMultilevel"/>
    <w:tmpl w:val="8D1620AA"/>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55F11"/>
    <w:multiLevelType w:val="hybridMultilevel"/>
    <w:tmpl w:val="CD34F998"/>
    <w:lvl w:ilvl="0" w:tplc="04090019">
      <w:start w:val="1"/>
      <w:numFmt w:val="lowerLetter"/>
      <w:lvlText w:val="%1."/>
      <w:lvlJc w:val="left"/>
      <w:pPr>
        <w:ind w:left="778" w:hanging="360"/>
      </w:pPr>
    </w:lvl>
    <w:lvl w:ilvl="1" w:tplc="04090019">
      <w:start w:val="1"/>
      <w:numFmt w:val="lowerLetter"/>
      <w:lvlText w:val="%2."/>
      <w:lvlJc w:val="left"/>
      <w:pPr>
        <w:ind w:left="1498" w:hanging="360"/>
      </w:pPr>
    </w:lvl>
    <w:lvl w:ilvl="2" w:tplc="0409001B">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6" w15:restartNumberingAfterBreak="0">
    <w:nsid w:val="14AB1ADE"/>
    <w:multiLevelType w:val="hybridMultilevel"/>
    <w:tmpl w:val="C622A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E57A2"/>
    <w:multiLevelType w:val="hybridMultilevel"/>
    <w:tmpl w:val="2822AE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927B8B"/>
    <w:multiLevelType w:val="hybridMultilevel"/>
    <w:tmpl w:val="6888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46C35"/>
    <w:multiLevelType w:val="hybridMultilevel"/>
    <w:tmpl w:val="1CCAEA2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4326F1"/>
    <w:multiLevelType w:val="hybridMultilevel"/>
    <w:tmpl w:val="0534E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32A27"/>
    <w:multiLevelType w:val="hybridMultilevel"/>
    <w:tmpl w:val="AF64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FC6401"/>
    <w:multiLevelType w:val="hybridMultilevel"/>
    <w:tmpl w:val="462EBA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073A8"/>
    <w:multiLevelType w:val="hybridMultilevel"/>
    <w:tmpl w:val="8BF83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57247"/>
    <w:multiLevelType w:val="hybridMultilevel"/>
    <w:tmpl w:val="D1F2B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1379FE"/>
    <w:multiLevelType w:val="hybridMultilevel"/>
    <w:tmpl w:val="BF0A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87652B"/>
    <w:multiLevelType w:val="hybridMultilevel"/>
    <w:tmpl w:val="D07CD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77173"/>
    <w:multiLevelType w:val="hybridMultilevel"/>
    <w:tmpl w:val="337ED0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415A37"/>
    <w:multiLevelType w:val="multilevel"/>
    <w:tmpl w:val="91A4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0F7BD5"/>
    <w:multiLevelType w:val="hybridMultilevel"/>
    <w:tmpl w:val="D7440B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1A6CC7"/>
    <w:multiLevelType w:val="hybridMultilevel"/>
    <w:tmpl w:val="798B0C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602017E"/>
    <w:multiLevelType w:val="hybridMultilevel"/>
    <w:tmpl w:val="EBE65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668C0"/>
    <w:multiLevelType w:val="hybridMultilevel"/>
    <w:tmpl w:val="B8FE8B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19"/>
  </w:num>
  <w:num w:numId="3">
    <w:abstractNumId w:val="20"/>
  </w:num>
  <w:num w:numId="4">
    <w:abstractNumId w:val="10"/>
  </w:num>
  <w:num w:numId="5">
    <w:abstractNumId w:val="9"/>
  </w:num>
  <w:num w:numId="6">
    <w:abstractNumId w:val="17"/>
  </w:num>
  <w:num w:numId="7">
    <w:abstractNumId w:val="23"/>
  </w:num>
  <w:num w:numId="8">
    <w:abstractNumId w:val="18"/>
  </w:num>
  <w:num w:numId="9">
    <w:abstractNumId w:val="24"/>
  </w:num>
  <w:num w:numId="10">
    <w:abstractNumId w:val="11"/>
  </w:num>
  <w:num w:numId="11">
    <w:abstractNumId w:val="16"/>
  </w:num>
  <w:num w:numId="12">
    <w:abstractNumId w:val="14"/>
  </w:num>
  <w:num w:numId="13">
    <w:abstractNumId w:val="15"/>
  </w:num>
  <w:num w:numId="14">
    <w:abstractNumId w:val="12"/>
  </w:num>
  <w:num w:numId="15">
    <w:abstractNumId w:val="2"/>
  </w:num>
  <w:num w:numId="16">
    <w:abstractNumId w:val="4"/>
  </w:num>
  <w:num w:numId="17">
    <w:abstractNumId w:val="5"/>
  </w:num>
  <w:num w:numId="18">
    <w:abstractNumId w:val="13"/>
  </w:num>
  <w:num w:numId="19">
    <w:abstractNumId w:val="21"/>
  </w:num>
  <w:num w:numId="20">
    <w:abstractNumId w:val="3"/>
  </w:num>
  <w:num w:numId="21">
    <w:abstractNumId w:val="1"/>
  </w:num>
  <w:num w:numId="22">
    <w:abstractNumId w:val="22"/>
  </w:num>
  <w:num w:numId="23">
    <w:abstractNumId w:val="7"/>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A2NzczNTM1MDC0MDIyUdpeDU4uLM/DyQAsNaAHQFYp4sAAAA"/>
  </w:docVars>
  <w:rsids>
    <w:rsidRoot w:val="006338B1"/>
    <w:rsid w:val="0003379F"/>
    <w:rsid w:val="00052761"/>
    <w:rsid w:val="0005491D"/>
    <w:rsid w:val="00066388"/>
    <w:rsid w:val="00066D50"/>
    <w:rsid w:val="0007319F"/>
    <w:rsid w:val="000807C2"/>
    <w:rsid w:val="0009522B"/>
    <w:rsid w:val="000D5B62"/>
    <w:rsid w:val="000D7AC8"/>
    <w:rsid w:val="000E228A"/>
    <w:rsid w:val="000E46B8"/>
    <w:rsid w:val="000F08A2"/>
    <w:rsid w:val="000F7E90"/>
    <w:rsid w:val="0012309D"/>
    <w:rsid w:val="00124AD4"/>
    <w:rsid w:val="00140B6F"/>
    <w:rsid w:val="00170AD2"/>
    <w:rsid w:val="001754BD"/>
    <w:rsid w:val="00185739"/>
    <w:rsid w:val="001A633D"/>
    <w:rsid w:val="001C12A2"/>
    <w:rsid w:val="001E4CCC"/>
    <w:rsid w:val="00210594"/>
    <w:rsid w:val="00220F87"/>
    <w:rsid w:val="002376A2"/>
    <w:rsid w:val="00290FE1"/>
    <w:rsid w:val="002A3B2B"/>
    <w:rsid w:val="002A7CCF"/>
    <w:rsid w:val="002C22AD"/>
    <w:rsid w:val="002C5F29"/>
    <w:rsid w:val="002F2B8A"/>
    <w:rsid w:val="003011C7"/>
    <w:rsid w:val="00301AA8"/>
    <w:rsid w:val="00345C9E"/>
    <w:rsid w:val="00354F50"/>
    <w:rsid w:val="00372DF7"/>
    <w:rsid w:val="00373CF0"/>
    <w:rsid w:val="0037794F"/>
    <w:rsid w:val="00383BE7"/>
    <w:rsid w:val="003A3E8D"/>
    <w:rsid w:val="003B0939"/>
    <w:rsid w:val="003F0C77"/>
    <w:rsid w:val="004546D1"/>
    <w:rsid w:val="00484844"/>
    <w:rsid w:val="00484FF4"/>
    <w:rsid w:val="004A5AF4"/>
    <w:rsid w:val="004B6E86"/>
    <w:rsid w:val="004F2A16"/>
    <w:rsid w:val="0052712A"/>
    <w:rsid w:val="00530979"/>
    <w:rsid w:val="00534CAA"/>
    <w:rsid w:val="0053611B"/>
    <w:rsid w:val="0053732B"/>
    <w:rsid w:val="005438CB"/>
    <w:rsid w:val="00593E4B"/>
    <w:rsid w:val="00595AD6"/>
    <w:rsid w:val="005A052F"/>
    <w:rsid w:val="005A6135"/>
    <w:rsid w:val="005F036A"/>
    <w:rsid w:val="006034EC"/>
    <w:rsid w:val="00603AC0"/>
    <w:rsid w:val="00605605"/>
    <w:rsid w:val="00610027"/>
    <w:rsid w:val="006338B1"/>
    <w:rsid w:val="0066679B"/>
    <w:rsid w:val="006A3CC2"/>
    <w:rsid w:val="006B2ED2"/>
    <w:rsid w:val="006E5720"/>
    <w:rsid w:val="00701615"/>
    <w:rsid w:val="00710B2D"/>
    <w:rsid w:val="00715AE9"/>
    <w:rsid w:val="007251EF"/>
    <w:rsid w:val="00770982"/>
    <w:rsid w:val="00783084"/>
    <w:rsid w:val="007A61F1"/>
    <w:rsid w:val="007B6E87"/>
    <w:rsid w:val="007D5C12"/>
    <w:rsid w:val="007F26C3"/>
    <w:rsid w:val="00805910"/>
    <w:rsid w:val="008068A8"/>
    <w:rsid w:val="008259FB"/>
    <w:rsid w:val="008709FE"/>
    <w:rsid w:val="008E7224"/>
    <w:rsid w:val="008F3038"/>
    <w:rsid w:val="009073EC"/>
    <w:rsid w:val="00921F84"/>
    <w:rsid w:val="009478FB"/>
    <w:rsid w:val="00951B77"/>
    <w:rsid w:val="009603FE"/>
    <w:rsid w:val="00961303"/>
    <w:rsid w:val="009B7479"/>
    <w:rsid w:val="009C0D8A"/>
    <w:rsid w:val="009C106D"/>
    <w:rsid w:val="009C583E"/>
    <w:rsid w:val="009D5449"/>
    <w:rsid w:val="009F0488"/>
    <w:rsid w:val="00A027C0"/>
    <w:rsid w:val="00A039B0"/>
    <w:rsid w:val="00A10CAC"/>
    <w:rsid w:val="00A25232"/>
    <w:rsid w:val="00A83EE5"/>
    <w:rsid w:val="00A9460A"/>
    <w:rsid w:val="00AB677E"/>
    <w:rsid w:val="00AC0FC3"/>
    <w:rsid w:val="00AE086B"/>
    <w:rsid w:val="00AE6CAD"/>
    <w:rsid w:val="00AE70BB"/>
    <w:rsid w:val="00B0182B"/>
    <w:rsid w:val="00B019EA"/>
    <w:rsid w:val="00B12DFD"/>
    <w:rsid w:val="00B24FB4"/>
    <w:rsid w:val="00B47DEC"/>
    <w:rsid w:val="00B62D92"/>
    <w:rsid w:val="00B656A9"/>
    <w:rsid w:val="00B75C3F"/>
    <w:rsid w:val="00B819DF"/>
    <w:rsid w:val="00BA5845"/>
    <w:rsid w:val="00BB507F"/>
    <w:rsid w:val="00BF403E"/>
    <w:rsid w:val="00C0102E"/>
    <w:rsid w:val="00C170A5"/>
    <w:rsid w:val="00C2446B"/>
    <w:rsid w:val="00C50E02"/>
    <w:rsid w:val="00C531C9"/>
    <w:rsid w:val="00C71D53"/>
    <w:rsid w:val="00CA5795"/>
    <w:rsid w:val="00D05A57"/>
    <w:rsid w:val="00D97CB5"/>
    <w:rsid w:val="00DB6D68"/>
    <w:rsid w:val="00DC40AB"/>
    <w:rsid w:val="00DE7AF9"/>
    <w:rsid w:val="00E0616D"/>
    <w:rsid w:val="00E948D1"/>
    <w:rsid w:val="00E94EC6"/>
    <w:rsid w:val="00EB7A56"/>
    <w:rsid w:val="00ED6153"/>
    <w:rsid w:val="00EF0A00"/>
    <w:rsid w:val="00F06B92"/>
    <w:rsid w:val="00F12D09"/>
    <w:rsid w:val="00F51688"/>
    <w:rsid w:val="00F649D6"/>
    <w:rsid w:val="00FB157C"/>
    <w:rsid w:val="00FC03F0"/>
    <w:rsid w:val="00FE1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AED50-5E21-42AB-9BCA-073B1F8A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customStyle="1" w:styleId="paragraph">
    <w:name w:val="paragraph"/>
    <w:basedOn w:val="Normal"/>
    <w:rsid w:val="009C0D8A"/>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6/10/04/2016-23503/medicare-and-medicaid-programs-reform-of-requirements-for-long-term-care-facilit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ms.gov/Medicare/Quality-Initiatives-patient-assessment-instruments/NursingHomeQualityInits/MDS30RAIManual.html" TargetMode="External"/><Relationship Id="rId4" Type="http://schemas.openxmlformats.org/officeDocument/2006/relationships/settings" Target="settings.xml"/><Relationship Id="rId9" Type="http://schemas.openxmlformats.org/officeDocument/2006/relationships/hyperlink" Target="https://www.cms.gov/Medicare/Provider-Enrollment-and-Certification/SurveyCertificationGenInfo/Downloads/Survey-and-Cert-Letter-17-0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06FF-924C-43A3-9ADE-E104F0D1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LaGrange</dc:creator>
  <cp:lastModifiedBy>Amanda Marr</cp:lastModifiedBy>
  <cp:revision>2</cp:revision>
  <dcterms:created xsi:type="dcterms:W3CDTF">2017-02-08T14:29:00Z</dcterms:created>
  <dcterms:modified xsi:type="dcterms:W3CDTF">2017-02-08T14:29:00Z</dcterms:modified>
</cp:coreProperties>
</file>