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AA8" w:rsidRDefault="00102D26">
                            <w:pPr>
                              <w:rPr>
                                <w:rFonts w:ascii="Calibri" w:hAnsi="Calibri"/>
                                <w:color w:val="FFFFFF" w:themeColor="background1"/>
                                <w:sz w:val="72"/>
                              </w:rPr>
                            </w:pPr>
                            <w:r>
                              <w:rPr>
                                <w:rFonts w:ascii="Calibri" w:hAnsi="Calibri"/>
                                <w:color w:val="FFFFFF" w:themeColor="background1"/>
                                <w:sz w:val="72"/>
                              </w:rPr>
                              <w:t xml:space="preserve">Tool: </w:t>
                            </w:r>
                          </w:p>
                          <w:p w:rsidR="00102D26" w:rsidRDefault="00102D26">
                            <w:pPr>
                              <w:rPr>
                                <w:rFonts w:ascii="Calibri" w:hAnsi="Calibri"/>
                                <w:color w:val="FFFFFF" w:themeColor="background1"/>
                                <w:sz w:val="72"/>
                              </w:rPr>
                            </w:pPr>
                            <w:r>
                              <w:rPr>
                                <w:rFonts w:ascii="Calibri" w:hAnsi="Calibri"/>
                                <w:color w:val="FFFFFF" w:themeColor="background1"/>
                                <w:sz w:val="72"/>
                              </w:rPr>
                              <w:t xml:space="preserve">Drug Regimen Review </w:t>
                            </w:r>
                          </w:p>
                          <w:p w:rsidR="00102D26" w:rsidRPr="00301AA8" w:rsidRDefault="00102D26">
                            <w:pPr>
                              <w:rPr>
                                <w:rFonts w:ascii="Calibri" w:hAnsi="Calibri"/>
                                <w:color w:val="FFFFFF" w:themeColor="background1"/>
                                <w:sz w:val="72"/>
                                <w14:textFill>
                                  <w14:noFill/>
                                </w14:textFill>
                              </w:rPr>
                            </w:pPr>
                            <w:r>
                              <w:rPr>
                                <w:rFonts w:ascii="Calibri" w:hAnsi="Calibri"/>
                                <w:color w:val="FFFFFF" w:themeColor="background1"/>
                                <w:sz w:val="72"/>
                              </w:rPr>
                              <w:t>Policy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rsidR="00301AA8" w:rsidRDefault="00102D26">
                      <w:pPr>
                        <w:rPr>
                          <w:rFonts w:ascii="Calibri" w:hAnsi="Calibri"/>
                          <w:color w:val="FFFFFF" w:themeColor="background1"/>
                          <w:sz w:val="72"/>
                        </w:rPr>
                      </w:pPr>
                      <w:r>
                        <w:rPr>
                          <w:rFonts w:ascii="Calibri" w:hAnsi="Calibri"/>
                          <w:color w:val="FFFFFF" w:themeColor="background1"/>
                          <w:sz w:val="72"/>
                        </w:rPr>
                        <w:t xml:space="preserve">Tool: </w:t>
                      </w:r>
                    </w:p>
                    <w:p w:rsidR="00102D26" w:rsidRDefault="00102D26">
                      <w:pPr>
                        <w:rPr>
                          <w:rFonts w:ascii="Calibri" w:hAnsi="Calibri"/>
                          <w:color w:val="FFFFFF" w:themeColor="background1"/>
                          <w:sz w:val="72"/>
                        </w:rPr>
                      </w:pPr>
                      <w:r>
                        <w:rPr>
                          <w:rFonts w:ascii="Calibri" w:hAnsi="Calibri"/>
                          <w:color w:val="FFFFFF" w:themeColor="background1"/>
                          <w:sz w:val="72"/>
                        </w:rPr>
                        <w:t xml:space="preserve">Drug Regimen Review </w:t>
                      </w:r>
                    </w:p>
                    <w:p w:rsidR="00102D26" w:rsidRPr="00301AA8" w:rsidRDefault="00102D26">
                      <w:pPr>
                        <w:rPr>
                          <w:rFonts w:ascii="Calibri" w:hAnsi="Calibri"/>
                          <w:color w:val="FFFFFF" w:themeColor="background1"/>
                          <w:sz w:val="72"/>
                          <w14:textFill>
                            <w14:noFill/>
                          </w14:textFill>
                        </w:rPr>
                      </w:pPr>
                      <w:r>
                        <w:rPr>
                          <w:rFonts w:ascii="Calibri" w:hAnsi="Calibri"/>
                          <w:color w:val="FFFFFF" w:themeColor="background1"/>
                          <w:sz w:val="72"/>
                        </w:rPr>
                        <w:t>Policy Checklist</w:t>
                      </w:r>
                    </w:p>
                  </w:txbxContent>
                </v:textbox>
                <w10:wrap anchory="page"/>
              </v:shape>
            </w:pict>
          </mc:Fallback>
        </mc:AlternateContent>
      </w:r>
    </w:p>
    <w:p w:rsidR="00102D26" w:rsidRPr="00102D26" w:rsidRDefault="00605605" w:rsidP="00102D26">
      <w:pPr>
        <w:pStyle w:val="paragraph"/>
        <w:jc w:val="center"/>
        <w:textAlignment w:val="baseline"/>
        <w:rPr>
          <w:rFonts w:ascii="Calibri" w:hAnsi="Calibri"/>
          <w:sz w:val="32"/>
          <w:szCs w:val="32"/>
        </w:rPr>
      </w:pPr>
      <w:r>
        <w:rPr>
          <w:rFonts w:ascii="Calibri" w:hAnsi="Calibri"/>
          <w:b/>
          <w:noProof/>
          <w:sz w:val="32"/>
        </w:rPr>
        <mc:AlternateContent>
          <mc:Choice Requires="wps">
            <w:drawing>
              <wp:anchor distT="0" distB="0" distL="114300" distR="114300" simplePos="0" relativeHeight="251662336" behindDoc="0" locked="0" layoutInCell="1" allowOverlap="1" wp14:anchorId="4EC056E4" wp14:editId="43D23568">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EC056E4"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14:anchorId="7257A2AE" wp14:editId="2708ED7D">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257A2AE"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r w:rsidR="00102D26" w:rsidRPr="00102D26">
        <w:rPr>
          <w:rFonts w:ascii="Calibri" w:hAnsi="Calibri"/>
          <w:b/>
          <w:bCs/>
          <w:sz w:val="32"/>
          <w:szCs w:val="32"/>
        </w:rPr>
        <w:lastRenderedPageBreak/>
        <w:t>Tool:  DRUG REGIMEN REVIEW POLICY CHECKLIST</w:t>
      </w:r>
      <w:r w:rsidR="00102D26" w:rsidRPr="00102D26">
        <w:rPr>
          <w:rFonts w:ascii="Calibri" w:hAnsi="Calibri"/>
          <w:sz w:val="32"/>
          <w:szCs w:val="32"/>
        </w:rPr>
        <w:t> </w:t>
      </w:r>
    </w:p>
    <w:p w:rsidR="00102D26" w:rsidRPr="00102D26" w:rsidRDefault="00102D26" w:rsidP="00102D26">
      <w:pPr>
        <w:jc w:val="center"/>
        <w:textAlignment w:val="baseline"/>
        <w:rPr>
          <w:szCs w:val="24"/>
        </w:rPr>
      </w:pPr>
    </w:p>
    <w:p w:rsidR="00102D26" w:rsidRPr="00102D26" w:rsidRDefault="00102D26" w:rsidP="00102D26">
      <w:pPr>
        <w:textAlignment w:val="baseline"/>
        <w:rPr>
          <w:rFonts w:ascii="Calibri" w:hAnsi="Calibri"/>
          <w:szCs w:val="24"/>
        </w:rPr>
      </w:pPr>
      <w:r w:rsidRPr="00102D26">
        <w:rPr>
          <w:rFonts w:ascii="Calibri" w:hAnsi="Calibri"/>
          <w:b/>
          <w:bCs/>
          <w:szCs w:val="24"/>
        </w:rPr>
        <w:t>483.45(c):  The drug regimen of each resident must be reviewed at least once a month by a licensed pharmacist.</w:t>
      </w:r>
      <w:r w:rsidRPr="00102D26">
        <w:rPr>
          <w:rFonts w:ascii="Calibri" w:hAnsi="Calibri"/>
          <w:szCs w:val="24"/>
        </w:rPr>
        <w:t> </w:t>
      </w:r>
    </w:p>
    <w:p w:rsidR="00102D26" w:rsidRPr="00102D26" w:rsidRDefault="00102D26" w:rsidP="00102D26">
      <w:pPr>
        <w:textAlignment w:val="baseline"/>
        <w:rPr>
          <w:szCs w:val="24"/>
        </w:rPr>
      </w:pPr>
    </w:p>
    <w:p w:rsidR="00102D26" w:rsidRPr="00102D26" w:rsidRDefault="00102D26" w:rsidP="00102D26">
      <w:pPr>
        <w:textAlignment w:val="baseline"/>
        <w:rPr>
          <w:rFonts w:ascii="Calibri" w:hAnsi="Calibri"/>
          <w:b/>
          <w:bCs/>
          <w:szCs w:val="24"/>
        </w:rPr>
      </w:pPr>
      <w:r w:rsidRPr="00102D26">
        <w:rPr>
          <w:rFonts w:ascii="Calibri" w:hAnsi="Calibri"/>
          <w:b/>
          <w:bCs/>
          <w:szCs w:val="24"/>
        </w:rPr>
        <w:t>Purpose and Intent of 483.45(c): </w:t>
      </w:r>
    </w:p>
    <w:p w:rsidR="00102D26" w:rsidRPr="00102D26" w:rsidRDefault="00102D26" w:rsidP="00102D26">
      <w:pPr>
        <w:textAlignment w:val="baseline"/>
        <w:rPr>
          <w:szCs w:val="24"/>
        </w:rPr>
      </w:pPr>
    </w:p>
    <w:p w:rsidR="00102D26" w:rsidRPr="00102D26" w:rsidRDefault="00102D26" w:rsidP="00102D26">
      <w:pPr>
        <w:textAlignment w:val="baseline"/>
        <w:rPr>
          <w:rFonts w:ascii="Calibri" w:hAnsi="Calibri"/>
          <w:szCs w:val="24"/>
        </w:rPr>
      </w:pPr>
      <w:r w:rsidRPr="00102D26">
        <w:rPr>
          <w:rFonts w:ascii="Calibri" w:hAnsi="Calibri"/>
          <w:szCs w:val="24"/>
        </w:rPr>
        <w:t>The purpose of this Drug Regimen Review Policy Checklist is to provide an outline to guide the facility in the development of a comprehensive Drug Regimen Review Process that provide both the quality of care for the facility resident population and compliance with regulations. </w:t>
      </w:r>
    </w:p>
    <w:p w:rsidR="00102D26" w:rsidRPr="00102D26" w:rsidRDefault="00102D26" w:rsidP="00102D26">
      <w:pPr>
        <w:textAlignment w:val="baseline"/>
        <w:rPr>
          <w:szCs w:val="24"/>
        </w:rPr>
      </w:pPr>
    </w:p>
    <w:p w:rsidR="00102D26" w:rsidRPr="00102D26" w:rsidRDefault="00102D26" w:rsidP="00102D26">
      <w:pPr>
        <w:textAlignment w:val="baseline"/>
        <w:rPr>
          <w:rFonts w:ascii="Calibri" w:hAnsi="Calibri"/>
          <w:szCs w:val="24"/>
        </w:rPr>
      </w:pPr>
      <w:r w:rsidRPr="00102D26">
        <w:rPr>
          <w:rFonts w:ascii="Calibri" w:hAnsi="Calibri"/>
          <w:szCs w:val="24"/>
        </w:rPr>
        <w:t>The intent for this requirement allows the facility to maintain the resident’s highest practicable level of functioning and prevents or minimizes adverse consequences related to medication therapy.            </w:t>
      </w:r>
    </w:p>
    <w:p w:rsidR="00102D26" w:rsidRPr="00102D26" w:rsidRDefault="00102D26" w:rsidP="00102D26">
      <w:pPr>
        <w:textAlignment w:val="baseline"/>
        <w:rPr>
          <w:szCs w:val="24"/>
        </w:rPr>
      </w:pPr>
      <w:r w:rsidRPr="00102D26">
        <w:rPr>
          <w:rFonts w:ascii="Calibri" w:hAnsi="Calibri"/>
          <w:szCs w:val="24"/>
        </w:rPr>
        <w:t>                                                          </w:t>
      </w:r>
    </w:p>
    <w:p w:rsidR="00102D26" w:rsidRPr="00102D26" w:rsidRDefault="00102D26" w:rsidP="00102D26">
      <w:pPr>
        <w:textAlignment w:val="baseline"/>
        <w:rPr>
          <w:szCs w:val="24"/>
        </w:rPr>
      </w:pPr>
      <w:r w:rsidRPr="00102D26">
        <w:rPr>
          <w:rFonts w:ascii="Calibri" w:hAnsi="Calibri"/>
          <w:szCs w:val="24"/>
        </w:rPr>
        <w:t xml:space="preserve">To assure that the individual facility has followed all the required steps for the development and implementation of a comprehensive Drug Regimen Review Policy in accordance to the new Requirements of Participation, the following checklist captures specific action items for successful completion.  The far left column represents the actual </w:t>
      </w:r>
      <w:proofErr w:type="spellStart"/>
      <w:r w:rsidRPr="00102D26">
        <w:rPr>
          <w:rFonts w:ascii="Calibri" w:hAnsi="Calibri"/>
          <w:szCs w:val="24"/>
        </w:rPr>
        <w:t>RoP</w:t>
      </w:r>
      <w:proofErr w:type="spellEnd"/>
      <w:r w:rsidRPr="00102D26">
        <w:rPr>
          <w:rFonts w:ascii="Calibri" w:hAnsi="Calibri"/>
          <w:szCs w:val="24"/>
        </w:rPr>
        <w:t xml:space="preserve"> language and the right column indicates specific leadership strategies for successful completion and implementation of the revised </w:t>
      </w:r>
      <w:proofErr w:type="spellStart"/>
      <w:r w:rsidRPr="00102D26">
        <w:rPr>
          <w:rFonts w:ascii="Calibri" w:hAnsi="Calibri"/>
          <w:szCs w:val="24"/>
        </w:rPr>
        <w:t>RoP</w:t>
      </w:r>
      <w:proofErr w:type="spellEnd"/>
      <w:r w:rsidRPr="00102D26">
        <w:rPr>
          <w:rFonts w:ascii="Calibri" w:hAnsi="Calibri"/>
          <w:szCs w:val="24"/>
        </w:rPr>
        <w:t xml:space="preserve">. When preparing updated policies and procedures, it is recommended to include actual </w:t>
      </w:r>
      <w:proofErr w:type="spellStart"/>
      <w:r w:rsidRPr="00102D26">
        <w:rPr>
          <w:rFonts w:ascii="Calibri" w:hAnsi="Calibri"/>
          <w:szCs w:val="24"/>
        </w:rPr>
        <w:t>RoP</w:t>
      </w:r>
      <w:proofErr w:type="spellEnd"/>
      <w:r w:rsidRPr="00102D26">
        <w:rPr>
          <w:rFonts w:ascii="Calibri" w:hAnsi="Calibri"/>
          <w:szCs w:val="24"/>
        </w:rPr>
        <w:t xml:space="preserve"> language as applicable.   Please note that CMS has not issued its interpretative guidance for the new Requirement of Participation, therefore additional updates may be necessary once they are released.    </w:t>
      </w:r>
    </w:p>
    <w:p w:rsidR="00102D26" w:rsidRPr="00102D26" w:rsidRDefault="00102D26" w:rsidP="00102D26">
      <w:pPr>
        <w:textAlignment w:val="baseline"/>
        <w:rPr>
          <w:szCs w:val="24"/>
        </w:rPr>
      </w:pPr>
      <w:r w:rsidRPr="00102D26">
        <w:rPr>
          <w:rFonts w:ascii="Calibri" w:hAnsi="Calibri"/>
          <w:szCs w:val="24"/>
        </w:rPr>
        <w:t> </w:t>
      </w:r>
    </w:p>
    <w:p w:rsidR="00102D26" w:rsidRPr="00102D26" w:rsidRDefault="00102D26" w:rsidP="00102D26">
      <w:pPr>
        <w:jc w:val="center"/>
        <w:textAlignment w:val="baseline"/>
        <w:rPr>
          <w:szCs w:val="24"/>
        </w:rPr>
      </w:pPr>
      <w:r w:rsidRPr="00102D26">
        <w:rPr>
          <w:rFonts w:ascii="Calibri" w:hAnsi="Calibri"/>
          <w:b/>
          <w:bCs/>
          <w:szCs w:val="24"/>
        </w:rPr>
        <w:t>Suggested Checklist: COMPREHENSIVE DRUG REGIMEN REVIEW POLICY AND PROCEDURE</w:t>
      </w:r>
    </w:p>
    <w:p w:rsidR="00102D26" w:rsidRPr="00102D26" w:rsidRDefault="00102D26" w:rsidP="00102D26">
      <w:pPr>
        <w:jc w:val="center"/>
        <w:rPr>
          <w:rFonts w:ascii="Calibri" w:eastAsia="Calibri" w:hAnsi="Calibri"/>
          <w:b/>
          <w:bCs/>
          <w:szCs w:val="24"/>
        </w:rPr>
      </w:pPr>
    </w:p>
    <w:tbl>
      <w:tblPr>
        <w:tblStyle w:val="TableGrid"/>
        <w:tblW w:w="0" w:type="auto"/>
        <w:tblLook w:val="04A0" w:firstRow="1" w:lastRow="0" w:firstColumn="1" w:lastColumn="0" w:noHBand="0" w:noVBand="1"/>
      </w:tblPr>
      <w:tblGrid>
        <w:gridCol w:w="4675"/>
        <w:gridCol w:w="4675"/>
      </w:tblGrid>
      <w:tr w:rsidR="00102D26" w:rsidRPr="00102D26" w:rsidTr="00955058">
        <w:trPr>
          <w:tblHeader/>
        </w:trPr>
        <w:tc>
          <w:tcPr>
            <w:tcW w:w="4675" w:type="dxa"/>
          </w:tcPr>
          <w:p w:rsidR="00102D26" w:rsidRPr="00102D26" w:rsidRDefault="00102D26" w:rsidP="00102D26">
            <w:pPr>
              <w:rPr>
                <w:rFonts w:ascii="Calibri" w:eastAsia="Calibri" w:hAnsi="Calibri"/>
                <w:b/>
                <w:bCs/>
                <w:szCs w:val="24"/>
              </w:rPr>
            </w:pPr>
            <w:r w:rsidRPr="00102D26">
              <w:rPr>
                <w:rFonts w:ascii="Calibri" w:eastAsia="Calibri" w:hAnsi="Calibri"/>
                <w:b/>
                <w:bCs/>
                <w:szCs w:val="24"/>
              </w:rPr>
              <w:t>Regulation</w:t>
            </w:r>
          </w:p>
        </w:tc>
        <w:tc>
          <w:tcPr>
            <w:tcW w:w="4675" w:type="dxa"/>
          </w:tcPr>
          <w:p w:rsidR="00102D26" w:rsidRPr="00102D26" w:rsidRDefault="00102D26" w:rsidP="00102D26">
            <w:pPr>
              <w:rPr>
                <w:rFonts w:ascii="Calibri" w:eastAsia="Calibri" w:hAnsi="Calibri"/>
                <w:b/>
                <w:bCs/>
                <w:szCs w:val="24"/>
              </w:rPr>
            </w:pPr>
            <w:r w:rsidRPr="00102D26">
              <w:rPr>
                <w:rFonts w:ascii="Calibri" w:eastAsia="Calibri" w:hAnsi="Calibri"/>
                <w:b/>
                <w:bCs/>
                <w:szCs w:val="24"/>
              </w:rPr>
              <w:t>Recommended Actions</w:t>
            </w:r>
          </w:p>
        </w:tc>
      </w:tr>
      <w:tr w:rsidR="00102D26" w:rsidRPr="00102D26" w:rsidTr="00955058">
        <w:tc>
          <w:tcPr>
            <w:tcW w:w="4675" w:type="dxa"/>
          </w:tcPr>
          <w:p w:rsidR="00C342B7" w:rsidRPr="00C342B7" w:rsidRDefault="00C342B7" w:rsidP="00102D26">
            <w:pPr>
              <w:rPr>
                <w:rFonts w:ascii="Calibri" w:eastAsia="Calibri" w:hAnsi="Calibri"/>
                <w:b/>
                <w:sz w:val="22"/>
                <w:szCs w:val="22"/>
              </w:rPr>
            </w:pPr>
            <w:r w:rsidRPr="00C342B7">
              <w:rPr>
                <w:rFonts w:ascii="Calibri" w:eastAsia="Calibri" w:hAnsi="Calibri"/>
                <w:b/>
                <w:sz w:val="22"/>
                <w:szCs w:val="22"/>
              </w:rPr>
              <w:t>483.45(c) Drug Regimen Review.</w:t>
            </w:r>
          </w:p>
          <w:p w:rsidR="00102D26" w:rsidRPr="00102D26" w:rsidRDefault="00102D26" w:rsidP="00102D26">
            <w:pPr>
              <w:rPr>
                <w:rFonts w:ascii="Calibri" w:eastAsia="Calibri" w:hAnsi="Calibri"/>
                <w:sz w:val="22"/>
                <w:szCs w:val="22"/>
              </w:rPr>
            </w:pPr>
            <w:r w:rsidRPr="00102D26">
              <w:rPr>
                <w:rFonts w:ascii="Calibri" w:eastAsia="Calibri" w:hAnsi="Calibri"/>
                <w:sz w:val="22"/>
                <w:szCs w:val="22"/>
              </w:rPr>
              <w:t xml:space="preserve">(1) The drug regimen of each resident must be reviewed </w:t>
            </w:r>
            <w:r w:rsidR="00C342B7">
              <w:rPr>
                <w:rFonts w:ascii="Calibri" w:eastAsia="Calibri" w:hAnsi="Calibri"/>
                <w:sz w:val="22"/>
                <w:szCs w:val="22"/>
              </w:rPr>
              <w:t xml:space="preserve">at least once a month </w:t>
            </w:r>
            <w:r w:rsidR="00C342B7" w:rsidRPr="00102D26">
              <w:rPr>
                <w:rFonts w:ascii="Calibri" w:eastAsia="Calibri" w:hAnsi="Calibri"/>
                <w:sz w:val="22"/>
                <w:szCs w:val="22"/>
              </w:rPr>
              <w:t>by a licensed pharmacist</w:t>
            </w:r>
            <w:r w:rsidR="00C342B7">
              <w:rPr>
                <w:rFonts w:ascii="Calibri" w:eastAsia="Calibri" w:hAnsi="Calibri"/>
                <w:sz w:val="22"/>
                <w:szCs w:val="22"/>
              </w:rPr>
              <w:t>.</w:t>
            </w:r>
          </w:p>
          <w:p w:rsidR="00102D26" w:rsidRPr="00102D26" w:rsidRDefault="00102D26" w:rsidP="00102D26">
            <w:pPr>
              <w:rPr>
                <w:rFonts w:ascii="Calibri" w:eastAsia="Calibri" w:hAnsi="Calibri"/>
                <w:szCs w:val="24"/>
              </w:rPr>
            </w:pPr>
          </w:p>
        </w:tc>
        <w:tc>
          <w:tcPr>
            <w:tcW w:w="4675" w:type="dxa"/>
          </w:tcPr>
          <w:p w:rsidR="00102D26" w:rsidRPr="00102D26" w:rsidRDefault="00102D26" w:rsidP="00102D26">
            <w:pPr>
              <w:rPr>
                <w:rFonts w:ascii="Calibri" w:eastAsia="Calibri" w:hAnsi="Calibri"/>
                <w:szCs w:val="24"/>
              </w:rPr>
            </w:pPr>
            <w:r w:rsidRPr="00102D26">
              <w:rPr>
                <w:rFonts w:ascii="Calibri" w:eastAsia="Calibri" w:hAnsi="Calibri"/>
                <w:sz w:val="22"/>
                <w:szCs w:val="22"/>
              </w:rPr>
              <w:sym w:font="Symbol" w:char="F0F0"/>
            </w:r>
            <w:r w:rsidRPr="00102D26">
              <w:rPr>
                <w:rFonts w:ascii="Calibri" w:eastAsia="Calibri" w:hAnsi="Calibri"/>
                <w:szCs w:val="24"/>
              </w:rPr>
              <w:t xml:space="preserve"> </w:t>
            </w:r>
            <w:r w:rsidRPr="00102D26">
              <w:rPr>
                <w:rFonts w:ascii="Calibri" w:eastAsia="Calibri" w:hAnsi="Calibri"/>
                <w:sz w:val="22"/>
                <w:szCs w:val="22"/>
              </w:rPr>
              <w:t xml:space="preserve">Review, revise and institute a Drug Regimen Review Policy and in accordance to the new </w:t>
            </w:r>
            <w:proofErr w:type="spellStart"/>
            <w:r w:rsidRPr="00102D26">
              <w:rPr>
                <w:rFonts w:ascii="Calibri" w:eastAsia="Calibri" w:hAnsi="Calibri"/>
                <w:sz w:val="22"/>
                <w:szCs w:val="22"/>
              </w:rPr>
              <w:t>RoP</w:t>
            </w:r>
            <w:proofErr w:type="spellEnd"/>
          </w:p>
          <w:p w:rsidR="00102D26" w:rsidRPr="00102D26" w:rsidRDefault="00102D26" w:rsidP="00102D26">
            <w:pPr>
              <w:rPr>
                <w:rFonts w:ascii="Calibri" w:eastAsia="Calibri" w:hAnsi="Calibri"/>
                <w:szCs w:val="24"/>
              </w:rPr>
            </w:pPr>
          </w:p>
          <w:p w:rsidR="00102D26" w:rsidRPr="00102D26" w:rsidRDefault="00102D26" w:rsidP="00102D26">
            <w:pPr>
              <w:rPr>
                <w:rFonts w:ascii="Calibri" w:eastAsia="Calibri" w:hAnsi="Calibri"/>
                <w:szCs w:val="24"/>
              </w:rPr>
            </w:pPr>
            <w:r w:rsidRPr="00102D26">
              <w:rPr>
                <w:rFonts w:ascii="Calibri" w:eastAsia="Calibri" w:hAnsi="Calibri"/>
                <w:sz w:val="22"/>
                <w:szCs w:val="22"/>
              </w:rPr>
              <w:sym w:font="Symbol" w:char="F0F0"/>
            </w:r>
            <w:r w:rsidRPr="00102D26">
              <w:rPr>
                <w:rFonts w:ascii="Calibri" w:eastAsia="Calibri" w:hAnsi="Calibri"/>
                <w:szCs w:val="24"/>
              </w:rPr>
              <w:t xml:space="preserve"> </w:t>
            </w:r>
            <w:r w:rsidRPr="00102D26">
              <w:rPr>
                <w:rFonts w:ascii="Calibri" w:eastAsia="Calibri" w:hAnsi="Calibri"/>
                <w:sz w:val="22"/>
                <w:szCs w:val="22"/>
              </w:rPr>
              <w:t>Update all definitions and new terms; adverse consequence, clinically significant, dose, excessive dose, duration, excessive duration, irregularity, medication interaction, medication regimen review (</w:t>
            </w:r>
            <w:proofErr w:type="spellStart"/>
            <w:r w:rsidRPr="00102D26">
              <w:rPr>
                <w:rFonts w:ascii="Calibri" w:eastAsia="Calibri" w:hAnsi="Calibri"/>
                <w:sz w:val="22"/>
                <w:szCs w:val="22"/>
              </w:rPr>
              <w:t>MRR</w:t>
            </w:r>
            <w:proofErr w:type="spellEnd"/>
            <w:r w:rsidRPr="00102D26">
              <w:rPr>
                <w:rFonts w:ascii="Calibri" w:eastAsia="Calibri" w:hAnsi="Calibri"/>
                <w:sz w:val="22"/>
                <w:szCs w:val="22"/>
              </w:rPr>
              <w:t>), pharmacy assistant or technician, and monitoring.</w:t>
            </w:r>
          </w:p>
          <w:p w:rsidR="00102D26" w:rsidRPr="00102D26" w:rsidRDefault="00102D26" w:rsidP="00102D26">
            <w:pPr>
              <w:rPr>
                <w:rFonts w:ascii="Calibri" w:eastAsia="Calibri" w:hAnsi="Calibri"/>
                <w:szCs w:val="24"/>
              </w:rPr>
            </w:pPr>
          </w:p>
          <w:p w:rsidR="00102D26" w:rsidRPr="00102D26" w:rsidRDefault="00102D26" w:rsidP="00102D26">
            <w:pPr>
              <w:rPr>
                <w:rFonts w:ascii="Calibri" w:eastAsia="Calibri" w:hAnsi="Calibri"/>
                <w:sz w:val="22"/>
                <w:szCs w:val="22"/>
              </w:rPr>
            </w:pPr>
            <w:r w:rsidRPr="00102D26">
              <w:rPr>
                <w:rFonts w:ascii="Calibri" w:eastAsia="Calibri" w:hAnsi="Calibri"/>
                <w:sz w:val="22"/>
                <w:szCs w:val="22"/>
              </w:rPr>
              <w:sym w:font="Symbol" w:char="F0F0"/>
            </w:r>
            <w:r w:rsidRPr="00102D26">
              <w:rPr>
                <w:rFonts w:ascii="Calibri" w:eastAsia="Calibri" w:hAnsi="Calibri"/>
                <w:szCs w:val="24"/>
              </w:rPr>
              <w:t xml:space="preserve"> </w:t>
            </w:r>
            <w:r w:rsidRPr="00102D26">
              <w:rPr>
                <w:rFonts w:ascii="Calibri" w:eastAsia="Calibri" w:hAnsi="Calibri"/>
                <w:sz w:val="22"/>
                <w:szCs w:val="22"/>
              </w:rPr>
              <w:t>Review pharmacy consultant agreement to align with new requirements and expectations.</w:t>
            </w:r>
          </w:p>
          <w:p w:rsidR="00102D26" w:rsidRPr="00102D26" w:rsidRDefault="00102D26" w:rsidP="00102D26">
            <w:pPr>
              <w:rPr>
                <w:rFonts w:ascii="Calibri" w:eastAsia="Calibri" w:hAnsi="Calibri"/>
                <w:sz w:val="22"/>
                <w:szCs w:val="22"/>
              </w:rPr>
            </w:pPr>
          </w:p>
          <w:p w:rsidR="00102D26" w:rsidRPr="00102D26" w:rsidRDefault="00102D26" w:rsidP="00102D26">
            <w:pPr>
              <w:rPr>
                <w:rFonts w:ascii="Calibri" w:eastAsia="Calibri" w:hAnsi="Calibri"/>
                <w:sz w:val="22"/>
                <w:szCs w:val="22"/>
              </w:rPr>
            </w:pPr>
            <w:r w:rsidRPr="00102D26">
              <w:rPr>
                <w:rFonts w:ascii="Calibri" w:eastAsia="Calibri" w:hAnsi="Calibri"/>
                <w:sz w:val="22"/>
                <w:szCs w:val="22"/>
              </w:rPr>
              <w:lastRenderedPageBreak/>
              <w:sym w:font="Symbol" w:char="F0F0"/>
            </w:r>
            <w:r w:rsidRPr="00102D26">
              <w:rPr>
                <w:rFonts w:ascii="Calibri" w:eastAsia="Calibri" w:hAnsi="Calibri"/>
                <w:szCs w:val="24"/>
              </w:rPr>
              <w:t xml:space="preserve"> </w:t>
            </w:r>
            <w:r w:rsidRPr="00102D26">
              <w:rPr>
                <w:rFonts w:ascii="Calibri" w:eastAsia="Calibri" w:hAnsi="Calibri"/>
                <w:sz w:val="22"/>
                <w:szCs w:val="22"/>
              </w:rPr>
              <w:t xml:space="preserve">Review pharmacy consultant agreement with Medical Director </w:t>
            </w:r>
          </w:p>
          <w:p w:rsidR="00102D26" w:rsidRPr="00102D26" w:rsidRDefault="00102D26" w:rsidP="00102D26">
            <w:pPr>
              <w:rPr>
                <w:rFonts w:ascii="Calibri" w:eastAsia="Calibri" w:hAnsi="Calibri"/>
                <w:szCs w:val="24"/>
              </w:rPr>
            </w:pPr>
          </w:p>
        </w:tc>
      </w:tr>
      <w:tr w:rsidR="00102D26" w:rsidRPr="00102D26" w:rsidTr="00955058">
        <w:tc>
          <w:tcPr>
            <w:tcW w:w="4675" w:type="dxa"/>
          </w:tcPr>
          <w:p w:rsidR="00102D26" w:rsidRPr="00102D26" w:rsidRDefault="00102D26" w:rsidP="00102D26">
            <w:pPr>
              <w:autoSpaceDE w:val="0"/>
              <w:autoSpaceDN w:val="0"/>
              <w:adjustRightInd w:val="0"/>
              <w:rPr>
                <w:rFonts w:ascii="Calibri" w:hAnsi="Calibri"/>
                <w:color w:val="000000"/>
                <w:szCs w:val="24"/>
              </w:rPr>
            </w:pPr>
            <w:r w:rsidRPr="00102D26">
              <w:rPr>
                <w:rFonts w:ascii="Calibri" w:hAnsi="Calibri"/>
                <w:color w:val="000000"/>
                <w:szCs w:val="24"/>
              </w:rPr>
              <w:lastRenderedPageBreak/>
              <w:t>(2)</w:t>
            </w:r>
            <w:r w:rsidRPr="00102D26">
              <w:rPr>
                <w:rFonts w:ascii="Calibri" w:eastAsia="Calibri" w:hAnsi="Calibri"/>
                <w:color w:val="000000"/>
                <w:sz w:val="22"/>
                <w:szCs w:val="22"/>
              </w:rPr>
              <w:t xml:space="preserve"> This review must include a review of the resident’s medical chart [483.45 (c)(2) will be implemented beginning November 28, 2017 (Phase 2)]</w:t>
            </w:r>
          </w:p>
          <w:p w:rsidR="00102D26" w:rsidRPr="00102D26" w:rsidRDefault="00102D26" w:rsidP="00102D26">
            <w:pPr>
              <w:rPr>
                <w:rFonts w:ascii="Calibri" w:hAnsi="Calibri"/>
                <w:szCs w:val="24"/>
              </w:rPr>
            </w:pPr>
          </w:p>
        </w:tc>
        <w:tc>
          <w:tcPr>
            <w:tcW w:w="4675" w:type="dxa"/>
          </w:tcPr>
          <w:p w:rsidR="00102D26" w:rsidRPr="00102D26" w:rsidRDefault="00102D26" w:rsidP="00102D26">
            <w:pPr>
              <w:rPr>
                <w:rFonts w:ascii="Calibri" w:hAnsi="Calibri"/>
                <w:szCs w:val="24"/>
              </w:rPr>
            </w:pPr>
            <w:r w:rsidRPr="00102D26">
              <w:rPr>
                <w:rFonts w:ascii="Calibri" w:eastAsia="Calibri" w:hAnsi="Calibri"/>
                <w:sz w:val="22"/>
                <w:szCs w:val="22"/>
              </w:rPr>
              <w:sym w:font="Symbol" w:char="F0F0"/>
            </w:r>
            <w:r w:rsidRPr="00102D26">
              <w:rPr>
                <w:rFonts w:ascii="Calibri" w:eastAsia="Calibri" w:hAnsi="Calibri"/>
                <w:szCs w:val="24"/>
              </w:rPr>
              <w:t xml:space="preserve"> </w:t>
            </w:r>
            <w:r w:rsidRPr="00102D26">
              <w:rPr>
                <w:rFonts w:ascii="Calibri" w:eastAsia="Calibri" w:hAnsi="Calibri"/>
                <w:sz w:val="22"/>
                <w:szCs w:val="22"/>
              </w:rPr>
              <w:t xml:space="preserve">Review pharmacy consultant agreement to include medical chart review </w:t>
            </w:r>
          </w:p>
        </w:tc>
      </w:tr>
      <w:tr w:rsidR="00102D26" w:rsidRPr="00102D26" w:rsidTr="00955058">
        <w:tc>
          <w:tcPr>
            <w:tcW w:w="4675" w:type="dxa"/>
          </w:tcPr>
          <w:p w:rsidR="00102D26" w:rsidRPr="00102D26" w:rsidRDefault="00102D26" w:rsidP="00102D26">
            <w:pPr>
              <w:textAlignment w:val="baseline"/>
              <w:rPr>
                <w:szCs w:val="24"/>
              </w:rPr>
            </w:pPr>
            <w:r w:rsidRPr="00102D26">
              <w:rPr>
                <w:rFonts w:ascii="Calibri" w:hAnsi="Calibri"/>
                <w:szCs w:val="24"/>
              </w:rPr>
              <w:t xml:space="preserve">(3) </w:t>
            </w:r>
            <w:r w:rsidRPr="00102D26">
              <w:rPr>
                <w:rFonts w:ascii="Calibri" w:hAnsi="Calibri"/>
                <w:sz w:val="22"/>
                <w:szCs w:val="22"/>
              </w:rPr>
              <w:t>A psychotropic drug is any drug that affects brain activities associated with mental processes </w:t>
            </w:r>
          </w:p>
          <w:p w:rsidR="00102D26" w:rsidRPr="00102D26" w:rsidRDefault="00102D26" w:rsidP="00102D26">
            <w:pPr>
              <w:textAlignment w:val="baseline"/>
              <w:rPr>
                <w:szCs w:val="24"/>
              </w:rPr>
            </w:pPr>
            <w:r w:rsidRPr="00102D26">
              <w:rPr>
                <w:rFonts w:ascii="Calibri" w:hAnsi="Calibri"/>
                <w:sz w:val="22"/>
                <w:szCs w:val="22"/>
              </w:rPr>
              <w:t>and behavior. These drugs include, but are not limited to, drugs in the following categories: </w:t>
            </w:r>
          </w:p>
          <w:p w:rsidR="00102D26" w:rsidRPr="00102D26" w:rsidRDefault="00102D26" w:rsidP="00B218ED">
            <w:pPr>
              <w:ind w:left="720"/>
              <w:textAlignment w:val="baseline"/>
              <w:rPr>
                <w:szCs w:val="24"/>
              </w:rPr>
            </w:pPr>
            <w:r w:rsidRPr="00102D26">
              <w:rPr>
                <w:rFonts w:ascii="Calibri" w:hAnsi="Calibri"/>
                <w:sz w:val="22"/>
                <w:szCs w:val="22"/>
              </w:rPr>
              <w:t>(</w:t>
            </w:r>
            <w:proofErr w:type="spellStart"/>
            <w:r w:rsidRPr="00102D26">
              <w:rPr>
                <w:rFonts w:ascii="Calibri" w:hAnsi="Calibri"/>
                <w:sz w:val="22"/>
                <w:szCs w:val="22"/>
              </w:rPr>
              <w:t>i</w:t>
            </w:r>
            <w:proofErr w:type="spellEnd"/>
            <w:r w:rsidRPr="00102D26">
              <w:rPr>
                <w:rFonts w:ascii="Calibri" w:hAnsi="Calibri"/>
                <w:sz w:val="22"/>
                <w:szCs w:val="22"/>
              </w:rPr>
              <w:t>) Anti-psychotic </w:t>
            </w:r>
          </w:p>
          <w:p w:rsidR="00102D26" w:rsidRPr="00102D26" w:rsidRDefault="00102D26" w:rsidP="00B218ED">
            <w:pPr>
              <w:ind w:left="720"/>
              <w:textAlignment w:val="baseline"/>
              <w:rPr>
                <w:szCs w:val="24"/>
              </w:rPr>
            </w:pPr>
            <w:r w:rsidRPr="00102D26">
              <w:rPr>
                <w:rFonts w:ascii="Calibri" w:hAnsi="Calibri"/>
                <w:sz w:val="22"/>
                <w:szCs w:val="22"/>
              </w:rPr>
              <w:t>(ii) Anti-depressant; </w:t>
            </w:r>
          </w:p>
          <w:p w:rsidR="00102D26" w:rsidRPr="00102D26" w:rsidRDefault="00102D26" w:rsidP="00B218ED">
            <w:pPr>
              <w:ind w:left="720"/>
              <w:textAlignment w:val="baseline"/>
              <w:rPr>
                <w:szCs w:val="24"/>
              </w:rPr>
            </w:pPr>
            <w:r w:rsidRPr="00102D26">
              <w:rPr>
                <w:rFonts w:ascii="Calibri" w:hAnsi="Calibri"/>
                <w:sz w:val="22"/>
                <w:szCs w:val="22"/>
              </w:rPr>
              <w:t>(iii) Anti-anxiety: and </w:t>
            </w:r>
          </w:p>
          <w:p w:rsidR="00102D26" w:rsidRPr="00102D26" w:rsidRDefault="00102D26" w:rsidP="00B218ED">
            <w:pPr>
              <w:autoSpaceDE w:val="0"/>
              <w:autoSpaceDN w:val="0"/>
              <w:adjustRightInd w:val="0"/>
              <w:ind w:left="720"/>
              <w:rPr>
                <w:rFonts w:ascii="Calibri" w:hAnsi="Calibri"/>
                <w:color w:val="000000"/>
                <w:szCs w:val="24"/>
              </w:rPr>
            </w:pPr>
            <w:r w:rsidRPr="00102D26">
              <w:rPr>
                <w:rFonts w:ascii="Calibri" w:eastAsia="Calibri" w:hAnsi="Calibri"/>
                <w:color w:val="000000"/>
                <w:sz w:val="22"/>
                <w:szCs w:val="22"/>
              </w:rPr>
              <w:t>(iv) Hypnotic</w:t>
            </w:r>
            <w:r w:rsidRPr="00102D26">
              <w:rPr>
                <w:rFonts w:ascii="Calibri" w:hAnsi="Calibri"/>
                <w:color w:val="000000"/>
                <w:szCs w:val="24"/>
              </w:rPr>
              <w:t xml:space="preserve"> </w:t>
            </w:r>
          </w:p>
          <w:p w:rsidR="00102D26" w:rsidRPr="00102D26" w:rsidRDefault="00102D26" w:rsidP="00102D26">
            <w:pPr>
              <w:rPr>
                <w:rFonts w:ascii="Calibri" w:hAnsi="Calibri"/>
                <w:szCs w:val="24"/>
              </w:rPr>
            </w:pPr>
          </w:p>
        </w:tc>
        <w:tc>
          <w:tcPr>
            <w:tcW w:w="4675" w:type="dxa"/>
          </w:tcPr>
          <w:p w:rsidR="00102D26" w:rsidRPr="00102D26" w:rsidRDefault="00102D26" w:rsidP="00102D26">
            <w:pPr>
              <w:rPr>
                <w:rFonts w:ascii="Calibri" w:eastAsia="Calibri" w:hAnsi="Calibri"/>
                <w:sz w:val="22"/>
                <w:szCs w:val="22"/>
              </w:rPr>
            </w:pPr>
            <w:r w:rsidRPr="00102D26">
              <w:rPr>
                <w:rFonts w:ascii="Calibri" w:eastAsia="Calibri" w:hAnsi="Calibri"/>
                <w:sz w:val="22"/>
                <w:szCs w:val="22"/>
              </w:rPr>
              <w:sym w:font="Symbol" w:char="F0F0"/>
            </w:r>
            <w:r w:rsidRPr="00102D26">
              <w:rPr>
                <w:rFonts w:ascii="Calibri" w:eastAsia="Calibri" w:hAnsi="Calibri"/>
                <w:sz w:val="22"/>
                <w:szCs w:val="22"/>
              </w:rPr>
              <w:t xml:space="preserve"> Review and update the Policy and Procedure for the use of Psychotropic Medications/Chemical Restraints outlining use, alternatives and reduction plans</w:t>
            </w:r>
          </w:p>
          <w:p w:rsidR="00102D26" w:rsidRPr="00102D26" w:rsidRDefault="00102D26" w:rsidP="00102D26">
            <w:pPr>
              <w:rPr>
                <w:rFonts w:ascii="Calibri" w:eastAsia="Calibri" w:hAnsi="Calibri" w:cs="Calibri"/>
                <w:szCs w:val="24"/>
              </w:rPr>
            </w:pPr>
          </w:p>
          <w:p w:rsidR="00102D26" w:rsidRPr="00102D26" w:rsidRDefault="00102D26" w:rsidP="00102D26">
            <w:pPr>
              <w:rPr>
                <w:rFonts w:ascii="Calibri" w:hAnsi="Calibri"/>
                <w:szCs w:val="24"/>
              </w:rPr>
            </w:pPr>
            <w:r w:rsidRPr="00102D26">
              <w:rPr>
                <w:rFonts w:ascii="Calibri" w:eastAsia="Calibri" w:hAnsi="Calibri"/>
                <w:sz w:val="22"/>
                <w:szCs w:val="22"/>
              </w:rPr>
              <w:sym w:font="Symbol" w:char="F0F0"/>
            </w:r>
            <w:r w:rsidRPr="00102D26">
              <w:rPr>
                <w:rFonts w:ascii="Calibri" w:eastAsia="Calibri" w:hAnsi="Calibri"/>
                <w:szCs w:val="24"/>
              </w:rPr>
              <w:t xml:space="preserve"> </w:t>
            </w:r>
            <w:r w:rsidRPr="00102D26">
              <w:rPr>
                <w:rFonts w:ascii="Calibri" w:eastAsia="Calibri" w:hAnsi="Calibri"/>
                <w:sz w:val="22"/>
                <w:szCs w:val="22"/>
              </w:rPr>
              <w:t>Review and update the Policy on Gradual Dose Reductions for Psychotropic Medications/Chemical Restraint</w:t>
            </w:r>
          </w:p>
        </w:tc>
      </w:tr>
      <w:tr w:rsidR="00102D26" w:rsidRPr="00102D26" w:rsidTr="00955058">
        <w:tc>
          <w:tcPr>
            <w:tcW w:w="4675" w:type="dxa"/>
          </w:tcPr>
          <w:p w:rsidR="00102D26" w:rsidRPr="00102D26" w:rsidRDefault="00102D26" w:rsidP="00102D26">
            <w:pPr>
              <w:textAlignment w:val="baseline"/>
              <w:rPr>
                <w:szCs w:val="24"/>
              </w:rPr>
            </w:pPr>
            <w:r w:rsidRPr="00102D26">
              <w:rPr>
                <w:rFonts w:ascii="Calibri" w:hAnsi="Calibri"/>
                <w:szCs w:val="24"/>
              </w:rPr>
              <w:t>(</w:t>
            </w:r>
            <w:r w:rsidRPr="00102D26">
              <w:rPr>
                <w:rFonts w:ascii="Calibri" w:hAnsi="Calibri"/>
                <w:sz w:val="22"/>
                <w:szCs w:val="22"/>
              </w:rPr>
              <w:t>4) The pharmacist must report any irregularities to the attending physician and the facility’s medical director and director of nursing, and these reports must be acted upon. </w:t>
            </w:r>
          </w:p>
          <w:p w:rsidR="00102D26" w:rsidRPr="00102D26" w:rsidRDefault="00102D26" w:rsidP="00B218ED">
            <w:pPr>
              <w:ind w:left="720"/>
              <w:textAlignment w:val="baseline"/>
              <w:rPr>
                <w:szCs w:val="24"/>
              </w:rPr>
            </w:pPr>
            <w:r w:rsidRPr="00102D26">
              <w:rPr>
                <w:rFonts w:ascii="Calibri" w:hAnsi="Calibri"/>
                <w:sz w:val="22"/>
                <w:szCs w:val="22"/>
              </w:rPr>
              <w:t>(</w:t>
            </w:r>
            <w:proofErr w:type="spellStart"/>
            <w:r w:rsidRPr="00102D26">
              <w:rPr>
                <w:rFonts w:ascii="Calibri" w:hAnsi="Calibri"/>
                <w:sz w:val="22"/>
                <w:szCs w:val="22"/>
              </w:rPr>
              <w:t>i</w:t>
            </w:r>
            <w:proofErr w:type="spellEnd"/>
            <w:r w:rsidRPr="00102D26">
              <w:rPr>
                <w:rFonts w:ascii="Calibri" w:hAnsi="Calibri"/>
                <w:sz w:val="22"/>
                <w:szCs w:val="22"/>
              </w:rPr>
              <w:t>) Irregularities include, but not limited to, any drug that meets the criteria set forth in paragraph (d) of this section for unnecessary drugs. </w:t>
            </w:r>
          </w:p>
          <w:p w:rsidR="00102D26" w:rsidRPr="00102D26" w:rsidRDefault="00102D26" w:rsidP="00B218ED">
            <w:pPr>
              <w:ind w:left="720"/>
              <w:textAlignment w:val="baseline"/>
              <w:rPr>
                <w:szCs w:val="24"/>
              </w:rPr>
            </w:pPr>
            <w:r w:rsidRPr="00102D26">
              <w:rPr>
                <w:rFonts w:ascii="Calibri" w:hAnsi="Calibri"/>
                <w:sz w:val="22"/>
                <w:szCs w:val="22"/>
              </w:rPr>
              <w:t>(ii) Any irregularities noted by the pharmacist during this review must be documented on a separate written report that is sent to the attending physician and the facilities medical director and director of nursing and lists, at a minimum, the resident’s name, the relevant drug, and the irregularity the pharmacist identified. </w:t>
            </w:r>
          </w:p>
          <w:p w:rsidR="00102D26" w:rsidRPr="00B218ED" w:rsidRDefault="00102D26" w:rsidP="00B218ED">
            <w:pPr>
              <w:autoSpaceDE w:val="0"/>
              <w:autoSpaceDN w:val="0"/>
              <w:adjustRightInd w:val="0"/>
              <w:ind w:left="720"/>
              <w:rPr>
                <w:rFonts w:ascii="Calibri" w:hAnsi="Calibri"/>
                <w:color w:val="000000"/>
                <w:szCs w:val="24"/>
              </w:rPr>
            </w:pPr>
            <w:r w:rsidRPr="00102D26">
              <w:rPr>
                <w:rFonts w:ascii="Calibri" w:eastAsia="Calibri" w:hAnsi="Calibri"/>
                <w:color w:val="000000"/>
                <w:sz w:val="22"/>
                <w:szCs w:val="22"/>
              </w:rPr>
              <w:t>(iii) The attending physician must document in the resident’s medical record that the identified irregularity has been reviewed and what if any, action has been taken to address it. If there is to be no change in the medication, the attending physician should document his or her rationale in the resident’s medical record.</w:t>
            </w:r>
            <w:bookmarkStart w:id="0" w:name="_GoBack"/>
            <w:bookmarkEnd w:id="0"/>
          </w:p>
        </w:tc>
        <w:tc>
          <w:tcPr>
            <w:tcW w:w="4675" w:type="dxa"/>
          </w:tcPr>
          <w:p w:rsidR="00102D26" w:rsidRPr="00102D26" w:rsidRDefault="00102D26" w:rsidP="00102D26">
            <w:pPr>
              <w:rPr>
                <w:rFonts w:ascii="Calibri" w:eastAsia="Calibri" w:hAnsi="Calibri"/>
                <w:sz w:val="22"/>
                <w:szCs w:val="22"/>
              </w:rPr>
            </w:pPr>
            <w:r w:rsidRPr="00102D26">
              <w:rPr>
                <w:rFonts w:ascii="Calibri" w:eastAsia="Calibri" w:hAnsi="Calibri"/>
                <w:sz w:val="22"/>
                <w:szCs w:val="22"/>
              </w:rPr>
              <w:sym w:font="Symbol" w:char="F0F0"/>
            </w:r>
            <w:r w:rsidRPr="00102D26">
              <w:rPr>
                <w:rFonts w:ascii="Calibri" w:hAnsi="Calibri"/>
                <w:szCs w:val="24"/>
              </w:rPr>
              <w:t xml:space="preserve"> </w:t>
            </w:r>
            <w:r w:rsidRPr="00102D26">
              <w:rPr>
                <w:rFonts w:ascii="Calibri" w:eastAsia="Calibri" w:hAnsi="Calibri"/>
                <w:sz w:val="22"/>
                <w:szCs w:val="22"/>
              </w:rPr>
              <w:t>Pharmacist and MD documentation guidelines updated with new regulatory language</w:t>
            </w:r>
          </w:p>
          <w:p w:rsidR="00102D26" w:rsidRPr="00102D26" w:rsidRDefault="00102D26" w:rsidP="00102D26">
            <w:pPr>
              <w:rPr>
                <w:rFonts w:ascii="Calibri" w:hAnsi="Calibri"/>
                <w:szCs w:val="24"/>
              </w:rPr>
            </w:pPr>
          </w:p>
          <w:p w:rsidR="00102D26" w:rsidRPr="00102D26" w:rsidRDefault="00102D26" w:rsidP="00102D26">
            <w:pPr>
              <w:rPr>
                <w:rFonts w:ascii="Calibri" w:eastAsia="Calibri" w:hAnsi="Calibri"/>
                <w:sz w:val="22"/>
                <w:szCs w:val="22"/>
              </w:rPr>
            </w:pPr>
            <w:r w:rsidRPr="00102D26">
              <w:rPr>
                <w:rFonts w:ascii="Calibri" w:eastAsia="Calibri" w:hAnsi="Calibri"/>
                <w:sz w:val="22"/>
                <w:szCs w:val="22"/>
              </w:rPr>
              <w:sym w:font="Symbol" w:char="F0F0"/>
            </w:r>
            <w:r w:rsidRPr="00102D26">
              <w:rPr>
                <w:rFonts w:ascii="Calibri" w:eastAsia="Calibri" w:hAnsi="Calibri"/>
                <w:szCs w:val="24"/>
              </w:rPr>
              <w:t xml:space="preserve"> </w:t>
            </w:r>
            <w:r w:rsidRPr="00102D26">
              <w:rPr>
                <w:rFonts w:ascii="Calibri" w:eastAsia="Calibri" w:hAnsi="Calibri"/>
                <w:sz w:val="22"/>
                <w:szCs w:val="22"/>
              </w:rPr>
              <w:t xml:space="preserve">Update a system for the pharmacist to track </w:t>
            </w:r>
          </w:p>
          <w:p w:rsidR="00102D26" w:rsidRPr="00102D26" w:rsidRDefault="00102D26" w:rsidP="00102D26">
            <w:pPr>
              <w:rPr>
                <w:rFonts w:ascii="Calibri" w:eastAsia="Calibri" w:hAnsi="Calibri"/>
                <w:sz w:val="22"/>
                <w:szCs w:val="22"/>
              </w:rPr>
            </w:pPr>
            <w:r w:rsidRPr="00102D26">
              <w:rPr>
                <w:rFonts w:ascii="Calibri" w:eastAsia="Calibri" w:hAnsi="Calibri"/>
                <w:sz w:val="22"/>
                <w:szCs w:val="22"/>
              </w:rPr>
              <w:t>responses to recommendations and has a process in place to address issues that do not receive a timely response</w:t>
            </w:r>
          </w:p>
          <w:p w:rsidR="00102D26" w:rsidRPr="00102D26" w:rsidRDefault="00102D26" w:rsidP="00102D26">
            <w:pPr>
              <w:rPr>
                <w:rFonts w:ascii="Calibri" w:eastAsia="Calibri" w:hAnsi="Calibri"/>
                <w:sz w:val="22"/>
                <w:szCs w:val="22"/>
              </w:rPr>
            </w:pPr>
          </w:p>
          <w:p w:rsidR="00102D26" w:rsidRPr="00102D26" w:rsidRDefault="00102D26" w:rsidP="00102D26">
            <w:pPr>
              <w:rPr>
                <w:rFonts w:ascii="Calibri" w:eastAsia="Calibri" w:hAnsi="Calibri"/>
                <w:sz w:val="22"/>
                <w:szCs w:val="22"/>
              </w:rPr>
            </w:pPr>
            <w:r w:rsidRPr="00102D26">
              <w:rPr>
                <w:rFonts w:ascii="Calibri" w:eastAsia="Calibri" w:hAnsi="Calibri"/>
                <w:sz w:val="22"/>
                <w:szCs w:val="22"/>
              </w:rPr>
              <w:sym w:font="Symbol" w:char="F0F0"/>
            </w:r>
            <w:r w:rsidRPr="00102D26">
              <w:rPr>
                <w:rFonts w:ascii="Calibri" w:eastAsia="Calibri" w:hAnsi="Calibri"/>
                <w:szCs w:val="24"/>
              </w:rPr>
              <w:t xml:space="preserve"> </w:t>
            </w:r>
            <w:r w:rsidRPr="00102D26">
              <w:rPr>
                <w:rFonts w:ascii="Calibri" w:eastAsia="Calibri" w:hAnsi="Calibri"/>
                <w:sz w:val="22"/>
                <w:szCs w:val="22"/>
              </w:rPr>
              <w:t>Ensure pharmacy recommendations are part of the resident’s medical record or are kept in the facility for reference</w:t>
            </w:r>
          </w:p>
          <w:p w:rsidR="00102D26" w:rsidRPr="00102D26" w:rsidRDefault="00102D26" w:rsidP="00102D26">
            <w:pPr>
              <w:rPr>
                <w:rFonts w:ascii="Calibri" w:eastAsia="Calibri" w:hAnsi="Calibri"/>
                <w:sz w:val="22"/>
                <w:szCs w:val="22"/>
              </w:rPr>
            </w:pPr>
          </w:p>
          <w:p w:rsidR="00102D26" w:rsidRPr="00102D26" w:rsidRDefault="00102D26" w:rsidP="005B22BB">
            <w:pPr>
              <w:rPr>
                <w:rFonts w:ascii="Calibri" w:hAnsi="Calibri"/>
                <w:szCs w:val="24"/>
              </w:rPr>
            </w:pPr>
            <w:r w:rsidRPr="00102D26">
              <w:rPr>
                <w:rFonts w:ascii="Calibri" w:eastAsia="Calibri" w:hAnsi="Calibri"/>
                <w:sz w:val="22"/>
                <w:szCs w:val="22"/>
              </w:rPr>
              <w:sym w:font="Symbol" w:char="F0F0"/>
            </w:r>
            <w:r w:rsidRPr="00102D26">
              <w:rPr>
                <w:rFonts w:ascii="Calibri" w:eastAsia="Calibri" w:hAnsi="Calibri"/>
                <w:szCs w:val="24"/>
              </w:rPr>
              <w:t xml:space="preserve"> </w:t>
            </w:r>
            <w:r w:rsidRPr="00102D26">
              <w:rPr>
                <w:rFonts w:ascii="Calibri" w:eastAsia="Calibri" w:hAnsi="Calibri"/>
                <w:sz w:val="22"/>
                <w:szCs w:val="22"/>
              </w:rPr>
              <w:t xml:space="preserve">Review </w:t>
            </w:r>
            <w:r w:rsidR="005B22BB">
              <w:rPr>
                <w:rFonts w:ascii="Calibri" w:eastAsia="Calibri" w:hAnsi="Calibri"/>
                <w:sz w:val="22"/>
                <w:szCs w:val="22"/>
              </w:rPr>
              <w:t xml:space="preserve">system for notification and review </w:t>
            </w:r>
            <w:r w:rsidRPr="00102D26">
              <w:rPr>
                <w:rFonts w:ascii="Calibri" w:eastAsia="Calibri" w:hAnsi="Calibri"/>
                <w:sz w:val="22"/>
                <w:szCs w:val="22"/>
              </w:rPr>
              <w:t xml:space="preserve">with Medical Director related to </w:t>
            </w:r>
            <w:r w:rsidR="005B22BB">
              <w:rPr>
                <w:rFonts w:ascii="Calibri" w:eastAsia="Calibri" w:hAnsi="Calibri"/>
                <w:sz w:val="22"/>
                <w:szCs w:val="22"/>
              </w:rPr>
              <w:t xml:space="preserve">requirements, </w:t>
            </w:r>
            <w:r w:rsidRPr="00102D26">
              <w:rPr>
                <w:rFonts w:ascii="Calibri" w:eastAsia="Calibri" w:hAnsi="Calibri"/>
                <w:sz w:val="22"/>
                <w:szCs w:val="22"/>
              </w:rPr>
              <w:t>Practitioner’s response</w:t>
            </w:r>
            <w:r w:rsidR="005B22BB">
              <w:rPr>
                <w:rFonts w:ascii="Calibri" w:eastAsia="Calibri" w:hAnsi="Calibri"/>
                <w:sz w:val="22"/>
                <w:szCs w:val="22"/>
              </w:rPr>
              <w:t xml:space="preserve">s and documentation of </w:t>
            </w:r>
            <w:r w:rsidRPr="00102D26">
              <w:rPr>
                <w:rFonts w:ascii="Calibri" w:eastAsia="Calibri" w:hAnsi="Calibri"/>
                <w:sz w:val="22"/>
                <w:szCs w:val="22"/>
              </w:rPr>
              <w:t xml:space="preserve">pharmacy recommendations </w:t>
            </w:r>
          </w:p>
        </w:tc>
      </w:tr>
      <w:tr w:rsidR="00102D26" w:rsidRPr="00102D26" w:rsidTr="00955058">
        <w:tc>
          <w:tcPr>
            <w:tcW w:w="4675" w:type="dxa"/>
          </w:tcPr>
          <w:p w:rsidR="00102D26" w:rsidRPr="00102D26" w:rsidRDefault="00102D26" w:rsidP="00102D26">
            <w:pPr>
              <w:textAlignment w:val="baseline"/>
              <w:rPr>
                <w:szCs w:val="24"/>
              </w:rPr>
            </w:pPr>
            <w:r w:rsidRPr="00102D26">
              <w:rPr>
                <w:rFonts w:ascii="Calibri" w:hAnsi="Calibri"/>
                <w:szCs w:val="24"/>
              </w:rPr>
              <w:lastRenderedPageBreak/>
              <w:t xml:space="preserve"> (</w:t>
            </w:r>
            <w:r w:rsidRPr="00102D26">
              <w:rPr>
                <w:rFonts w:ascii="Calibri" w:hAnsi="Calibri"/>
                <w:sz w:val="22"/>
                <w:szCs w:val="22"/>
              </w:rPr>
              <w:t>5) The facility must develop and maintain policies and procedures for the monthly drug regimen review that include, but are not limited to time frames for the different steps in the process and steps the pharmacist must take when he or she identifies an irregularity that requires urgent action to protect the resident. </w:t>
            </w:r>
          </w:p>
          <w:p w:rsidR="00102D26" w:rsidRPr="00102D26" w:rsidRDefault="00102D26" w:rsidP="00102D26">
            <w:pPr>
              <w:textAlignment w:val="baseline"/>
              <w:rPr>
                <w:szCs w:val="24"/>
              </w:rPr>
            </w:pPr>
          </w:p>
        </w:tc>
        <w:tc>
          <w:tcPr>
            <w:tcW w:w="4675" w:type="dxa"/>
          </w:tcPr>
          <w:p w:rsidR="00102D26" w:rsidRPr="00102D26" w:rsidRDefault="00102D26" w:rsidP="00102D26">
            <w:pPr>
              <w:rPr>
                <w:rFonts w:ascii="Calibri" w:eastAsia="Calibri" w:hAnsi="Calibri" w:cs="Calibri"/>
                <w:szCs w:val="24"/>
              </w:rPr>
            </w:pPr>
            <w:r w:rsidRPr="00102D26">
              <w:rPr>
                <w:rFonts w:ascii="Calibri" w:eastAsia="Calibri" w:hAnsi="Calibri"/>
                <w:sz w:val="22"/>
                <w:szCs w:val="22"/>
              </w:rPr>
              <w:sym w:font="Symbol" w:char="F0F0"/>
            </w:r>
            <w:r w:rsidRPr="00102D26">
              <w:rPr>
                <w:rFonts w:ascii="Calibri" w:eastAsia="Calibri" w:hAnsi="Calibri"/>
                <w:sz w:val="22"/>
                <w:szCs w:val="22"/>
              </w:rPr>
              <w:t xml:space="preserve"> Provide staff education on the revised Drug Regimen Review Policy.  Update training for orientation, annual, agency staff, as needed. Evidence of education will include sign in sheets</w:t>
            </w:r>
          </w:p>
          <w:p w:rsidR="00102D26" w:rsidRPr="00102D26" w:rsidRDefault="00102D26" w:rsidP="00102D26">
            <w:pPr>
              <w:rPr>
                <w:rFonts w:ascii="Calibri" w:eastAsia="Calibri" w:hAnsi="Calibri" w:cs="Calibri"/>
                <w:szCs w:val="24"/>
              </w:rPr>
            </w:pPr>
          </w:p>
          <w:p w:rsidR="00102D26" w:rsidRPr="00102D26" w:rsidRDefault="00102D26" w:rsidP="00102D26">
            <w:pPr>
              <w:rPr>
                <w:rFonts w:ascii="Calibri" w:eastAsia="Calibri" w:hAnsi="Calibri" w:cs="Calibri"/>
                <w:szCs w:val="24"/>
              </w:rPr>
            </w:pPr>
          </w:p>
        </w:tc>
      </w:tr>
    </w:tbl>
    <w:p w:rsidR="00102D26" w:rsidRPr="00102D26" w:rsidRDefault="00102D26" w:rsidP="00102D26">
      <w:pPr>
        <w:spacing w:after="160" w:line="259" w:lineRule="auto"/>
        <w:rPr>
          <w:rFonts w:ascii="Calibri" w:eastAsia="Calibri" w:hAnsi="Calibri"/>
          <w:szCs w:val="24"/>
        </w:rPr>
      </w:pPr>
    </w:p>
    <w:p w:rsidR="00102D26" w:rsidRPr="00102D26" w:rsidRDefault="00102D26" w:rsidP="00102D26">
      <w:pPr>
        <w:spacing w:after="160"/>
        <w:rPr>
          <w:rFonts w:ascii="Calibri" w:eastAsia="Calibri" w:hAnsi="Calibri"/>
          <w:szCs w:val="24"/>
        </w:rPr>
      </w:pPr>
      <w:r w:rsidRPr="00102D26">
        <w:rPr>
          <w:rFonts w:ascii="Calibri" w:eastAsia="Calibri" w:hAnsi="Calibri"/>
          <w:szCs w:val="24"/>
        </w:rPr>
        <w:t xml:space="preserve">The below areas serves as a cross reference for facility leaders to conduct addition policy and procedure review across departments to incorporate the changes set forth in </w:t>
      </w:r>
      <w:r w:rsidRPr="00102D26">
        <w:rPr>
          <w:rFonts w:ascii="Calibri" w:eastAsia="Calibri" w:hAnsi="Calibri"/>
          <w:b/>
          <w:bCs/>
          <w:szCs w:val="24"/>
        </w:rPr>
        <w:t>483.45(c)</w:t>
      </w:r>
      <w:r w:rsidRPr="00102D26">
        <w:rPr>
          <w:rFonts w:ascii="Calibri" w:eastAsia="Calibri" w:hAnsi="Calibri"/>
          <w:b/>
          <w:bCs/>
          <w:sz w:val="22"/>
          <w:szCs w:val="22"/>
        </w:rPr>
        <w:t xml:space="preserve"> </w:t>
      </w:r>
      <w:r w:rsidRPr="00102D26">
        <w:rPr>
          <w:rFonts w:ascii="Calibri" w:eastAsia="Calibri" w:hAnsi="Calibri"/>
          <w:bCs/>
          <w:szCs w:val="24"/>
        </w:rPr>
        <w:t>Drug Regimen Review</w:t>
      </w:r>
      <w:r w:rsidRPr="00102D26">
        <w:rPr>
          <w:rFonts w:ascii="Calibri" w:hAnsi="Calibri"/>
          <w:color w:val="000000"/>
          <w:szCs w:val="24"/>
        </w:rPr>
        <w:t xml:space="preserve"> processes and procedures</w:t>
      </w:r>
      <w:r w:rsidRPr="00102D26">
        <w:rPr>
          <w:rFonts w:ascii="Calibri" w:eastAsia="Calibri" w:hAnsi="Calibri"/>
          <w:szCs w:val="24"/>
        </w:rPr>
        <w:t xml:space="preserve">.  This listing is not all encompassing however should serve as a resource for leaders as they update their internal policies, procedures and operational processes. </w:t>
      </w:r>
    </w:p>
    <w:p w:rsidR="00102D26" w:rsidRPr="00102D26" w:rsidRDefault="00102D26" w:rsidP="00102D26">
      <w:pPr>
        <w:ind w:left="720"/>
        <w:textAlignment w:val="baseline"/>
        <w:rPr>
          <w:szCs w:val="24"/>
        </w:rPr>
      </w:pPr>
      <w:r w:rsidRPr="00102D26">
        <w:rPr>
          <w:rFonts w:ascii="Calibri" w:hAnsi="Calibri"/>
          <w:sz w:val="22"/>
          <w:szCs w:val="22"/>
        </w:rPr>
        <w:t>CMS Definitions </w:t>
      </w:r>
    </w:p>
    <w:p w:rsidR="00102D26" w:rsidRPr="00102D26" w:rsidRDefault="00102D26" w:rsidP="00102D26">
      <w:pPr>
        <w:ind w:left="720"/>
        <w:textAlignment w:val="baseline"/>
        <w:rPr>
          <w:szCs w:val="24"/>
        </w:rPr>
      </w:pPr>
      <w:r w:rsidRPr="00102D26">
        <w:rPr>
          <w:rFonts w:ascii="Calibri" w:hAnsi="Calibri"/>
          <w:sz w:val="22"/>
          <w:szCs w:val="22"/>
        </w:rPr>
        <w:t>Employee Orientation  </w:t>
      </w:r>
    </w:p>
    <w:p w:rsidR="00102D26" w:rsidRPr="00102D26" w:rsidRDefault="00102D26" w:rsidP="00102D26">
      <w:pPr>
        <w:ind w:left="720"/>
        <w:textAlignment w:val="baseline"/>
        <w:rPr>
          <w:szCs w:val="24"/>
        </w:rPr>
      </w:pPr>
      <w:r w:rsidRPr="00102D26">
        <w:rPr>
          <w:rFonts w:ascii="Calibri" w:hAnsi="Calibri"/>
          <w:sz w:val="22"/>
          <w:szCs w:val="22"/>
        </w:rPr>
        <w:t>Annual Training Requirements </w:t>
      </w:r>
    </w:p>
    <w:p w:rsidR="00102D26" w:rsidRPr="00102D26" w:rsidRDefault="00102D26" w:rsidP="00102D26">
      <w:pPr>
        <w:ind w:left="720"/>
        <w:textAlignment w:val="baseline"/>
        <w:rPr>
          <w:szCs w:val="24"/>
        </w:rPr>
      </w:pPr>
      <w:r w:rsidRPr="00102D26">
        <w:rPr>
          <w:rFonts w:ascii="Calibri" w:hAnsi="Calibri"/>
          <w:sz w:val="22"/>
          <w:szCs w:val="22"/>
        </w:rPr>
        <w:t>Quality Assurance and Performance Improvement </w:t>
      </w:r>
    </w:p>
    <w:p w:rsidR="00102D26" w:rsidRPr="00102D26" w:rsidRDefault="00102D26" w:rsidP="00102D26">
      <w:pPr>
        <w:ind w:left="720"/>
        <w:textAlignment w:val="baseline"/>
        <w:rPr>
          <w:szCs w:val="24"/>
        </w:rPr>
      </w:pPr>
      <w:r w:rsidRPr="00102D26">
        <w:rPr>
          <w:rFonts w:ascii="Calibri" w:hAnsi="Calibri"/>
          <w:sz w:val="22"/>
          <w:szCs w:val="22"/>
        </w:rPr>
        <w:t>Staff Training and Education </w:t>
      </w:r>
    </w:p>
    <w:p w:rsidR="00102D26" w:rsidRPr="00102D26" w:rsidRDefault="00102D26" w:rsidP="00102D26">
      <w:pPr>
        <w:ind w:left="720"/>
        <w:textAlignment w:val="baseline"/>
        <w:rPr>
          <w:szCs w:val="24"/>
        </w:rPr>
      </w:pPr>
      <w:r w:rsidRPr="00102D26">
        <w:rPr>
          <w:rFonts w:ascii="Calibri" w:hAnsi="Calibri"/>
          <w:sz w:val="22"/>
          <w:szCs w:val="22"/>
        </w:rPr>
        <w:t>Unnecessary Drugs Policies and Procedures</w:t>
      </w:r>
    </w:p>
    <w:p w:rsidR="00102D26" w:rsidRPr="00102D26" w:rsidRDefault="00102D26" w:rsidP="00102D26">
      <w:pPr>
        <w:ind w:left="720"/>
        <w:textAlignment w:val="baseline"/>
        <w:rPr>
          <w:szCs w:val="24"/>
        </w:rPr>
      </w:pPr>
      <w:r w:rsidRPr="00102D26">
        <w:rPr>
          <w:rFonts w:ascii="Calibri" w:hAnsi="Calibri"/>
          <w:sz w:val="22"/>
          <w:szCs w:val="22"/>
        </w:rPr>
        <w:t>Incident Accident Policy and Procedure </w:t>
      </w:r>
    </w:p>
    <w:p w:rsidR="00102D26" w:rsidRPr="00102D26" w:rsidRDefault="00102D26" w:rsidP="00102D26">
      <w:pPr>
        <w:ind w:left="720"/>
        <w:textAlignment w:val="baseline"/>
        <w:rPr>
          <w:szCs w:val="24"/>
        </w:rPr>
      </w:pPr>
      <w:r w:rsidRPr="00102D26">
        <w:rPr>
          <w:rFonts w:ascii="Calibri" w:hAnsi="Calibri"/>
          <w:sz w:val="22"/>
          <w:szCs w:val="22"/>
        </w:rPr>
        <w:t>Behavior Management </w:t>
      </w:r>
    </w:p>
    <w:p w:rsidR="00102D26" w:rsidRPr="00102D26" w:rsidRDefault="00102D26" w:rsidP="00102D26">
      <w:pPr>
        <w:ind w:left="720"/>
        <w:textAlignment w:val="baseline"/>
        <w:rPr>
          <w:rFonts w:ascii="Calibri" w:hAnsi="Calibri"/>
          <w:sz w:val="22"/>
          <w:szCs w:val="22"/>
        </w:rPr>
      </w:pPr>
      <w:r w:rsidRPr="00102D26">
        <w:rPr>
          <w:rFonts w:ascii="Calibri" w:hAnsi="Calibri"/>
          <w:sz w:val="22"/>
          <w:szCs w:val="22"/>
        </w:rPr>
        <w:t>Physical Device and Chemical Restraint Policy and Procedure</w:t>
      </w:r>
    </w:p>
    <w:p w:rsidR="00102D26" w:rsidRDefault="00102D26" w:rsidP="00102D26">
      <w:pPr>
        <w:ind w:left="720"/>
        <w:textAlignment w:val="baseline"/>
        <w:rPr>
          <w:rFonts w:ascii="Calibri" w:hAnsi="Calibri"/>
          <w:sz w:val="22"/>
          <w:szCs w:val="22"/>
        </w:rPr>
      </w:pPr>
      <w:r w:rsidRPr="00102D26">
        <w:rPr>
          <w:rFonts w:ascii="Calibri" w:hAnsi="Calibri"/>
          <w:sz w:val="22"/>
          <w:szCs w:val="22"/>
        </w:rPr>
        <w:t>Primary Care Physician roles and responsibilities</w:t>
      </w:r>
    </w:p>
    <w:p w:rsidR="005B22BB" w:rsidRPr="00102D26" w:rsidRDefault="005B22BB" w:rsidP="00102D26">
      <w:pPr>
        <w:ind w:left="720"/>
        <w:textAlignment w:val="baseline"/>
        <w:rPr>
          <w:rFonts w:ascii="Calibri" w:hAnsi="Calibri"/>
          <w:sz w:val="22"/>
          <w:szCs w:val="22"/>
        </w:rPr>
      </w:pPr>
      <w:r>
        <w:rPr>
          <w:rFonts w:ascii="Calibri" w:hAnsi="Calibri"/>
          <w:sz w:val="22"/>
          <w:szCs w:val="22"/>
        </w:rPr>
        <w:t>Medical Director Requirements</w:t>
      </w:r>
    </w:p>
    <w:p w:rsidR="00102D26" w:rsidRPr="00102D26" w:rsidRDefault="00102D26" w:rsidP="00102D26">
      <w:pPr>
        <w:ind w:left="720"/>
        <w:textAlignment w:val="baseline"/>
        <w:rPr>
          <w:szCs w:val="24"/>
        </w:rPr>
      </w:pPr>
      <w:r w:rsidRPr="00102D26">
        <w:rPr>
          <w:rFonts w:ascii="Calibri" w:hAnsi="Calibri"/>
          <w:sz w:val="22"/>
          <w:szCs w:val="22"/>
        </w:rPr>
        <w:t xml:space="preserve">Medical record retention protocols </w:t>
      </w:r>
    </w:p>
    <w:p w:rsidR="00102D26" w:rsidRPr="00102D26" w:rsidRDefault="00102D26" w:rsidP="00102D26">
      <w:pPr>
        <w:ind w:left="720"/>
        <w:rPr>
          <w:rFonts w:ascii="Calibri" w:eastAsia="Calibri" w:hAnsi="Calibri"/>
          <w:szCs w:val="24"/>
        </w:rPr>
      </w:pPr>
    </w:p>
    <w:p w:rsidR="00DE7AF9" w:rsidRDefault="00DE7AF9" w:rsidP="00102D26">
      <w:pPr>
        <w:spacing w:after="160" w:line="259" w:lineRule="auto"/>
        <w:rPr>
          <w:rFonts w:ascii="Calibri" w:hAnsi="Calibri"/>
          <w:b/>
          <w:sz w:val="32"/>
        </w:rPr>
      </w:pPr>
    </w:p>
    <w:sectPr w:rsidR="00DE7AF9" w:rsidSect="00DE7AF9">
      <w:headerReference w:type="default" r:id="rId9"/>
      <w:footerReference w:type="default" r:id="rId10"/>
      <w:headerReference w:type="first" r:id="rId11"/>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56" w:rsidRDefault="00DC3C56" w:rsidP="00FE158D">
      <w:r>
        <w:separator/>
      </w:r>
    </w:p>
  </w:endnote>
  <w:endnote w:type="continuationSeparator" w:id="0">
    <w:p w:rsidR="00DC3C56" w:rsidRDefault="00DC3C56"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FE158D" w:rsidP="00FE158D">
    <w:pPr>
      <w:pStyle w:val="Footer"/>
    </w:pPr>
    <w:r>
      <w:t xml:space="preserve">                                                                                                            </w:t>
    </w:r>
  </w:p>
  <w:p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56" w:rsidRDefault="00DC3C56" w:rsidP="00FE158D">
      <w:r>
        <w:separator/>
      </w:r>
    </w:p>
  </w:footnote>
  <w:footnote w:type="continuationSeparator" w:id="0">
    <w:p w:rsidR="00DC3C56" w:rsidRDefault="00DC3C56" w:rsidP="00F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4">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2">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6">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2">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4">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7"/>
  </w:num>
  <w:num w:numId="24">
    <w:abstractNumId w:val="9"/>
  </w:num>
  <w:num w:numId="25">
    <w:abstractNumId w:val="17"/>
  </w:num>
  <w:num w:numId="26">
    <w:abstractNumId w:val="13"/>
  </w:num>
  <w:num w:numId="27">
    <w:abstractNumId w:val="18"/>
  </w:num>
  <w:num w:numId="28">
    <w:abstractNumId w:val="7"/>
  </w:num>
  <w:num w:numId="29">
    <w:abstractNumId w:val="22"/>
  </w:num>
  <w:num w:numId="30">
    <w:abstractNumId w:val="20"/>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B1"/>
    <w:rsid w:val="00066D50"/>
    <w:rsid w:val="000D5B62"/>
    <w:rsid w:val="000E228A"/>
    <w:rsid w:val="000F7E90"/>
    <w:rsid w:val="00102D26"/>
    <w:rsid w:val="0012309D"/>
    <w:rsid w:val="00170AD2"/>
    <w:rsid w:val="00185739"/>
    <w:rsid w:val="002376A2"/>
    <w:rsid w:val="002C5F29"/>
    <w:rsid w:val="002F2B8A"/>
    <w:rsid w:val="003011C7"/>
    <w:rsid w:val="00301AA8"/>
    <w:rsid w:val="00372DF7"/>
    <w:rsid w:val="00373CF0"/>
    <w:rsid w:val="003A3E8D"/>
    <w:rsid w:val="003B0939"/>
    <w:rsid w:val="003F0C77"/>
    <w:rsid w:val="00484844"/>
    <w:rsid w:val="00534CAA"/>
    <w:rsid w:val="0053732B"/>
    <w:rsid w:val="005438CB"/>
    <w:rsid w:val="00593E4B"/>
    <w:rsid w:val="005B22BB"/>
    <w:rsid w:val="005B5719"/>
    <w:rsid w:val="005F036A"/>
    <w:rsid w:val="006034EC"/>
    <w:rsid w:val="00603AC0"/>
    <w:rsid w:val="00605605"/>
    <w:rsid w:val="00610027"/>
    <w:rsid w:val="006338B1"/>
    <w:rsid w:val="006A3CC2"/>
    <w:rsid w:val="006B2ED2"/>
    <w:rsid w:val="007251EF"/>
    <w:rsid w:val="00783084"/>
    <w:rsid w:val="007A61F1"/>
    <w:rsid w:val="007F26C3"/>
    <w:rsid w:val="00805910"/>
    <w:rsid w:val="008259FB"/>
    <w:rsid w:val="008E7224"/>
    <w:rsid w:val="009073EC"/>
    <w:rsid w:val="009478FB"/>
    <w:rsid w:val="00951B77"/>
    <w:rsid w:val="009B7479"/>
    <w:rsid w:val="009C106D"/>
    <w:rsid w:val="009C583E"/>
    <w:rsid w:val="009F0488"/>
    <w:rsid w:val="00A039B0"/>
    <w:rsid w:val="00A25232"/>
    <w:rsid w:val="00A9460A"/>
    <w:rsid w:val="00AB677E"/>
    <w:rsid w:val="00AC0FC3"/>
    <w:rsid w:val="00B019EA"/>
    <w:rsid w:val="00B218ED"/>
    <w:rsid w:val="00B24FB4"/>
    <w:rsid w:val="00BB507F"/>
    <w:rsid w:val="00C0102E"/>
    <w:rsid w:val="00C170A5"/>
    <w:rsid w:val="00C342B7"/>
    <w:rsid w:val="00C71D53"/>
    <w:rsid w:val="00DB6D68"/>
    <w:rsid w:val="00DC3C56"/>
    <w:rsid w:val="00DC40AB"/>
    <w:rsid w:val="00DE7AF9"/>
    <w:rsid w:val="00E94EC6"/>
    <w:rsid w:val="00ED6153"/>
    <w:rsid w:val="00EF0A00"/>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table" w:styleId="TableGrid">
    <w:name w:val="Table Grid"/>
    <w:basedOn w:val="TableNormal"/>
    <w:uiPriority w:val="39"/>
    <w:rsid w:val="00102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02D26"/>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table" w:styleId="TableGrid">
    <w:name w:val="Table Grid"/>
    <w:basedOn w:val="TableNormal"/>
    <w:uiPriority w:val="39"/>
    <w:rsid w:val="00102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02D2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D6E00-6151-4DDC-AB9F-FAEBF4B5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Laura Richert</cp:lastModifiedBy>
  <cp:revision>4</cp:revision>
  <dcterms:created xsi:type="dcterms:W3CDTF">2017-01-25T18:00:00Z</dcterms:created>
  <dcterms:modified xsi:type="dcterms:W3CDTF">2017-01-25T19:13:00Z</dcterms:modified>
</cp:coreProperties>
</file>