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D8C" w:rsidRDefault="00D759EA">
                            <w:pPr>
                              <w:rPr>
                                <w:rFonts w:ascii="Calibri" w:hAnsi="Calibri"/>
                                <w:color w:val="FFFFFF" w:themeColor="background1"/>
                                <w:sz w:val="72"/>
                              </w:rPr>
                            </w:pPr>
                            <w:r>
                              <w:rPr>
                                <w:rFonts w:ascii="Calibri" w:hAnsi="Calibri"/>
                                <w:color w:val="FFFFFF" w:themeColor="background1"/>
                                <w:sz w:val="72"/>
                              </w:rPr>
                              <w:t>Room Change</w:t>
                            </w:r>
                            <w:r w:rsidR="00480910">
                              <w:rPr>
                                <w:rFonts w:ascii="Calibri" w:hAnsi="Calibri"/>
                                <w:color w:val="FFFFFF" w:themeColor="background1"/>
                                <w:sz w:val="72"/>
                              </w:rPr>
                              <w:t xml:space="preserve"> </w:t>
                            </w:r>
                          </w:p>
                          <w:p w:rsidR="00301AA8" w:rsidRPr="00301AA8" w:rsidRDefault="00480910">
                            <w:pPr>
                              <w:rPr>
                                <w:rFonts w:ascii="Calibri" w:hAnsi="Calibri"/>
                                <w:color w:val="FFFFFF" w:themeColor="background1"/>
                                <w:sz w:val="72"/>
                                <w14:textFill>
                                  <w14:noFill/>
                                </w14:textFill>
                              </w:rPr>
                            </w:pPr>
                            <w:r>
                              <w:rPr>
                                <w:rFonts w:ascii="Calibri" w:hAnsi="Calibri"/>
                                <w:color w:val="FFFFFF" w:themeColor="background1"/>
                                <w:sz w:val="72"/>
                              </w:rPr>
                              <w:t>Policy</w:t>
                            </w:r>
                            <w:r w:rsidR="00103D8C">
                              <w:rPr>
                                <w:rFonts w:ascii="Calibri" w:hAnsi="Calibri"/>
                                <w:color w:val="FFFFFF" w:themeColor="background1"/>
                                <w:sz w:val="72"/>
                              </w:rPr>
                              <w:t xml:space="preserve"> &amp;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rsidR="00103D8C" w:rsidRDefault="00D759EA">
                      <w:pPr>
                        <w:rPr>
                          <w:rFonts w:ascii="Calibri" w:hAnsi="Calibri"/>
                          <w:color w:val="FFFFFF" w:themeColor="background1"/>
                          <w:sz w:val="72"/>
                        </w:rPr>
                      </w:pPr>
                      <w:r>
                        <w:rPr>
                          <w:rFonts w:ascii="Calibri" w:hAnsi="Calibri"/>
                          <w:color w:val="FFFFFF" w:themeColor="background1"/>
                          <w:sz w:val="72"/>
                        </w:rPr>
                        <w:t>Room Change</w:t>
                      </w:r>
                      <w:r w:rsidR="00480910">
                        <w:rPr>
                          <w:rFonts w:ascii="Calibri" w:hAnsi="Calibri"/>
                          <w:color w:val="FFFFFF" w:themeColor="background1"/>
                          <w:sz w:val="72"/>
                        </w:rPr>
                        <w:t xml:space="preserve"> </w:t>
                      </w:r>
                    </w:p>
                    <w:p w:rsidR="00301AA8" w:rsidRPr="00301AA8" w:rsidRDefault="00480910">
                      <w:pPr>
                        <w:rPr>
                          <w:rFonts w:ascii="Calibri" w:hAnsi="Calibri"/>
                          <w:color w:val="FFFFFF" w:themeColor="background1"/>
                          <w:sz w:val="72"/>
                          <w14:textFill>
                            <w14:noFill/>
                          </w14:textFill>
                        </w:rPr>
                      </w:pPr>
                      <w:r>
                        <w:rPr>
                          <w:rFonts w:ascii="Calibri" w:hAnsi="Calibri"/>
                          <w:color w:val="FFFFFF" w:themeColor="background1"/>
                          <w:sz w:val="72"/>
                        </w:rPr>
                        <w:t>Policy</w:t>
                      </w:r>
                      <w:r w:rsidR="00103D8C">
                        <w:rPr>
                          <w:rFonts w:ascii="Calibri" w:hAnsi="Calibri"/>
                          <w:color w:val="FFFFFF" w:themeColor="background1"/>
                          <w:sz w:val="72"/>
                        </w:rPr>
                        <w:t xml:space="preserve"> &amp; Procedure</w:t>
                      </w:r>
                    </w:p>
                  </w:txbxContent>
                </v:textbox>
                <w10:wrap anchory="page"/>
              </v:shape>
            </w:pict>
          </mc:Fallback>
        </mc:AlternateContent>
      </w:r>
    </w:p>
    <w:p w:rsidR="0066566E" w:rsidRDefault="00605605" w:rsidP="00480910">
      <w:pPr>
        <w:pStyle w:val="Default"/>
        <w:jc w:val="center"/>
        <w:rPr>
          <w:rFonts w:ascii="Calibri" w:eastAsia="Arial" w:hAnsi="Calibri" w:cs="Arial"/>
          <w:b/>
          <w:bCs/>
          <w:sz w:val="28"/>
          <w:szCs w:val="28"/>
        </w:rPr>
      </w:pPr>
      <w:r>
        <w:rPr>
          <w:rFonts w:ascii="Calibri" w:hAnsi="Calibri"/>
          <w:b/>
          <w:noProof/>
          <w:sz w:val="32"/>
        </w:rPr>
        <mc:AlternateContent>
          <mc:Choice Requires="wps">
            <w:drawing>
              <wp:anchor distT="0" distB="0" distL="114300" distR="114300" simplePos="0" relativeHeight="251662336" behindDoc="0" locked="0" layoutInCell="1" allowOverlap="1" wp14:anchorId="0689B27D" wp14:editId="6B9106C0">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14:anchorId="35BCED6F" wp14:editId="2BED9491">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p>
    <w:p w:rsidR="00480910" w:rsidRPr="00480910" w:rsidRDefault="0066566E" w:rsidP="00480910">
      <w:pPr>
        <w:pStyle w:val="Default"/>
        <w:jc w:val="center"/>
        <w:rPr>
          <w:rFonts w:ascii="Calibri" w:eastAsia="Arial" w:hAnsi="Calibri" w:cs="Arial"/>
          <w:b/>
          <w:bCs/>
          <w:sz w:val="28"/>
          <w:szCs w:val="28"/>
        </w:rPr>
      </w:pPr>
      <w:r>
        <w:rPr>
          <w:rFonts w:ascii="Calibri" w:eastAsia="Arial" w:hAnsi="Calibri" w:cs="Arial"/>
          <w:b/>
          <w:bCs/>
          <w:sz w:val="28"/>
          <w:szCs w:val="28"/>
        </w:rPr>
        <w:lastRenderedPageBreak/>
        <w:t xml:space="preserve">Room Change </w:t>
      </w:r>
      <w:r w:rsidRPr="00480910">
        <w:rPr>
          <w:rFonts w:ascii="Calibri" w:eastAsia="Arial" w:hAnsi="Calibri" w:cs="Arial"/>
          <w:b/>
          <w:bCs/>
          <w:sz w:val="28"/>
          <w:szCs w:val="28"/>
        </w:rPr>
        <w:t>Policy</w:t>
      </w:r>
      <w:r w:rsidR="00480910" w:rsidRPr="00480910">
        <w:rPr>
          <w:rFonts w:ascii="Calibri" w:eastAsia="Arial" w:hAnsi="Calibri" w:cs="Arial"/>
          <w:b/>
          <w:bCs/>
          <w:sz w:val="28"/>
          <w:szCs w:val="28"/>
        </w:rPr>
        <w:t xml:space="preserve"> </w:t>
      </w:r>
    </w:p>
    <w:p w:rsidR="00480910" w:rsidRPr="00480910" w:rsidRDefault="00480910" w:rsidP="00480910">
      <w:pPr>
        <w:autoSpaceDE w:val="0"/>
        <w:autoSpaceDN w:val="0"/>
        <w:adjustRightInd w:val="0"/>
        <w:jc w:val="center"/>
        <w:rPr>
          <w:rFonts w:ascii="Calibri" w:eastAsia="Arial" w:hAnsi="Calibri" w:cs="Arial"/>
          <w:b/>
          <w:bCs/>
          <w:color w:val="000000"/>
          <w:szCs w:val="24"/>
        </w:rPr>
      </w:pPr>
    </w:p>
    <w:p w:rsidR="00480910" w:rsidRPr="00480910" w:rsidRDefault="00480910" w:rsidP="00480910">
      <w:pPr>
        <w:autoSpaceDE w:val="0"/>
        <w:autoSpaceDN w:val="0"/>
        <w:adjustRightInd w:val="0"/>
        <w:rPr>
          <w:rFonts w:ascii="Calibri" w:eastAsia="Arial" w:hAnsi="Calibri" w:cs="Arial"/>
          <w:b/>
          <w:color w:val="000000"/>
          <w:szCs w:val="24"/>
        </w:rPr>
      </w:pPr>
      <w:r w:rsidRPr="00480910">
        <w:rPr>
          <w:rFonts w:ascii="Calibri" w:eastAsia="Arial" w:hAnsi="Calibri" w:cs="Arial"/>
          <w:b/>
          <w:color w:val="000000"/>
          <w:szCs w:val="24"/>
        </w:rPr>
        <w:t>PREFACE</w:t>
      </w:r>
    </w:p>
    <w:p w:rsidR="00480910" w:rsidRPr="00480910" w:rsidRDefault="00480910" w:rsidP="00480910">
      <w:pPr>
        <w:autoSpaceDE w:val="0"/>
        <w:autoSpaceDN w:val="0"/>
        <w:adjustRightInd w:val="0"/>
        <w:rPr>
          <w:rFonts w:ascii="Calibri" w:eastAsia="Arial" w:hAnsi="Calibri" w:cs="Arial"/>
          <w:color w:val="000000"/>
          <w:szCs w:val="24"/>
        </w:rPr>
      </w:pPr>
    </w:p>
    <w:p w:rsidR="0066566E" w:rsidRDefault="0066566E" w:rsidP="0066566E">
      <w:pPr>
        <w:pStyle w:val="paragraph"/>
        <w:spacing w:before="0" w:beforeAutospacing="0" w:after="0" w:afterAutospacing="0"/>
        <w:textAlignment w:val="baseline"/>
        <w:rPr>
          <w:rStyle w:val="normaltextrun"/>
          <w:rFonts w:asciiTheme="minorHAnsi" w:hAnsiTheme="minorHAnsi" w:cs="Segoe UI"/>
          <w:bCs/>
        </w:rPr>
      </w:pPr>
      <w:r w:rsidRPr="00D658D5">
        <w:rPr>
          <w:rStyle w:val="normaltextrun"/>
          <w:rFonts w:asciiTheme="minorHAnsi" w:hAnsiTheme="minorHAnsi" w:cs="Segoe UI"/>
          <w:bCs/>
        </w:rPr>
        <w:t>It is the policy of this facility</w:t>
      </w:r>
      <w:r>
        <w:rPr>
          <w:rStyle w:val="normaltextrun"/>
          <w:rFonts w:asciiTheme="minorHAnsi" w:hAnsiTheme="minorHAnsi" w:cs="Segoe UI"/>
          <w:bCs/>
        </w:rPr>
        <w:t xml:space="preserve"> to promote a resident’s right to make choices and to promptly receive written notice of a room change or change in an assigned roommate. The facility supports the resident’s right to refuse a room change made</w:t>
      </w:r>
      <w:r w:rsidRPr="009A6280">
        <w:rPr>
          <w:rStyle w:val="normaltextrun"/>
          <w:rFonts w:asciiTheme="minorHAnsi" w:hAnsiTheme="minorHAnsi" w:cs="Segoe UI"/>
          <w:bCs/>
        </w:rPr>
        <w:t xml:space="preserve"> </w:t>
      </w:r>
      <w:r>
        <w:rPr>
          <w:rStyle w:val="normaltextrun"/>
          <w:rFonts w:asciiTheme="minorHAnsi" w:hAnsiTheme="minorHAnsi" w:cs="Segoe UI"/>
          <w:bCs/>
        </w:rPr>
        <w:t xml:space="preserve">for the purpose of moving the resident into or out of a SNF or NF certified distinct part of the facility, solely for the staff’s convenience. The facility moves residents in a composite distinct part of the facility only within that building unless the resident volunteers to move to another composite distinct part of the facility. </w:t>
      </w:r>
    </w:p>
    <w:p w:rsidR="0066566E" w:rsidRDefault="0066566E" w:rsidP="0066566E">
      <w:pPr>
        <w:pStyle w:val="paragraph"/>
        <w:spacing w:before="0" w:beforeAutospacing="0" w:after="0" w:afterAutospacing="0"/>
        <w:textAlignment w:val="baseline"/>
        <w:rPr>
          <w:rStyle w:val="normaltextrun"/>
          <w:rFonts w:asciiTheme="minorHAnsi" w:hAnsiTheme="minorHAnsi" w:cs="Segoe UI"/>
          <w:bCs/>
        </w:rPr>
      </w:pPr>
      <w:r>
        <w:rPr>
          <w:rStyle w:val="normaltextrun"/>
          <w:rFonts w:asciiTheme="minorHAnsi" w:hAnsiTheme="minorHAnsi" w:cs="Segoe UI"/>
          <w:bCs/>
        </w:rPr>
        <w:t xml:space="preserve">The facility understands that moving rooms or changing roommates may be stressful for the resident and will make every effort to minimize the resident’s stress during room or roommate changes. The facility staff will monitor the resident’s health and well-being following a room or roommate change to identify and minimize or resolve potential negative impact for the resident and/or the new roommate. </w:t>
      </w:r>
    </w:p>
    <w:p w:rsidR="0066566E" w:rsidRDefault="0066566E" w:rsidP="0066566E">
      <w:pPr>
        <w:pStyle w:val="paragraph"/>
        <w:spacing w:before="0" w:beforeAutospacing="0" w:after="0" w:afterAutospacing="0"/>
        <w:textAlignment w:val="baseline"/>
        <w:rPr>
          <w:rStyle w:val="normaltextrun"/>
          <w:rFonts w:asciiTheme="minorHAnsi" w:hAnsiTheme="minorHAnsi" w:cs="Segoe UI"/>
          <w:bCs/>
        </w:rPr>
      </w:pPr>
    </w:p>
    <w:p w:rsidR="00480910" w:rsidRPr="00480910" w:rsidRDefault="00480910" w:rsidP="00480910">
      <w:pPr>
        <w:autoSpaceDE w:val="0"/>
        <w:autoSpaceDN w:val="0"/>
        <w:adjustRightInd w:val="0"/>
        <w:rPr>
          <w:rFonts w:ascii="Calibri" w:eastAsia="Arial" w:hAnsi="Calibri" w:cs="Arial"/>
          <w:color w:val="000000"/>
          <w:szCs w:val="24"/>
        </w:rPr>
      </w:pPr>
      <w:r w:rsidRPr="00480910">
        <w:rPr>
          <w:rFonts w:ascii="Calibri" w:eastAsia="Arial" w:hAnsi="Calibri" w:cs="Arial"/>
          <w:b/>
          <w:bCs/>
          <w:color w:val="000000"/>
          <w:szCs w:val="24"/>
        </w:rPr>
        <w:t xml:space="preserve">OBJECTIVE OF </w:t>
      </w:r>
      <w:r w:rsidR="0066566E">
        <w:rPr>
          <w:rFonts w:ascii="Calibri" w:eastAsia="Arial" w:hAnsi="Calibri" w:cs="Arial"/>
          <w:b/>
          <w:bCs/>
          <w:color w:val="000000"/>
          <w:szCs w:val="24"/>
        </w:rPr>
        <w:t>THE ROOM CHANGE</w:t>
      </w:r>
      <w:r w:rsidRPr="00480910">
        <w:rPr>
          <w:rFonts w:ascii="Calibri" w:eastAsia="Arial" w:hAnsi="Calibri" w:cs="Arial"/>
          <w:b/>
          <w:bCs/>
          <w:color w:val="000000"/>
          <w:szCs w:val="24"/>
        </w:rPr>
        <w:t xml:space="preserve"> POLICY</w:t>
      </w:r>
    </w:p>
    <w:p w:rsidR="0066566E" w:rsidRPr="00103D8C" w:rsidRDefault="0066566E" w:rsidP="00103D8C">
      <w:pPr>
        <w:pStyle w:val="BodyText"/>
        <w:spacing w:line="240" w:lineRule="auto"/>
        <w:ind w:right="0"/>
        <w:rPr>
          <w:sz w:val="24"/>
          <w:szCs w:val="24"/>
        </w:rPr>
      </w:pPr>
      <w:r w:rsidRPr="00D658D5">
        <w:rPr>
          <w:sz w:val="24"/>
          <w:szCs w:val="24"/>
        </w:rPr>
        <w:t xml:space="preserve">The objective of the </w:t>
      </w:r>
      <w:r>
        <w:rPr>
          <w:sz w:val="24"/>
          <w:szCs w:val="24"/>
        </w:rPr>
        <w:t xml:space="preserve">room change </w:t>
      </w:r>
      <w:r w:rsidRPr="00D658D5">
        <w:rPr>
          <w:sz w:val="24"/>
          <w:szCs w:val="24"/>
        </w:rPr>
        <w:t xml:space="preserve">policy is to ensure that the </w:t>
      </w:r>
      <w:r>
        <w:rPr>
          <w:sz w:val="24"/>
          <w:szCs w:val="24"/>
        </w:rPr>
        <w:t xml:space="preserve">resident is informed of an impending room change or assigned roommate.  The intent of the room change policy supports each resident’s right to refuse a room change in specific circumstances. The policy provides guidance to facility practices for room and roommate management and notification to residents and the resident representative  </w:t>
      </w:r>
    </w:p>
    <w:p w:rsidR="0066566E" w:rsidRDefault="0066566E" w:rsidP="00480910">
      <w:pPr>
        <w:autoSpaceDE w:val="0"/>
        <w:autoSpaceDN w:val="0"/>
        <w:adjustRightInd w:val="0"/>
        <w:jc w:val="both"/>
        <w:rPr>
          <w:rFonts w:ascii="Calibri" w:eastAsia="Arial" w:hAnsi="Calibri" w:cs="Arial"/>
          <w:color w:val="000000"/>
          <w:szCs w:val="24"/>
        </w:rPr>
      </w:pPr>
    </w:p>
    <w:p w:rsidR="00480910" w:rsidRPr="00480910" w:rsidRDefault="00480910" w:rsidP="00480910">
      <w:pPr>
        <w:autoSpaceDE w:val="0"/>
        <w:autoSpaceDN w:val="0"/>
        <w:adjustRightInd w:val="0"/>
        <w:rPr>
          <w:rFonts w:ascii="Calibri" w:eastAsia="Calibri" w:hAnsi="Calibri" w:cs="Arial"/>
          <w:b/>
          <w:color w:val="000000"/>
          <w:szCs w:val="24"/>
        </w:rPr>
      </w:pPr>
      <w:r w:rsidRPr="00480910">
        <w:rPr>
          <w:rFonts w:ascii="Calibri" w:eastAsia="Calibri" w:hAnsi="Calibri" w:cs="Arial"/>
          <w:b/>
          <w:color w:val="000000"/>
          <w:szCs w:val="24"/>
        </w:rPr>
        <w:t>CENTERS FOR MEDICAID AND MEDICARE SERVICES (CMS) – DEFINITIONS</w:t>
      </w:r>
    </w:p>
    <w:p w:rsidR="00480910" w:rsidRPr="00480910" w:rsidRDefault="00480910" w:rsidP="00480910">
      <w:pPr>
        <w:spacing w:before="120"/>
        <w:rPr>
          <w:rFonts w:ascii="Calibri" w:eastAsia="Calibri" w:hAnsi="Calibri" w:cs="Calibri"/>
          <w:sz w:val="22"/>
          <w:szCs w:val="22"/>
          <w:lang w:eastAsia="ar-SA"/>
        </w:rPr>
      </w:pPr>
      <w:r w:rsidRPr="00480910">
        <w:rPr>
          <w:rFonts w:ascii="Calibri" w:eastAsia="Calibri" w:hAnsi="Calibri" w:cs="Arial"/>
          <w:sz w:val="22"/>
          <w:szCs w:val="24"/>
        </w:rPr>
        <w:t xml:space="preserve">The following are </w:t>
      </w:r>
      <w:smartTag w:uri="urn:schemas-microsoft-com:office:smarttags" w:element="stockticker">
        <w:r w:rsidRPr="00480910">
          <w:rPr>
            <w:rFonts w:ascii="Calibri" w:eastAsia="Calibri" w:hAnsi="Calibri" w:cs="Arial"/>
            <w:sz w:val="22"/>
            <w:szCs w:val="24"/>
          </w:rPr>
          <w:t>CMS</w:t>
        </w:r>
      </w:smartTag>
      <w:r w:rsidRPr="00480910">
        <w:rPr>
          <w:rFonts w:ascii="Calibri" w:eastAsia="Calibri" w:hAnsi="Calibri" w:cs="Arial"/>
          <w:sz w:val="22"/>
          <w:szCs w:val="24"/>
        </w:rPr>
        <w:t xml:space="preserve"> definitions or clarifications </w:t>
      </w:r>
      <w:r w:rsidRPr="00480910">
        <w:rPr>
          <w:rFonts w:ascii="Calibri" w:eastAsia="Calibri" w:hAnsi="Calibri" w:cs="Calibri"/>
          <w:sz w:val="22"/>
          <w:szCs w:val="22"/>
          <w:lang w:eastAsia="ar-SA"/>
        </w:rPr>
        <w:t>from the Draft State Operations Manual Appendix PP effective November 28, 2016</w:t>
      </w:r>
    </w:p>
    <w:p w:rsidR="00480910" w:rsidRPr="00480910" w:rsidRDefault="00480910" w:rsidP="00480910">
      <w:pPr>
        <w:autoSpaceDE w:val="0"/>
        <w:autoSpaceDN w:val="0"/>
        <w:adjustRightInd w:val="0"/>
        <w:rPr>
          <w:rFonts w:ascii="Calibri" w:eastAsia="Calibri" w:hAnsi="Calibri" w:cs="Arial"/>
          <w:b/>
          <w:color w:val="000000"/>
          <w:szCs w:val="24"/>
        </w:rPr>
      </w:pPr>
    </w:p>
    <w:p w:rsidR="0066566E" w:rsidRDefault="0066566E" w:rsidP="0066566E">
      <w:pPr>
        <w:pStyle w:val="paragraph"/>
        <w:spacing w:before="120" w:beforeAutospacing="0" w:after="0" w:afterAutospacing="0"/>
        <w:textAlignment w:val="baseline"/>
        <w:rPr>
          <w:rFonts w:asciiTheme="minorHAnsi" w:hAnsiTheme="minorHAnsi" w:cs="Segoe UI"/>
        </w:rPr>
      </w:pPr>
      <w:r w:rsidRPr="0066566E">
        <w:rPr>
          <w:rFonts w:asciiTheme="minorHAnsi" w:hAnsiTheme="minorHAnsi" w:cs="Segoe UI"/>
          <w:b/>
          <w:iCs/>
        </w:rPr>
        <w:t>“Resident representative”</w:t>
      </w:r>
      <w:r w:rsidRPr="0066566E">
        <w:rPr>
          <w:rFonts w:asciiTheme="minorHAnsi" w:hAnsiTheme="minorHAnsi" w:cs="Segoe UI"/>
          <w:iCs/>
        </w:rPr>
        <w:t xml:space="preserve"> T</w:t>
      </w:r>
      <w:r w:rsidRPr="0066566E">
        <w:rPr>
          <w:rFonts w:asciiTheme="minorHAnsi" w:hAnsiTheme="minorHAnsi" w:cs="Segoe UI"/>
        </w:rPr>
        <w:t>he term resident representative means any of the following:</w:t>
      </w:r>
    </w:p>
    <w:p w:rsidR="0066566E" w:rsidRDefault="0066566E" w:rsidP="0066566E">
      <w:pPr>
        <w:pStyle w:val="paragraph"/>
        <w:numPr>
          <w:ilvl w:val="0"/>
          <w:numId w:val="35"/>
        </w:numPr>
        <w:spacing w:before="120" w:beforeAutospacing="0" w:after="0" w:afterAutospacing="0"/>
        <w:textAlignment w:val="baseline"/>
        <w:rPr>
          <w:rFonts w:asciiTheme="minorHAnsi" w:hAnsiTheme="minorHAnsi" w:cs="Segoe UI"/>
        </w:rPr>
      </w:pPr>
      <w:r w:rsidRPr="000F7F31">
        <w:rPr>
          <w:rFonts w:asciiTheme="minorHAnsi" w:hAnsiTheme="minorHAnsi" w:cs="Segoe UI"/>
        </w:rPr>
        <w:t>An individual chosen by the resident to act on behalf of the resident in order to support the resident in decision-making; access medical, social or other personal information of the resident; manage financial matters; or receive notifications;</w:t>
      </w:r>
    </w:p>
    <w:p w:rsidR="0066566E" w:rsidRDefault="0066566E" w:rsidP="0066566E">
      <w:pPr>
        <w:pStyle w:val="paragraph"/>
        <w:numPr>
          <w:ilvl w:val="0"/>
          <w:numId w:val="35"/>
        </w:numPr>
        <w:spacing w:before="120" w:beforeAutospacing="0" w:after="0" w:afterAutospacing="0"/>
        <w:textAlignment w:val="baseline"/>
        <w:rPr>
          <w:rFonts w:asciiTheme="minorHAnsi" w:hAnsiTheme="minorHAnsi" w:cs="Segoe UI"/>
        </w:rPr>
      </w:pPr>
      <w:r w:rsidRPr="000F7F31">
        <w:rPr>
          <w:rFonts w:asciiTheme="minorHAnsi" w:hAnsiTheme="minorHAnsi" w:cs="Segoe UI"/>
        </w:rPr>
        <w:t>A person authorized by State or Federal law (including but not limited to agents under power of attorney, representative payees, and other fiduciaries) to act on behalf of the resident in order to support the resident in decision-making; access medical, social or other personal information of the resident; manage financial matters; or receive notifications;</w:t>
      </w:r>
    </w:p>
    <w:p w:rsidR="0066566E" w:rsidRDefault="0066566E" w:rsidP="0066566E">
      <w:pPr>
        <w:pStyle w:val="paragraph"/>
        <w:numPr>
          <w:ilvl w:val="0"/>
          <w:numId w:val="35"/>
        </w:numPr>
        <w:spacing w:before="120" w:beforeAutospacing="0" w:after="0" w:afterAutospacing="0"/>
        <w:textAlignment w:val="baseline"/>
        <w:rPr>
          <w:rFonts w:asciiTheme="minorHAnsi" w:hAnsiTheme="minorHAnsi" w:cs="Segoe UI"/>
        </w:rPr>
      </w:pPr>
      <w:r w:rsidRPr="000F7F31">
        <w:rPr>
          <w:rFonts w:asciiTheme="minorHAnsi" w:hAnsiTheme="minorHAnsi" w:cs="Segoe UI"/>
        </w:rPr>
        <w:t xml:space="preserve">Legal representative, as used in section 712 of the Older Americans Act; or. </w:t>
      </w:r>
    </w:p>
    <w:p w:rsidR="0066566E" w:rsidRDefault="0066566E" w:rsidP="0066566E">
      <w:pPr>
        <w:pStyle w:val="paragraph"/>
        <w:numPr>
          <w:ilvl w:val="0"/>
          <w:numId w:val="35"/>
        </w:numPr>
        <w:spacing w:before="120" w:beforeAutospacing="0" w:after="0" w:afterAutospacing="0"/>
        <w:textAlignment w:val="baseline"/>
        <w:rPr>
          <w:rFonts w:asciiTheme="minorHAnsi" w:hAnsiTheme="minorHAnsi" w:cs="Segoe UI"/>
        </w:rPr>
      </w:pPr>
      <w:r w:rsidRPr="000F7F31">
        <w:rPr>
          <w:rFonts w:asciiTheme="minorHAnsi" w:hAnsiTheme="minorHAnsi" w:cs="Segoe UI"/>
        </w:rPr>
        <w:lastRenderedPageBreak/>
        <w:t xml:space="preserve">The court-appointed guardian or conservator of a resident. </w:t>
      </w:r>
    </w:p>
    <w:p w:rsidR="0066566E" w:rsidRPr="000F7F31" w:rsidRDefault="0066566E" w:rsidP="0066566E">
      <w:pPr>
        <w:pStyle w:val="paragraph"/>
        <w:numPr>
          <w:ilvl w:val="0"/>
          <w:numId w:val="35"/>
        </w:numPr>
        <w:spacing w:before="120" w:beforeAutospacing="0" w:after="0" w:afterAutospacing="0"/>
        <w:textAlignment w:val="baseline"/>
        <w:rPr>
          <w:rFonts w:asciiTheme="minorHAnsi" w:hAnsiTheme="minorHAnsi" w:cs="Segoe UI"/>
        </w:rPr>
      </w:pPr>
      <w:r w:rsidRPr="000F7F31">
        <w:rPr>
          <w:rFonts w:asciiTheme="minorHAnsi" w:hAnsiTheme="minorHAnsi" w:cs="Segoe UI"/>
        </w:rPr>
        <w:t xml:space="preserve">Nothing in this </w:t>
      </w:r>
      <w:r>
        <w:rPr>
          <w:rFonts w:asciiTheme="minorHAnsi" w:hAnsiTheme="minorHAnsi" w:cs="Segoe UI"/>
        </w:rPr>
        <w:t>“</w:t>
      </w:r>
      <w:r w:rsidRPr="000F7F31">
        <w:rPr>
          <w:rFonts w:asciiTheme="minorHAnsi" w:hAnsiTheme="minorHAnsi" w:cs="Segoe UI"/>
        </w:rPr>
        <w:t>rule</w:t>
      </w:r>
      <w:r>
        <w:rPr>
          <w:rFonts w:asciiTheme="minorHAnsi" w:hAnsiTheme="minorHAnsi" w:cs="Segoe UI"/>
        </w:rPr>
        <w:t>”</w:t>
      </w:r>
      <w:r w:rsidRPr="000F7F31">
        <w:rPr>
          <w:rFonts w:asciiTheme="minorHAnsi" w:hAnsiTheme="minorHAnsi" w:cs="Segoe UI"/>
        </w:rPr>
        <w:t xml:space="preserve"> is intended to expand the scope of authority of any resident representative beyond that authority specifically authorized by the resident, State or Federal law, or a court of competent jurisdiction.</w:t>
      </w:r>
    </w:p>
    <w:p w:rsidR="0066566E" w:rsidRDefault="0066566E" w:rsidP="0066566E">
      <w:pPr>
        <w:textAlignment w:val="baseline"/>
        <w:rPr>
          <w:rStyle w:val="eop"/>
          <w:rFonts w:cs="Segoe UI"/>
        </w:rPr>
      </w:pPr>
    </w:p>
    <w:p w:rsidR="0066566E" w:rsidRPr="00871539" w:rsidRDefault="0066566E" w:rsidP="0066566E">
      <w:pPr>
        <w:textAlignment w:val="baseline"/>
        <w:rPr>
          <w:rFonts w:ascii="Calibri" w:hAnsi="Calibri" w:cs="Calibri"/>
          <w:szCs w:val="24"/>
        </w:rPr>
      </w:pPr>
      <w:r w:rsidRPr="0066566E">
        <w:rPr>
          <w:rFonts w:ascii="Calibri" w:hAnsi="Calibri" w:cs="Calibri"/>
          <w:b/>
          <w:bCs/>
          <w:iCs/>
          <w:szCs w:val="24"/>
        </w:rPr>
        <w:t>Transfer and discharge</w:t>
      </w:r>
      <w:r w:rsidRPr="00871539">
        <w:rPr>
          <w:rFonts w:ascii="Calibri" w:hAnsi="Calibri" w:cs="Calibri"/>
          <w:b/>
          <w:bCs/>
          <w:i/>
          <w:iCs/>
          <w:szCs w:val="24"/>
        </w:rPr>
        <w:t xml:space="preserve"> </w:t>
      </w:r>
      <w:r w:rsidRPr="00871539">
        <w:rPr>
          <w:rFonts w:ascii="Calibri" w:hAnsi="Calibri" w:cs="Calibri"/>
          <w:bCs/>
          <w:iCs/>
          <w:szCs w:val="24"/>
        </w:rPr>
        <w:t>includes movement of a resident to a bed outside of the certified facility whether that bed is in the same physical plant or not. Transfer and discharge does not refer to movement of a resident to a bed within the same certified facility.</w:t>
      </w:r>
    </w:p>
    <w:p w:rsidR="0066566E" w:rsidRPr="00871539" w:rsidRDefault="0066566E" w:rsidP="0066566E">
      <w:pPr>
        <w:textAlignment w:val="baseline"/>
        <w:rPr>
          <w:rFonts w:ascii="Calibri" w:hAnsi="Calibri" w:cs="Calibri"/>
          <w:szCs w:val="24"/>
        </w:rPr>
      </w:pPr>
      <w:r w:rsidRPr="00871539">
        <w:rPr>
          <w:rFonts w:ascii="Calibri" w:hAnsi="Calibri" w:cs="Calibri"/>
          <w:szCs w:val="24"/>
        </w:rPr>
        <w:t> </w:t>
      </w:r>
    </w:p>
    <w:p w:rsidR="0066566E" w:rsidRPr="00A54CA0" w:rsidRDefault="0066566E" w:rsidP="0066566E">
      <w:pPr>
        <w:rPr>
          <w:szCs w:val="24"/>
        </w:rPr>
      </w:pPr>
      <w:r w:rsidRPr="0066566E">
        <w:rPr>
          <w:rFonts w:ascii="Calibri" w:eastAsia="+mn-ea" w:hAnsi="Calibri" w:cs="+mn-cs"/>
          <w:b/>
          <w:color w:val="000000"/>
          <w:kern w:val="24"/>
          <w:szCs w:val="24"/>
        </w:rPr>
        <w:t>Composite distinct part</w:t>
      </w:r>
      <w:r w:rsidRPr="00A54CA0">
        <w:rPr>
          <w:rFonts w:ascii="Calibri" w:eastAsia="+mn-ea" w:hAnsi="Calibri" w:cs="+mn-cs"/>
          <w:color w:val="000000"/>
          <w:kern w:val="24"/>
          <w:szCs w:val="24"/>
        </w:rPr>
        <w:t xml:space="preserve"> means noncontiguous rooms or components of the facility that are not located within the same campus.</w:t>
      </w:r>
    </w:p>
    <w:p w:rsidR="0066566E" w:rsidRDefault="0066566E" w:rsidP="00480910">
      <w:pPr>
        <w:autoSpaceDE w:val="0"/>
        <w:autoSpaceDN w:val="0"/>
        <w:adjustRightInd w:val="0"/>
        <w:rPr>
          <w:rFonts w:ascii="Calibri" w:eastAsia="Calibri" w:hAnsi="Calibri" w:cs="Arial"/>
          <w:b/>
          <w:color w:val="000000"/>
          <w:szCs w:val="24"/>
        </w:rPr>
      </w:pPr>
    </w:p>
    <w:p w:rsidR="00480910" w:rsidRPr="0066566E" w:rsidRDefault="0066566E" w:rsidP="00480910">
      <w:pPr>
        <w:autoSpaceDE w:val="0"/>
        <w:autoSpaceDN w:val="0"/>
        <w:adjustRightInd w:val="0"/>
        <w:rPr>
          <w:rFonts w:ascii="Calibri" w:eastAsia="Calibri" w:hAnsi="Calibri" w:cs="Arial"/>
          <w:b/>
          <w:color w:val="000000"/>
          <w:szCs w:val="24"/>
        </w:rPr>
      </w:pPr>
      <w:r w:rsidRPr="0066566E">
        <w:rPr>
          <w:rFonts w:ascii="Calibri" w:eastAsia="Calibri" w:hAnsi="Calibri" w:cs="Arial"/>
          <w:b/>
          <w:color w:val="000000"/>
          <w:szCs w:val="24"/>
        </w:rPr>
        <w:t>OVERVIEW OF REGULATORY REQUIREMENT COMPONENTS FOR THIS POLICY</w:t>
      </w:r>
    </w:p>
    <w:p w:rsidR="0066566E" w:rsidRDefault="0066566E" w:rsidP="0066566E">
      <w:pPr>
        <w:pStyle w:val="paragraph"/>
        <w:autoSpaceDE w:val="0"/>
        <w:autoSpaceDN w:val="0"/>
        <w:adjustRightInd w:val="0"/>
        <w:rPr>
          <w:rFonts w:asciiTheme="minorHAnsi" w:hAnsiTheme="minorHAnsi" w:cstheme="minorHAnsi"/>
          <w:bCs/>
          <w:iCs/>
        </w:rPr>
      </w:pPr>
      <w:r>
        <w:rPr>
          <w:rFonts w:asciiTheme="minorHAnsi" w:eastAsiaTheme="minorHAnsi" w:hAnsiTheme="minorHAnsi" w:cs="Melior"/>
          <w:b/>
          <w:bCs/>
        </w:rPr>
        <w:t>§ 483.10 Resident R</w:t>
      </w:r>
      <w:r w:rsidRPr="00340462">
        <w:rPr>
          <w:rFonts w:asciiTheme="minorHAnsi" w:eastAsiaTheme="minorHAnsi" w:hAnsiTheme="minorHAnsi" w:cs="Melior"/>
          <w:b/>
          <w:bCs/>
        </w:rPr>
        <w:t>ights</w:t>
      </w:r>
      <w:r>
        <w:rPr>
          <w:rFonts w:asciiTheme="minorHAnsi" w:eastAsiaTheme="minorHAnsi" w:hAnsiTheme="minorHAnsi" w:cs="Melior"/>
          <w:b/>
          <w:bCs/>
        </w:rPr>
        <w:t>.</w:t>
      </w:r>
      <w:r w:rsidRPr="00340462">
        <w:rPr>
          <w:rFonts w:asciiTheme="minorHAnsi" w:eastAsiaTheme="minorHAnsi" w:hAnsiTheme="minorHAnsi" w:cs="Melior"/>
        </w:rPr>
        <w:t xml:space="preserve"> </w:t>
      </w:r>
      <w:r w:rsidRPr="00CA269B">
        <w:rPr>
          <w:rFonts w:asciiTheme="minorHAnsi" w:eastAsiaTheme="minorHAnsi" w:hAnsiTheme="minorHAnsi" w:cs="Melior"/>
        </w:rPr>
        <w:t>The facility must also promptly notify the resident and the resident representativ</w:t>
      </w:r>
      <w:r>
        <w:rPr>
          <w:rFonts w:asciiTheme="minorHAnsi" w:eastAsiaTheme="minorHAnsi" w:hAnsiTheme="minorHAnsi" w:cs="Melior"/>
        </w:rPr>
        <w:t>e, if any,   when there is a</w:t>
      </w:r>
      <w:r w:rsidRPr="00CA269B">
        <w:rPr>
          <w:rFonts w:asciiTheme="minorHAnsi" w:eastAsiaTheme="minorHAnsi" w:hAnsiTheme="minorHAnsi" w:cs="Melior"/>
        </w:rPr>
        <w:t xml:space="preserve"> change in room or roommate assignment as specified in § 483.10(e)(6);</w:t>
      </w:r>
      <w:r w:rsidRPr="00CA269B">
        <w:rPr>
          <w:rFonts w:asciiTheme="minorHAnsi" w:hAnsiTheme="minorHAnsi" w:cstheme="minorHAnsi"/>
          <w:bCs/>
          <w:iCs/>
        </w:rPr>
        <w:t>The right to receive written notice, including the reason for the change, before the resident’s room or roommate in the facility is changed.</w:t>
      </w:r>
      <w:r>
        <w:rPr>
          <w:rFonts w:asciiTheme="minorHAnsi" w:hAnsiTheme="minorHAnsi" w:cstheme="minorHAnsi"/>
          <w:bCs/>
          <w:iCs/>
        </w:rPr>
        <w:t xml:space="preserve">  </w:t>
      </w:r>
      <w:r w:rsidRPr="00CA269B">
        <w:rPr>
          <w:rFonts w:asciiTheme="minorHAnsi" w:hAnsiTheme="minorHAnsi" w:cstheme="minorHAnsi"/>
          <w:bCs/>
          <w:iCs/>
        </w:rPr>
        <w:t xml:space="preserve">The right to refuse to transfer to another room in the facility, if the purpose of the transfer is: To relocate a resident of a SNF from the distinct part of the institution that is a SNF to a part of the institution that is not a SNF, or to relocate a resident of a NF from the distinct part of the institution that is a NF to a distinct part of the </w:t>
      </w:r>
      <w:r>
        <w:rPr>
          <w:rFonts w:asciiTheme="minorHAnsi" w:hAnsiTheme="minorHAnsi" w:cstheme="minorHAnsi"/>
          <w:bCs/>
          <w:iCs/>
        </w:rPr>
        <w:t>institution that is a SNF, S</w:t>
      </w:r>
      <w:r w:rsidRPr="00CA269B">
        <w:rPr>
          <w:rFonts w:asciiTheme="minorHAnsi" w:hAnsiTheme="minorHAnsi" w:cstheme="minorHAnsi"/>
          <w:bCs/>
          <w:iCs/>
        </w:rPr>
        <w:t>olely for the convenience of staff.</w:t>
      </w:r>
      <w:r w:rsidRPr="00CA269B">
        <w:rPr>
          <w:rFonts w:asciiTheme="minorHAnsi" w:hAnsiTheme="minorHAnsi" w:cs="Melior"/>
          <w:sz w:val="18"/>
          <w:szCs w:val="18"/>
        </w:rPr>
        <w:t xml:space="preserve"> </w:t>
      </w:r>
      <w:r w:rsidRPr="00CA269B">
        <w:rPr>
          <w:rFonts w:asciiTheme="minorHAnsi" w:hAnsiTheme="minorHAnsi" w:cstheme="minorHAnsi"/>
          <w:bCs/>
          <w:iCs/>
        </w:rPr>
        <w:t>A resident’s exercise of the right to refuse transfer does not affect the resident’s eligibility or entitlement to Medicare or Medicaid benefits.</w:t>
      </w:r>
    </w:p>
    <w:p w:rsidR="0066566E" w:rsidRDefault="0066566E" w:rsidP="0066566E">
      <w:pPr>
        <w:autoSpaceDE w:val="0"/>
        <w:autoSpaceDN w:val="0"/>
        <w:adjustRightInd w:val="0"/>
        <w:rPr>
          <w:rFonts w:asciiTheme="minorHAnsi" w:hAnsiTheme="minorHAnsi" w:cstheme="minorHAnsi"/>
          <w:bCs/>
          <w:iCs/>
          <w:szCs w:val="24"/>
        </w:rPr>
      </w:pPr>
    </w:p>
    <w:p w:rsidR="0066566E" w:rsidRPr="00FE1738" w:rsidRDefault="0066566E" w:rsidP="0066566E">
      <w:pPr>
        <w:autoSpaceDE w:val="0"/>
        <w:autoSpaceDN w:val="0"/>
        <w:adjustRightInd w:val="0"/>
        <w:rPr>
          <w:rFonts w:asciiTheme="minorHAnsi" w:hAnsiTheme="minorHAnsi" w:cstheme="minorHAnsi"/>
          <w:bCs/>
          <w:iCs/>
          <w:szCs w:val="24"/>
        </w:rPr>
      </w:pPr>
      <w:r w:rsidRPr="00FE1738">
        <w:rPr>
          <w:rFonts w:asciiTheme="minorHAnsi" w:hAnsiTheme="minorHAnsi" w:cstheme="minorHAnsi"/>
          <w:b/>
          <w:bCs/>
          <w:iCs/>
          <w:szCs w:val="24"/>
        </w:rPr>
        <w:t>§ 483.15 Admission, transfer, and discharge rights.</w:t>
      </w:r>
    </w:p>
    <w:p w:rsidR="0066566E" w:rsidRPr="00FE1738" w:rsidRDefault="0066566E" w:rsidP="0066566E">
      <w:pPr>
        <w:autoSpaceDE w:val="0"/>
        <w:autoSpaceDN w:val="0"/>
        <w:adjustRightInd w:val="0"/>
        <w:rPr>
          <w:rFonts w:asciiTheme="minorHAnsi" w:hAnsiTheme="minorHAnsi" w:cstheme="minorHAnsi"/>
          <w:bCs/>
          <w:iCs/>
          <w:szCs w:val="24"/>
        </w:rPr>
      </w:pPr>
      <w:r w:rsidRPr="00FE1738">
        <w:rPr>
          <w:rFonts w:asciiTheme="minorHAnsi" w:hAnsiTheme="minorHAnsi" w:cstheme="minorHAnsi"/>
          <w:bCs/>
          <w:iCs/>
          <w:szCs w:val="24"/>
        </w:rPr>
        <w:t>A facility that is a composite distinct part must disclose in its admission agreement its  physical configuration, including the various locations that comprise the composite distinct part, and must specify the policies that apply to room changes between its different locations under § 483.15(c)(9).</w:t>
      </w:r>
      <w:r>
        <w:rPr>
          <w:rFonts w:asciiTheme="minorHAnsi" w:hAnsiTheme="minorHAnsi" w:cstheme="minorHAnsi"/>
          <w:bCs/>
          <w:iCs/>
          <w:szCs w:val="24"/>
        </w:rPr>
        <w:t xml:space="preserve">  </w:t>
      </w:r>
      <w:r w:rsidRPr="00FE1738">
        <w:rPr>
          <w:rFonts w:asciiTheme="minorHAnsi" w:hAnsiTheme="minorHAnsi" w:cstheme="minorHAnsi"/>
          <w:bCs/>
          <w:i/>
          <w:iCs/>
          <w:szCs w:val="24"/>
        </w:rPr>
        <w:t>Room changes in a composite distinct part.</w:t>
      </w:r>
      <w:r w:rsidRPr="00FE1738">
        <w:rPr>
          <w:rFonts w:asciiTheme="minorHAnsi" w:hAnsiTheme="minorHAnsi" w:cstheme="minorHAnsi"/>
          <w:bCs/>
          <w:iCs/>
          <w:szCs w:val="24"/>
        </w:rPr>
        <w:t xml:space="preserve"> Room changes in a facility that is a composite   distinct part (as defined in § 483.5) are subject to the requirements of § 483.10(e</w:t>
      </w:r>
      <w:proofErr w:type="gramStart"/>
      <w:r w:rsidRPr="00FE1738">
        <w:rPr>
          <w:rFonts w:asciiTheme="minorHAnsi" w:hAnsiTheme="minorHAnsi" w:cstheme="minorHAnsi"/>
          <w:bCs/>
          <w:iCs/>
          <w:szCs w:val="24"/>
        </w:rPr>
        <w:t>)(</w:t>
      </w:r>
      <w:proofErr w:type="gramEnd"/>
      <w:r w:rsidRPr="00FE1738">
        <w:rPr>
          <w:rFonts w:asciiTheme="minorHAnsi" w:hAnsiTheme="minorHAnsi" w:cstheme="minorHAnsi"/>
          <w:bCs/>
          <w:iCs/>
          <w:szCs w:val="24"/>
        </w:rPr>
        <w:t>7) and must be limited to moves within the particular building in which the resident resides, unless the   resident voluntarily agrees to move to another of the composite distinct part’s locations.</w:t>
      </w:r>
    </w:p>
    <w:p w:rsidR="0066566E" w:rsidRPr="00480910" w:rsidRDefault="0066566E" w:rsidP="00480910">
      <w:pPr>
        <w:autoSpaceDE w:val="0"/>
        <w:autoSpaceDN w:val="0"/>
        <w:adjustRightInd w:val="0"/>
        <w:rPr>
          <w:rFonts w:ascii="Calibri" w:eastAsia="Calibri" w:hAnsi="Calibri" w:cs="Arial"/>
          <w:b/>
          <w:color w:val="000000"/>
          <w:sz w:val="28"/>
          <w:szCs w:val="28"/>
        </w:rPr>
      </w:pPr>
    </w:p>
    <w:p w:rsidR="0066566E" w:rsidRDefault="0066566E" w:rsidP="00480910">
      <w:pPr>
        <w:autoSpaceDE w:val="0"/>
        <w:autoSpaceDN w:val="0"/>
        <w:adjustRightInd w:val="0"/>
        <w:rPr>
          <w:rFonts w:ascii="Calibri" w:eastAsia="Arial" w:hAnsi="Calibri" w:cs="Arial"/>
          <w:b/>
          <w:bCs/>
          <w:color w:val="000000"/>
          <w:szCs w:val="24"/>
        </w:rPr>
      </w:pPr>
    </w:p>
    <w:p w:rsidR="0066566E" w:rsidRDefault="0066566E" w:rsidP="00480910">
      <w:pPr>
        <w:autoSpaceDE w:val="0"/>
        <w:autoSpaceDN w:val="0"/>
        <w:adjustRightInd w:val="0"/>
        <w:rPr>
          <w:rFonts w:ascii="Calibri" w:eastAsia="Arial" w:hAnsi="Calibri" w:cs="Arial"/>
          <w:b/>
          <w:bCs/>
          <w:color w:val="000000"/>
          <w:szCs w:val="24"/>
        </w:rPr>
      </w:pPr>
    </w:p>
    <w:p w:rsidR="00103D8C" w:rsidRDefault="00103D8C" w:rsidP="00480910">
      <w:pPr>
        <w:autoSpaceDE w:val="0"/>
        <w:autoSpaceDN w:val="0"/>
        <w:adjustRightInd w:val="0"/>
        <w:rPr>
          <w:rFonts w:ascii="Calibri" w:eastAsia="Arial" w:hAnsi="Calibri" w:cs="Arial"/>
          <w:b/>
          <w:bCs/>
          <w:color w:val="000000"/>
          <w:szCs w:val="24"/>
        </w:rPr>
      </w:pPr>
    </w:p>
    <w:p w:rsidR="00103D8C" w:rsidRDefault="00103D8C" w:rsidP="00480910">
      <w:pPr>
        <w:autoSpaceDE w:val="0"/>
        <w:autoSpaceDN w:val="0"/>
        <w:adjustRightInd w:val="0"/>
        <w:rPr>
          <w:rFonts w:ascii="Calibri" w:eastAsia="Arial" w:hAnsi="Calibri" w:cs="Arial"/>
          <w:b/>
          <w:bCs/>
          <w:color w:val="000000"/>
          <w:szCs w:val="24"/>
        </w:rPr>
      </w:pPr>
    </w:p>
    <w:p w:rsidR="00480910" w:rsidRPr="0048457E" w:rsidRDefault="00480910" w:rsidP="00480910">
      <w:pPr>
        <w:autoSpaceDE w:val="0"/>
        <w:autoSpaceDN w:val="0"/>
        <w:adjustRightInd w:val="0"/>
        <w:rPr>
          <w:rFonts w:asciiTheme="minorHAnsi" w:eastAsia="Arial" w:hAnsiTheme="minorHAnsi" w:cs="Arial"/>
          <w:b/>
          <w:bCs/>
          <w:color w:val="000000"/>
          <w:szCs w:val="24"/>
        </w:rPr>
      </w:pPr>
      <w:r w:rsidRPr="0048457E">
        <w:rPr>
          <w:rFonts w:asciiTheme="minorHAnsi" w:eastAsia="Arial" w:hAnsiTheme="minorHAnsi" w:cs="Arial"/>
          <w:b/>
          <w:bCs/>
          <w:color w:val="000000"/>
          <w:szCs w:val="24"/>
        </w:rPr>
        <w:lastRenderedPageBreak/>
        <w:t>PROCEDURE</w:t>
      </w:r>
    </w:p>
    <w:p w:rsidR="0048457E" w:rsidRDefault="0048457E" w:rsidP="0066566E">
      <w:pPr>
        <w:pStyle w:val="BodyText3"/>
        <w:rPr>
          <w:rFonts w:asciiTheme="minorHAnsi" w:hAnsiTheme="minorHAnsi"/>
          <w:b/>
          <w:sz w:val="24"/>
          <w:szCs w:val="24"/>
        </w:rPr>
      </w:pPr>
    </w:p>
    <w:p w:rsidR="0066566E" w:rsidRPr="0048457E" w:rsidRDefault="0066566E" w:rsidP="0048457E">
      <w:pPr>
        <w:pStyle w:val="BodyText3"/>
        <w:numPr>
          <w:ilvl w:val="0"/>
          <w:numId w:val="38"/>
        </w:numPr>
        <w:rPr>
          <w:rFonts w:asciiTheme="minorHAnsi" w:hAnsiTheme="minorHAnsi"/>
          <w:b/>
          <w:sz w:val="24"/>
          <w:szCs w:val="24"/>
        </w:rPr>
      </w:pPr>
      <w:r w:rsidRPr="0048457E">
        <w:rPr>
          <w:rFonts w:asciiTheme="minorHAnsi" w:hAnsiTheme="minorHAnsi"/>
          <w:b/>
          <w:sz w:val="24"/>
          <w:szCs w:val="24"/>
        </w:rPr>
        <w:t xml:space="preserve">Identification </w:t>
      </w:r>
    </w:p>
    <w:p w:rsidR="0066566E" w:rsidRPr="0048457E" w:rsidRDefault="0066566E" w:rsidP="0048457E">
      <w:pPr>
        <w:pStyle w:val="BodyText3"/>
        <w:ind w:left="720"/>
        <w:rPr>
          <w:rFonts w:asciiTheme="minorHAnsi" w:hAnsiTheme="minorHAnsi"/>
          <w:sz w:val="24"/>
          <w:szCs w:val="24"/>
        </w:rPr>
      </w:pPr>
      <w:r w:rsidRPr="0048457E">
        <w:rPr>
          <w:rFonts w:asciiTheme="minorHAnsi" w:hAnsiTheme="minorHAnsi"/>
          <w:sz w:val="24"/>
          <w:szCs w:val="24"/>
        </w:rPr>
        <w:t xml:space="preserve">The Interdisciplinary Team (IDT) consistently reviews residents’ care needs and resident and representatives’ satisfaction with their room and roommates. Additionally, the facility manages the placement of new residents or residents with a change of status into the appropriate area of the facility, based on care needs. </w:t>
      </w:r>
    </w:p>
    <w:p w:rsidR="0066566E" w:rsidRPr="0048457E" w:rsidRDefault="0066566E" w:rsidP="0048457E">
      <w:pPr>
        <w:pStyle w:val="BodyText3"/>
        <w:numPr>
          <w:ilvl w:val="1"/>
          <w:numId w:val="38"/>
        </w:numPr>
        <w:rPr>
          <w:rFonts w:asciiTheme="minorHAnsi" w:hAnsiTheme="minorHAnsi"/>
          <w:sz w:val="24"/>
          <w:szCs w:val="24"/>
        </w:rPr>
      </w:pPr>
      <w:r w:rsidRPr="0048457E">
        <w:rPr>
          <w:rFonts w:asciiTheme="minorHAnsi" w:hAnsiTheme="minorHAnsi"/>
          <w:sz w:val="24"/>
          <w:szCs w:val="24"/>
        </w:rPr>
        <w:t>The IDT discusses a resident’s clinical status and room and roommate preferences and with the resident and representative at the time of admission.</w:t>
      </w:r>
    </w:p>
    <w:p w:rsidR="0066566E" w:rsidRPr="0048457E" w:rsidRDefault="0066566E" w:rsidP="0048457E">
      <w:pPr>
        <w:pStyle w:val="BodyText3"/>
        <w:numPr>
          <w:ilvl w:val="1"/>
          <w:numId w:val="38"/>
        </w:numPr>
        <w:rPr>
          <w:rFonts w:asciiTheme="minorHAnsi" w:hAnsiTheme="minorHAnsi"/>
          <w:sz w:val="24"/>
          <w:szCs w:val="24"/>
        </w:rPr>
      </w:pPr>
      <w:r w:rsidRPr="0048457E">
        <w:rPr>
          <w:rFonts w:asciiTheme="minorHAnsi" w:hAnsiTheme="minorHAnsi"/>
          <w:sz w:val="24"/>
          <w:szCs w:val="24"/>
        </w:rPr>
        <w:t xml:space="preserve">A member of the IDT periodically asks the resident and representatives’ about their satisfaction with their room and roommate. </w:t>
      </w:r>
    </w:p>
    <w:p w:rsidR="0066566E" w:rsidRPr="0048457E" w:rsidRDefault="0066566E" w:rsidP="0048457E">
      <w:pPr>
        <w:pStyle w:val="BodyText3"/>
        <w:numPr>
          <w:ilvl w:val="0"/>
          <w:numId w:val="38"/>
        </w:numPr>
        <w:rPr>
          <w:rFonts w:asciiTheme="minorHAnsi" w:hAnsiTheme="minorHAnsi"/>
          <w:b/>
          <w:sz w:val="24"/>
          <w:szCs w:val="24"/>
        </w:rPr>
      </w:pPr>
      <w:r w:rsidRPr="0048457E">
        <w:rPr>
          <w:rFonts w:asciiTheme="minorHAnsi" w:hAnsiTheme="minorHAnsi"/>
          <w:b/>
          <w:sz w:val="24"/>
          <w:szCs w:val="24"/>
        </w:rPr>
        <w:t>Room Change</w:t>
      </w:r>
      <w:r w:rsidR="0048457E">
        <w:rPr>
          <w:rFonts w:asciiTheme="minorHAnsi" w:hAnsiTheme="minorHAnsi"/>
          <w:b/>
          <w:sz w:val="24"/>
          <w:szCs w:val="24"/>
        </w:rPr>
        <w:t xml:space="preserve"> (</w:t>
      </w:r>
      <w:r w:rsidRPr="0048457E">
        <w:rPr>
          <w:rFonts w:asciiTheme="minorHAnsi" w:hAnsiTheme="minorHAnsi"/>
          <w:b/>
          <w:sz w:val="24"/>
          <w:szCs w:val="24"/>
        </w:rPr>
        <w:t>Transfer</w:t>
      </w:r>
      <w:r w:rsidR="0048457E">
        <w:rPr>
          <w:rFonts w:asciiTheme="minorHAnsi" w:hAnsiTheme="minorHAnsi"/>
          <w:b/>
          <w:sz w:val="24"/>
          <w:szCs w:val="24"/>
        </w:rPr>
        <w:t xml:space="preserve"> Room to Room)</w:t>
      </w:r>
    </w:p>
    <w:p w:rsidR="0066566E" w:rsidRPr="0048457E" w:rsidRDefault="0066566E" w:rsidP="0048457E">
      <w:pPr>
        <w:pStyle w:val="BodyText3"/>
        <w:numPr>
          <w:ilvl w:val="1"/>
          <w:numId w:val="38"/>
        </w:numPr>
        <w:rPr>
          <w:rFonts w:asciiTheme="minorHAnsi" w:hAnsiTheme="minorHAnsi"/>
          <w:sz w:val="24"/>
          <w:szCs w:val="24"/>
        </w:rPr>
      </w:pPr>
      <w:r w:rsidRPr="0048457E">
        <w:rPr>
          <w:rFonts w:asciiTheme="minorHAnsi" w:hAnsiTheme="minorHAnsi"/>
          <w:sz w:val="24"/>
          <w:szCs w:val="24"/>
        </w:rPr>
        <w:t xml:space="preserve">The facility will review </w:t>
      </w:r>
      <w:r w:rsidR="0048457E" w:rsidRPr="0048457E">
        <w:rPr>
          <w:rFonts w:asciiTheme="minorHAnsi" w:hAnsiTheme="minorHAnsi"/>
          <w:sz w:val="24"/>
          <w:szCs w:val="24"/>
        </w:rPr>
        <w:t xml:space="preserve">and assess </w:t>
      </w:r>
      <w:r w:rsidRPr="0048457E">
        <w:rPr>
          <w:rFonts w:asciiTheme="minorHAnsi" w:hAnsiTheme="minorHAnsi"/>
          <w:sz w:val="24"/>
          <w:szCs w:val="24"/>
        </w:rPr>
        <w:t xml:space="preserve">the </w:t>
      </w:r>
      <w:r w:rsidR="0048457E" w:rsidRPr="0048457E">
        <w:rPr>
          <w:rFonts w:asciiTheme="minorHAnsi" w:hAnsiTheme="minorHAnsi"/>
          <w:sz w:val="24"/>
          <w:szCs w:val="24"/>
        </w:rPr>
        <w:t>potential</w:t>
      </w:r>
      <w:r w:rsidRPr="0048457E">
        <w:rPr>
          <w:rFonts w:asciiTheme="minorHAnsi" w:hAnsiTheme="minorHAnsi"/>
          <w:sz w:val="24"/>
          <w:szCs w:val="24"/>
        </w:rPr>
        <w:t xml:space="preserve"> need for a room change or a room to room transfer including, but not limited to the following:</w:t>
      </w:r>
    </w:p>
    <w:p w:rsidR="0066566E" w:rsidRPr="0048457E" w:rsidRDefault="0066566E" w:rsidP="0048457E">
      <w:pPr>
        <w:pStyle w:val="BodyText3"/>
        <w:numPr>
          <w:ilvl w:val="2"/>
          <w:numId w:val="38"/>
        </w:numPr>
        <w:rPr>
          <w:rFonts w:asciiTheme="minorHAnsi" w:hAnsiTheme="minorHAnsi"/>
          <w:sz w:val="24"/>
          <w:szCs w:val="24"/>
        </w:rPr>
      </w:pPr>
      <w:r w:rsidRPr="0048457E">
        <w:rPr>
          <w:rFonts w:asciiTheme="minorHAnsi" w:hAnsiTheme="minorHAnsi"/>
          <w:sz w:val="24"/>
          <w:szCs w:val="24"/>
        </w:rPr>
        <w:t>Necessary to promote the resident’s well-being</w:t>
      </w:r>
    </w:p>
    <w:p w:rsidR="0066566E" w:rsidRPr="0048457E" w:rsidRDefault="0066566E" w:rsidP="0048457E">
      <w:pPr>
        <w:pStyle w:val="BodyText3"/>
        <w:numPr>
          <w:ilvl w:val="2"/>
          <w:numId w:val="38"/>
        </w:numPr>
        <w:rPr>
          <w:rFonts w:asciiTheme="minorHAnsi" w:hAnsiTheme="minorHAnsi"/>
          <w:sz w:val="24"/>
          <w:szCs w:val="24"/>
        </w:rPr>
      </w:pPr>
      <w:r w:rsidRPr="0048457E">
        <w:rPr>
          <w:rFonts w:asciiTheme="minorHAnsi" w:hAnsiTheme="minorHAnsi"/>
          <w:sz w:val="24"/>
          <w:szCs w:val="24"/>
        </w:rPr>
        <w:t>Roommate incompatibility</w:t>
      </w:r>
    </w:p>
    <w:p w:rsidR="0066566E" w:rsidRPr="0048457E" w:rsidRDefault="0066566E" w:rsidP="0048457E">
      <w:pPr>
        <w:pStyle w:val="BodyText3"/>
        <w:numPr>
          <w:ilvl w:val="2"/>
          <w:numId w:val="38"/>
        </w:numPr>
        <w:rPr>
          <w:rFonts w:asciiTheme="minorHAnsi" w:hAnsiTheme="minorHAnsi"/>
          <w:sz w:val="24"/>
          <w:szCs w:val="24"/>
        </w:rPr>
      </w:pPr>
      <w:r w:rsidRPr="0048457E">
        <w:rPr>
          <w:rFonts w:asciiTheme="minorHAnsi" w:hAnsiTheme="minorHAnsi"/>
          <w:sz w:val="24"/>
          <w:szCs w:val="24"/>
        </w:rPr>
        <w:t xml:space="preserve">Temporary need due to repairs or </w:t>
      </w:r>
      <w:r w:rsidR="0048457E" w:rsidRPr="0048457E">
        <w:rPr>
          <w:rFonts w:asciiTheme="minorHAnsi" w:hAnsiTheme="minorHAnsi"/>
          <w:sz w:val="24"/>
          <w:szCs w:val="24"/>
        </w:rPr>
        <w:t>renovations</w:t>
      </w:r>
    </w:p>
    <w:p w:rsidR="0066566E" w:rsidRPr="0048457E" w:rsidRDefault="0048457E" w:rsidP="0048457E">
      <w:pPr>
        <w:pStyle w:val="BodyText3"/>
        <w:numPr>
          <w:ilvl w:val="2"/>
          <w:numId w:val="38"/>
        </w:numPr>
        <w:rPr>
          <w:rFonts w:asciiTheme="minorHAnsi" w:hAnsiTheme="minorHAnsi"/>
          <w:sz w:val="24"/>
          <w:szCs w:val="24"/>
        </w:rPr>
      </w:pPr>
      <w:r w:rsidRPr="0048457E">
        <w:rPr>
          <w:rFonts w:asciiTheme="minorHAnsi" w:hAnsiTheme="minorHAnsi"/>
          <w:sz w:val="24"/>
          <w:szCs w:val="24"/>
        </w:rPr>
        <w:t xml:space="preserve">Clinically assessed need </w:t>
      </w:r>
    </w:p>
    <w:p w:rsidR="0048457E" w:rsidRPr="0048457E" w:rsidRDefault="0048457E" w:rsidP="0048457E">
      <w:pPr>
        <w:pStyle w:val="BodyText3"/>
        <w:numPr>
          <w:ilvl w:val="2"/>
          <w:numId w:val="38"/>
        </w:numPr>
        <w:rPr>
          <w:rFonts w:asciiTheme="minorHAnsi" w:hAnsiTheme="minorHAnsi"/>
          <w:sz w:val="24"/>
          <w:szCs w:val="24"/>
        </w:rPr>
      </w:pPr>
      <w:r w:rsidRPr="0048457E">
        <w:rPr>
          <w:rFonts w:asciiTheme="minorHAnsi" w:hAnsiTheme="minorHAnsi"/>
          <w:sz w:val="24"/>
          <w:szCs w:val="24"/>
        </w:rPr>
        <w:t>Potential admission to permit the admission of a resident of the opposite sex</w:t>
      </w:r>
    </w:p>
    <w:p w:rsidR="0048457E" w:rsidRPr="0048457E" w:rsidRDefault="0048457E" w:rsidP="0048457E">
      <w:pPr>
        <w:pStyle w:val="BodyText3"/>
        <w:numPr>
          <w:ilvl w:val="2"/>
          <w:numId w:val="38"/>
        </w:numPr>
        <w:rPr>
          <w:rFonts w:asciiTheme="minorHAnsi" w:hAnsiTheme="minorHAnsi"/>
          <w:sz w:val="24"/>
          <w:szCs w:val="24"/>
        </w:rPr>
      </w:pPr>
      <w:r w:rsidRPr="0048457E">
        <w:rPr>
          <w:rFonts w:asciiTheme="minorHAnsi" w:hAnsiTheme="minorHAnsi"/>
          <w:sz w:val="24"/>
          <w:szCs w:val="24"/>
        </w:rPr>
        <w:t>Resident no longer needs specialized medical equipment that cannot be moved from the resident’s room, another resident needs access to that equipment and the transfer would improve the well-being of the resident being transferred</w:t>
      </w:r>
    </w:p>
    <w:p w:rsidR="0048457E" w:rsidRDefault="0048457E" w:rsidP="0048457E">
      <w:pPr>
        <w:pStyle w:val="BodyText3"/>
        <w:numPr>
          <w:ilvl w:val="2"/>
          <w:numId w:val="38"/>
        </w:numPr>
        <w:rPr>
          <w:rFonts w:asciiTheme="minorHAnsi" w:hAnsiTheme="minorHAnsi"/>
          <w:sz w:val="24"/>
          <w:szCs w:val="24"/>
        </w:rPr>
      </w:pPr>
      <w:r w:rsidRPr="0048457E">
        <w:rPr>
          <w:rFonts w:asciiTheme="minorHAnsi" w:hAnsiTheme="minorHAnsi"/>
          <w:sz w:val="24"/>
          <w:szCs w:val="24"/>
        </w:rPr>
        <w:t>The resident no longer requires the specialized services or programming in the focus area of the facility in which the resident is located and the transfer would improve the resident’s well-being</w:t>
      </w:r>
    </w:p>
    <w:p w:rsidR="00F205DB" w:rsidRPr="0048457E" w:rsidRDefault="00F205DB" w:rsidP="0048457E">
      <w:pPr>
        <w:pStyle w:val="BodyText3"/>
        <w:numPr>
          <w:ilvl w:val="2"/>
          <w:numId w:val="38"/>
        </w:numPr>
        <w:rPr>
          <w:rFonts w:asciiTheme="minorHAnsi" w:hAnsiTheme="minorHAnsi"/>
          <w:sz w:val="24"/>
          <w:szCs w:val="24"/>
        </w:rPr>
      </w:pPr>
      <w:r>
        <w:rPr>
          <w:rFonts w:asciiTheme="minorHAnsi" w:hAnsiTheme="minorHAnsi"/>
          <w:sz w:val="24"/>
          <w:szCs w:val="24"/>
        </w:rPr>
        <w:t>Roommate passing</w:t>
      </w:r>
    </w:p>
    <w:p w:rsidR="0048457E" w:rsidRPr="0048457E" w:rsidRDefault="0048457E" w:rsidP="0048457E">
      <w:pPr>
        <w:pStyle w:val="BodyText3"/>
        <w:numPr>
          <w:ilvl w:val="2"/>
          <w:numId w:val="38"/>
        </w:numPr>
        <w:rPr>
          <w:rFonts w:asciiTheme="minorHAnsi" w:hAnsiTheme="minorHAnsi"/>
          <w:sz w:val="24"/>
          <w:szCs w:val="24"/>
        </w:rPr>
      </w:pPr>
      <w:r w:rsidRPr="0048457E">
        <w:rPr>
          <w:rFonts w:asciiTheme="minorHAnsi" w:hAnsiTheme="minorHAnsi"/>
          <w:sz w:val="24"/>
          <w:szCs w:val="24"/>
        </w:rPr>
        <w:t>Temporary transfer is necessary because of an emergency</w:t>
      </w:r>
    </w:p>
    <w:p w:rsidR="0048457E" w:rsidRDefault="0048457E" w:rsidP="0048457E">
      <w:pPr>
        <w:pStyle w:val="BodyText3"/>
        <w:numPr>
          <w:ilvl w:val="2"/>
          <w:numId w:val="38"/>
        </w:numPr>
        <w:rPr>
          <w:rFonts w:asciiTheme="minorHAnsi" w:hAnsiTheme="minorHAnsi"/>
          <w:sz w:val="24"/>
          <w:szCs w:val="24"/>
        </w:rPr>
      </w:pPr>
      <w:r w:rsidRPr="0048457E">
        <w:rPr>
          <w:rFonts w:asciiTheme="minorHAnsi" w:hAnsiTheme="minorHAnsi"/>
          <w:sz w:val="24"/>
          <w:szCs w:val="24"/>
        </w:rPr>
        <w:t>Resident or resident representative request a transfer</w:t>
      </w:r>
    </w:p>
    <w:p w:rsidR="00103D8C" w:rsidRPr="0048457E" w:rsidRDefault="00103D8C" w:rsidP="00103D8C">
      <w:pPr>
        <w:pStyle w:val="BodyText3"/>
        <w:ind w:left="2160"/>
        <w:rPr>
          <w:rFonts w:asciiTheme="minorHAnsi" w:hAnsiTheme="minorHAnsi"/>
          <w:sz w:val="24"/>
          <w:szCs w:val="24"/>
        </w:rPr>
      </w:pPr>
    </w:p>
    <w:p w:rsidR="0048457E" w:rsidRDefault="0048457E" w:rsidP="0048457E">
      <w:pPr>
        <w:pStyle w:val="BodyText3"/>
        <w:numPr>
          <w:ilvl w:val="1"/>
          <w:numId w:val="38"/>
        </w:numPr>
        <w:rPr>
          <w:rFonts w:asciiTheme="minorHAnsi" w:hAnsiTheme="minorHAnsi"/>
          <w:sz w:val="24"/>
          <w:szCs w:val="24"/>
        </w:rPr>
      </w:pPr>
      <w:r>
        <w:rPr>
          <w:rFonts w:asciiTheme="minorHAnsi" w:hAnsiTheme="minorHAnsi"/>
          <w:sz w:val="24"/>
          <w:szCs w:val="24"/>
        </w:rPr>
        <w:t xml:space="preserve">The interdisciplinary team, in coordination with the </w:t>
      </w:r>
      <w:r w:rsidR="009836FF">
        <w:rPr>
          <w:rFonts w:asciiTheme="minorHAnsi" w:hAnsiTheme="minorHAnsi"/>
          <w:sz w:val="24"/>
          <w:szCs w:val="24"/>
        </w:rPr>
        <w:t>residents</w:t>
      </w:r>
      <w:r>
        <w:rPr>
          <w:rFonts w:asciiTheme="minorHAnsi" w:hAnsiTheme="minorHAnsi"/>
          <w:sz w:val="24"/>
          <w:szCs w:val="24"/>
        </w:rPr>
        <w:t xml:space="preserve"> primary care </w:t>
      </w:r>
      <w:r w:rsidR="009836FF">
        <w:rPr>
          <w:rFonts w:asciiTheme="minorHAnsi" w:hAnsiTheme="minorHAnsi"/>
          <w:sz w:val="24"/>
          <w:szCs w:val="24"/>
        </w:rPr>
        <w:t>physician</w:t>
      </w:r>
      <w:r>
        <w:rPr>
          <w:rFonts w:asciiTheme="minorHAnsi" w:hAnsiTheme="minorHAnsi"/>
          <w:sz w:val="24"/>
          <w:szCs w:val="24"/>
        </w:rPr>
        <w:t>, will:</w:t>
      </w:r>
    </w:p>
    <w:p w:rsidR="0048457E" w:rsidRDefault="0048457E" w:rsidP="0048457E">
      <w:pPr>
        <w:pStyle w:val="BodyText3"/>
        <w:numPr>
          <w:ilvl w:val="2"/>
          <w:numId w:val="38"/>
        </w:numPr>
        <w:rPr>
          <w:rFonts w:asciiTheme="minorHAnsi" w:hAnsiTheme="minorHAnsi"/>
          <w:sz w:val="24"/>
          <w:szCs w:val="24"/>
        </w:rPr>
      </w:pPr>
      <w:r>
        <w:rPr>
          <w:rFonts w:asciiTheme="minorHAnsi" w:hAnsiTheme="minorHAnsi"/>
          <w:sz w:val="24"/>
          <w:szCs w:val="24"/>
        </w:rPr>
        <w:lastRenderedPageBreak/>
        <w:t>Assess the need for the potential room change</w:t>
      </w:r>
    </w:p>
    <w:p w:rsidR="0048457E" w:rsidRDefault="00B70557" w:rsidP="0048457E">
      <w:pPr>
        <w:pStyle w:val="BodyText3"/>
        <w:numPr>
          <w:ilvl w:val="2"/>
          <w:numId w:val="38"/>
        </w:numPr>
        <w:rPr>
          <w:rFonts w:asciiTheme="minorHAnsi" w:hAnsiTheme="minorHAnsi"/>
          <w:sz w:val="24"/>
          <w:szCs w:val="24"/>
        </w:rPr>
      </w:pPr>
      <w:r>
        <w:rPr>
          <w:rFonts w:asciiTheme="minorHAnsi" w:hAnsiTheme="minorHAnsi"/>
          <w:sz w:val="24"/>
          <w:szCs w:val="24"/>
        </w:rPr>
        <w:t>Assess the potential for relocation stress syndrome and identify interventions to mitigate potential negative outcomes.  Care plan those interventions as agreed upon</w:t>
      </w:r>
    </w:p>
    <w:p w:rsidR="00B70557" w:rsidRDefault="00B70557" w:rsidP="0048457E">
      <w:pPr>
        <w:pStyle w:val="BodyText3"/>
        <w:numPr>
          <w:ilvl w:val="2"/>
          <w:numId w:val="38"/>
        </w:numPr>
        <w:rPr>
          <w:rFonts w:asciiTheme="minorHAnsi" w:hAnsiTheme="minorHAnsi"/>
          <w:sz w:val="24"/>
          <w:szCs w:val="24"/>
        </w:rPr>
      </w:pPr>
      <w:r>
        <w:rPr>
          <w:rFonts w:asciiTheme="minorHAnsi" w:hAnsiTheme="minorHAnsi"/>
          <w:sz w:val="24"/>
          <w:szCs w:val="24"/>
        </w:rPr>
        <w:t xml:space="preserve">Meet with the resident and resident representative based upon assessment of room change need and determination of next steps.  </w:t>
      </w:r>
    </w:p>
    <w:p w:rsidR="003E5412" w:rsidRPr="0007021F" w:rsidRDefault="00F205DB" w:rsidP="00F205DB">
      <w:pPr>
        <w:pStyle w:val="BodyText3"/>
        <w:numPr>
          <w:ilvl w:val="2"/>
          <w:numId w:val="38"/>
        </w:numPr>
        <w:rPr>
          <w:rFonts w:asciiTheme="minorHAnsi" w:hAnsiTheme="minorHAnsi"/>
          <w:sz w:val="24"/>
          <w:szCs w:val="24"/>
        </w:rPr>
      </w:pPr>
      <w:r w:rsidRPr="0007021F">
        <w:rPr>
          <w:rFonts w:asciiTheme="minorHAnsi" w:hAnsiTheme="minorHAnsi"/>
          <w:sz w:val="24"/>
          <w:szCs w:val="24"/>
        </w:rPr>
        <w:t xml:space="preserve">Roommate passing - The facility will </w:t>
      </w:r>
      <w:r w:rsidR="006D2452" w:rsidRPr="0007021F">
        <w:rPr>
          <w:rFonts w:asciiTheme="minorHAnsi" w:hAnsiTheme="minorHAnsi"/>
          <w:sz w:val="24"/>
          <w:szCs w:val="24"/>
        </w:rPr>
        <w:t xml:space="preserve">support a resident whose roommate has passed away by providing a little time to adjust (a couple days if possible) before moving another person into the room, depending on the resident’s level of connection to the previous roommate. </w:t>
      </w:r>
    </w:p>
    <w:p w:rsidR="00F205DB" w:rsidRDefault="006D2452" w:rsidP="0007021F">
      <w:pPr>
        <w:pStyle w:val="BodyText3"/>
        <w:numPr>
          <w:ilvl w:val="3"/>
          <w:numId w:val="38"/>
        </w:numPr>
        <w:rPr>
          <w:rFonts w:asciiTheme="minorHAnsi" w:hAnsiTheme="minorHAnsi"/>
          <w:sz w:val="24"/>
          <w:szCs w:val="24"/>
        </w:rPr>
      </w:pPr>
      <w:r w:rsidRPr="0007021F">
        <w:rPr>
          <w:rFonts w:asciiTheme="minorHAnsi" w:hAnsiTheme="minorHAnsi"/>
          <w:sz w:val="24"/>
          <w:szCs w:val="24"/>
        </w:rPr>
        <w:t xml:space="preserve">The facility </w:t>
      </w:r>
      <w:r w:rsidR="0007021F" w:rsidRPr="0007021F">
        <w:rPr>
          <w:rFonts w:asciiTheme="minorHAnsi" w:hAnsiTheme="minorHAnsi"/>
          <w:sz w:val="24"/>
          <w:szCs w:val="24"/>
        </w:rPr>
        <w:t>will</w:t>
      </w:r>
      <w:r w:rsidRPr="0007021F">
        <w:rPr>
          <w:rFonts w:asciiTheme="minorHAnsi" w:hAnsiTheme="minorHAnsi"/>
          <w:sz w:val="24"/>
          <w:szCs w:val="24"/>
        </w:rPr>
        <w:t xml:space="preserve"> provide necessary social services for a resident who is grieving over the death of a roommate. </w:t>
      </w:r>
    </w:p>
    <w:p w:rsidR="00103D8C" w:rsidRPr="0007021F" w:rsidRDefault="00103D8C" w:rsidP="00103D8C">
      <w:pPr>
        <w:pStyle w:val="BodyText3"/>
        <w:ind w:left="2880"/>
        <w:rPr>
          <w:rFonts w:asciiTheme="minorHAnsi" w:hAnsiTheme="minorHAnsi"/>
          <w:sz w:val="24"/>
          <w:szCs w:val="24"/>
        </w:rPr>
      </w:pPr>
    </w:p>
    <w:p w:rsidR="0066566E" w:rsidRDefault="0066566E" w:rsidP="0048457E">
      <w:pPr>
        <w:pStyle w:val="BodyText3"/>
        <w:numPr>
          <w:ilvl w:val="1"/>
          <w:numId w:val="38"/>
        </w:numPr>
        <w:rPr>
          <w:rFonts w:asciiTheme="minorHAnsi" w:hAnsiTheme="minorHAnsi"/>
          <w:sz w:val="24"/>
          <w:szCs w:val="24"/>
        </w:rPr>
      </w:pPr>
      <w:r w:rsidRPr="0048457E">
        <w:rPr>
          <w:rFonts w:asciiTheme="minorHAnsi" w:hAnsiTheme="minorHAnsi"/>
          <w:sz w:val="24"/>
          <w:szCs w:val="24"/>
        </w:rPr>
        <w:t xml:space="preserve">If the resident and representative requests a room or roommate change, the IDT reviews the request and informs the resident and representative of the feasibility and appropriateness of the room or roommate change. The facility staff makes every effort to accommodate room or roommate requests that are safe and appropriate for all concerned residents’ health and well-being. </w:t>
      </w:r>
    </w:p>
    <w:p w:rsidR="00103D8C" w:rsidRPr="0048457E" w:rsidRDefault="00103D8C" w:rsidP="00103D8C">
      <w:pPr>
        <w:pStyle w:val="BodyText3"/>
        <w:ind w:left="1440"/>
        <w:rPr>
          <w:rFonts w:asciiTheme="minorHAnsi" w:hAnsiTheme="minorHAnsi"/>
          <w:sz w:val="24"/>
          <w:szCs w:val="24"/>
        </w:rPr>
      </w:pPr>
    </w:p>
    <w:p w:rsidR="0048457E" w:rsidRDefault="0066566E" w:rsidP="0048457E">
      <w:pPr>
        <w:pStyle w:val="BodyText3"/>
        <w:numPr>
          <w:ilvl w:val="1"/>
          <w:numId w:val="38"/>
        </w:numPr>
        <w:rPr>
          <w:rFonts w:asciiTheme="minorHAnsi" w:hAnsiTheme="minorHAnsi"/>
          <w:sz w:val="24"/>
          <w:szCs w:val="24"/>
        </w:rPr>
      </w:pPr>
      <w:r w:rsidRPr="0048457E">
        <w:rPr>
          <w:rFonts w:asciiTheme="minorHAnsi" w:hAnsiTheme="minorHAnsi"/>
          <w:sz w:val="24"/>
          <w:szCs w:val="24"/>
        </w:rPr>
        <w:t xml:space="preserve">The facility staff will inform the resident and representative if the request can be accommodated and issue a room or roommate notice to the resident and representative. </w:t>
      </w:r>
    </w:p>
    <w:p w:rsidR="0066566E" w:rsidRDefault="0066566E" w:rsidP="0048457E">
      <w:pPr>
        <w:pStyle w:val="BodyText3"/>
        <w:numPr>
          <w:ilvl w:val="2"/>
          <w:numId w:val="38"/>
        </w:numPr>
        <w:rPr>
          <w:rFonts w:asciiTheme="minorHAnsi" w:hAnsiTheme="minorHAnsi"/>
          <w:sz w:val="24"/>
          <w:szCs w:val="24"/>
        </w:rPr>
      </w:pPr>
      <w:r w:rsidRPr="0048457E">
        <w:rPr>
          <w:rFonts w:asciiTheme="minorHAnsi" w:hAnsiTheme="minorHAnsi"/>
          <w:sz w:val="24"/>
          <w:szCs w:val="24"/>
        </w:rPr>
        <w:t xml:space="preserve">The issuance of the notice and room or roommate change arrangements will be documented in the resident’s record. </w:t>
      </w:r>
    </w:p>
    <w:p w:rsidR="00103D8C" w:rsidRPr="0048457E" w:rsidRDefault="00103D8C" w:rsidP="00103D8C">
      <w:pPr>
        <w:pStyle w:val="BodyText3"/>
        <w:ind w:left="2160"/>
        <w:rPr>
          <w:rFonts w:asciiTheme="minorHAnsi" w:hAnsiTheme="minorHAnsi"/>
          <w:sz w:val="24"/>
          <w:szCs w:val="24"/>
        </w:rPr>
      </w:pPr>
    </w:p>
    <w:p w:rsidR="0048457E" w:rsidRDefault="0066566E" w:rsidP="0048457E">
      <w:pPr>
        <w:pStyle w:val="BodyText3"/>
        <w:numPr>
          <w:ilvl w:val="1"/>
          <w:numId w:val="38"/>
        </w:numPr>
        <w:rPr>
          <w:rFonts w:asciiTheme="minorHAnsi" w:hAnsiTheme="minorHAnsi"/>
          <w:sz w:val="24"/>
          <w:szCs w:val="24"/>
        </w:rPr>
      </w:pPr>
      <w:r w:rsidRPr="0048457E">
        <w:rPr>
          <w:rFonts w:asciiTheme="minorHAnsi" w:hAnsiTheme="minorHAnsi"/>
          <w:sz w:val="24"/>
          <w:szCs w:val="24"/>
        </w:rPr>
        <w:t xml:space="preserve">The facility staff will inform the resident and representative if the request cannot be accommodated or is not in the best interest of the residents’ health and well-being. </w:t>
      </w:r>
    </w:p>
    <w:p w:rsidR="0048457E" w:rsidRDefault="0066566E" w:rsidP="0048457E">
      <w:pPr>
        <w:pStyle w:val="BodyText3"/>
        <w:numPr>
          <w:ilvl w:val="2"/>
          <w:numId w:val="38"/>
        </w:numPr>
        <w:rPr>
          <w:rFonts w:asciiTheme="minorHAnsi" w:hAnsiTheme="minorHAnsi"/>
          <w:sz w:val="24"/>
          <w:szCs w:val="24"/>
        </w:rPr>
      </w:pPr>
      <w:r w:rsidRPr="0048457E">
        <w:rPr>
          <w:rFonts w:asciiTheme="minorHAnsi" w:hAnsiTheme="minorHAnsi"/>
          <w:sz w:val="24"/>
          <w:szCs w:val="24"/>
        </w:rPr>
        <w:t xml:space="preserve">The reason will be explained and reasonable alternatives will be offered if available. </w:t>
      </w:r>
    </w:p>
    <w:p w:rsidR="0066566E" w:rsidRDefault="0066566E" w:rsidP="0048457E">
      <w:pPr>
        <w:pStyle w:val="BodyText3"/>
        <w:numPr>
          <w:ilvl w:val="3"/>
          <w:numId w:val="38"/>
        </w:numPr>
        <w:rPr>
          <w:rFonts w:asciiTheme="minorHAnsi" w:hAnsiTheme="minorHAnsi"/>
          <w:sz w:val="24"/>
          <w:szCs w:val="24"/>
        </w:rPr>
      </w:pPr>
      <w:r w:rsidRPr="0048457E">
        <w:rPr>
          <w:rFonts w:asciiTheme="minorHAnsi" w:hAnsiTheme="minorHAnsi"/>
          <w:sz w:val="24"/>
          <w:szCs w:val="24"/>
        </w:rPr>
        <w:t xml:space="preserve">The reason for denial of the </w:t>
      </w:r>
      <w:proofErr w:type="spellStart"/>
      <w:r w:rsidR="0048457E" w:rsidRPr="0048457E">
        <w:rPr>
          <w:rFonts w:asciiTheme="minorHAnsi" w:hAnsiTheme="minorHAnsi"/>
          <w:sz w:val="24"/>
          <w:szCs w:val="24"/>
        </w:rPr>
        <w:t>resident’s</w:t>
      </w:r>
      <w:proofErr w:type="spellEnd"/>
      <w:r w:rsidRPr="0048457E">
        <w:rPr>
          <w:rFonts w:asciiTheme="minorHAnsi" w:hAnsiTheme="minorHAnsi"/>
          <w:sz w:val="24"/>
          <w:szCs w:val="24"/>
        </w:rPr>
        <w:t xml:space="preserve"> request and reasonable alternatives offered will be documented in the resident’s record. </w:t>
      </w:r>
    </w:p>
    <w:p w:rsidR="00103D8C" w:rsidRPr="0048457E" w:rsidRDefault="00103D8C" w:rsidP="00103D8C">
      <w:pPr>
        <w:pStyle w:val="BodyText3"/>
        <w:ind w:left="2880"/>
        <w:rPr>
          <w:rFonts w:asciiTheme="minorHAnsi" w:hAnsiTheme="minorHAnsi"/>
          <w:sz w:val="24"/>
          <w:szCs w:val="24"/>
        </w:rPr>
      </w:pPr>
    </w:p>
    <w:p w:rsidR="0048457E" w:rsidRDefault="0066566E" w:rsidP="0048457E">
      <w:pPr>
        <w:pStyle w:val="BodyText3"/>
        <w:numPr>
          <w:ilvl w:val="1"/>
          <w:numId w:val="38"/>
        </w:numPr>
        <w:rPr>
          <w:rFonts w:asciiTheme="minorHAnsi" w:hAnsiTheme="minorHAnsi"/>
          <w:sz w:val="24"/>
          <w:szCs w:val="24"/>
        </w:rPr>
      </w:pPr>
      <w:r w:rsidRPr="0048457E">
        <w:rPr>
          <w:rFonts w:asciiTheme="minorHAnsi" w:hAnsiTheme="minorHAnsi"/>
          <w:sz w:val="24"/>
          <w:szCs w:val="24"/>
        </w:rPr>
        <w:lastRenderedPageBreak/>
        <w:t xml:space="preserve">If the facility requests the resident to move to a different room, within the provisions of Federal and State regulations, the facility will give prompt notice to the resident and representative. </w:t>
      </w:r>
    </w:p>
    <w:p w:rsidR="0066566E" w:rsidRDefault="0066566E" w:rsidP="0048457E">
      <w:pPr>
        <w:pStyle w:val="BodyText3"/>
        <w:numPr>
          <w:ilvl w:val="2"/>
          <w:numId w:val="38"/>
        </w:numPr>
        <w:rPr>
          <w:rFonts w:asciiTheme="minorHAnsi" w:hAnsiTheme="minorHAnsi"/>
          <w:sz w:val="24"/>
          <w:szCs w:val="24"/>
        </w:rPr>
      </w:pPr>
      <w:r w:rsidRPr="0048457E">
        <w:rPr>
          <w:rFonts w:asciiTheme="minorHAnsi" w:hAnsiTheme="minorHAnsi"/>
          <w:sz w:val="24"/>
          <w:szCs w:val="24"/>
        </w:rPr>
        <w:t xml:space="preserve">The issuance of the notice, the reason for the room change and the resident’s and representative’s response to the move will be documented in the resident’s record. </w:t>
      </w:r>
    </w:p>
    <w:p w:rsidR="00103D8C" w:rsidRPr="0048457E" w:rsidRDefault="00103D8C" w:rsidP="00103D8C">
      <w:pPr>
        <w:pStyle w:val="BodyText3"/>
        <w:ind w:left="2160"/>
        <w:rPr>
          <w:rFonts w:asciiTheme="minorHAnsi" w:hAnsiTheme="minorHAnsi"/>
          <w:sz w:val="24"/>
          <w:szCs w:val="24"/>
        </w:rPr>
      </w:pPr>
    </w:p>
    <w:p w:rsidR="0066566E" w:rsidRPr="0048457E" w:rsidRDefault="0066566E" w:rsidP="0048457E">
      <w:pPr>
        <w:pStyle w:val="BodyText3"/>
        <w:numPr>
          <w:ilvl w:val="0"/>
          <w:numId w:val="38"/>
        </w:numPr>
        <w:rPr>
          <w:rFonts w:asciiTheme="minorHAnsi" w:hAnsiTheme="minorHAnsi"/>
          <w:b/>
          <w:sz w:val="24"/>
          <w:szCs w:val="24"/>
        </w:rPr>
      </w:pPr>
      <w:r w:rsidRPr="0048457E">
        <w:rPr>
          <w:rFonts w:asciiTheme="minorHAnsi" w:hAnsiTheme="minorHAnsi"/>
          <w:b/>
          <w:sz w:val="24"/>
          <w:szCs w:val="24"/>
        </w:rPr>
        <w:t>Timing of the notice</w:t>
      </w:r>
    </w:p>
    <w:p w:rsidR="00103D8C" w:rsidRPr="00103D8C" w:rsidRDefault="0066566E" w:rsidP="00103D8C">
      <w:pPr>
        <w:pStyle w:val="BodyText3"/>
        <w:numPr>
          <w:ilvl w:val="1"/>
          <w:numId w:val="38"/>
        </w:numPr>
        <w:rPr>
          <w:rFonts w:asciiTheme="minorHAnsi" w:hAnsiTheme="minorHAnsi"/>
          <w:sz w:val="24"/>
          <w:szCs w:val="24"/>
        </w:rPr>
      </w:pPr>
      <w:r w:rsidRPr="0048457E">
        <w:rPr>
          <w:rFonts w:asciiTheme="minorHAnsi" w:hAnsiTheme="minorHAnsi"/>
          <w:sz w:val="24"/>
          <w:szCs w:val="24"/>
        </w:rPr>
        <w:t>The room change or roommate assignment change notice will be issued promptly upon knowledge of the need for the change</w:t>
      </w:r>
      <w:r w:rsidR="00103D8C">
        <w:rPr>
          <w:rFonts w:asciiTheme="minorHAnsi" w:hAnsiTheme="minorHAnsi"/>
          <w:sz w:val="24"/>
          <w:szCs w:val="24"/>
        </w:rPr>
        <w:t>.</w:t>
      </w:r>
      <w:r w:rsidRPr="0048457E">
        <w:rPr>
          <w:rFonts w:asciiTheme="minorHAnsi" w:hAnsiTheme="minorHAnsi"/>
          <w:sz w:val="24"/>
          <w:szCs w:val="24"/>
        </w:rPr>
        <w:t xml:space="preserve"> </w:t>
      </w:r>
    </w:p>
    <w:p w:rsidR="00B70557" w:rsidRDefault="00B70557" w:rsidP="0048457E">
      <w:pPr>
        <w:pStyle w:val="BodyText3"/>
        <w:numPr>
          <w:ilvl w:val="1"/>
          <w:numId w:val="38"/>
        </w:numPr>
        <w:rPr>
          <w:rFonts w:asciiTheme="minorHAnsi" w:hAnsiTheme="minorHAnsi"/>
          <w:sz w:val="24"/>
          <w:szCs w:val="24"/>
        </w:rPr>
      </w:pPr>
      <w:r>
        <w:rPr>
          <w:rFonts w:asciiTheme="minorHAnsi" w:hAnsiTheme="minorHAnsi"/>
          <w:sz w:val="24"/>
          <w:szCs w:val="24"/>
        </w:rPr>
        <w:t>Documentation of the notice and response will be included in the medical record</w:t>
      </w:r>
      <w:r w:rsidR="00103D8C">
        <w:rPr>
          <w:rFonts w:asciiTheme="minorHAnsi" w:hAnsiTheme="minorHAnsi"/>
          <w:sz w:val="24"/>
          <w:szCs w:val="24"/>
        </w:rPr>
        <w:t>.</w:t>
      </w:r>
    </w:p>
    <w:p w:rsidR="00103D8C" w:rsidRPr="0048457E" w:rsidRDefault="00103D8C" w:rsidP="00103D8C">
      <w:pPr>
        <w:pStyle w:val="BodyText3"/>
        <w:ind w:left="1440"/>
        <w:rPr>
          <w:rFonts w:asciiTheme="minorHAnsi" w:hAnsiTheme="minorHAnsi"/>
          <w:sz w:val="24"/>
          <w:szCs w:val="24"/>
        </w:rPr>
      </w:pPr>
    </w:p>
    <w:p w:rsidR="0066566E" w:rsidRPr="0048457E" w:rsidRDefault="0066566E" w:rsidP="0048457E">
      <w:pPr>
        <w:pStyle w:val="BodyText3"/>
        <w:numPr>
          <w:ilvl w:val="0"/>
          <w:numId w:val="38"/>
        </w:numPr>
        <w:rPr>
          <w:rFonts w:asciiTheme="minorHAnsi" w:hAnsiTheme="minorHAnsi"/>
          <w:b/>
          <w:sz w:val="24"/>
          <w:szCs w:val="24"/>
        </w:rPr>
      </w:pPr>
      <w:r w:rsidRPr="0048457E">
        <w:rPr>
          <w:rFonts w:asciiTheme="minorHAnsi" w:hAnsiTheme="minorHAnsi"/>
          <w:b/>
          <w:sz w:val="24"/>
          <w:szCs w:val="24"/>
        </w:rPr>
        <w:t>Contents of the Room Change Notice</w:t>
      </w:r>
    </w:p>
    <w:p w:rsidR="0066566E" w:rsidRDefault="0066566E" w:rsidP="0048457E">
      <w:pPr>
        <w:pStyle w:val="ListParagraph"/>
        <w:numPr>
          <w:ilvl w:val="1"/>
          <w:numId w:val="38"/>
        </w:numPr>
        <w:spacing w:after="160" w:line="259" w:lineRule="auto"/>
        <w:textAlignment w:val="baseline"/>
        <w:rPr>
          <w:rFonts w:asciiTheme="minorHAnsi" w:hAnsiTheme="minorHAnsi"/>
          <w:szCs w:val="24"/>
        </w:rPr>
      </w:pPr>
      <w:r w:rsidRPr="0048457E">
        <w:rPr>
          <w:rFonts w:asciiTheme="minorHAnsi" w:hAnsiTheme="minorHAnsi"/>
          <w:szCs w:val="24"/>
        </w:rPr>
        <w:t>The notice contains the reason for the room or change, the effective date of the change and the location to which the resident will be moved.</w:t>
      </w:r>
    </w:p>
    <w:p w:rsidR="00103D8C" w:rsidRPr="0048457E" w:rsidRDefault="00103D8C" w:rsidP="00103D8C">
      <w:pPr>
        <w:pStyle w:val="ListParagraph"/>
        <w:spacing w:after="160" w:line="259" w:lineRule="auto"/>
        <w:ind w:left="1440"/>
        <w:textAlignment w:val="baseline"/>
        <w:rPr>
          <w:rFonts w:asciiTheme="minorHAnsi" w:hAnsiTheme="minorHAnsi"/>
          <w:szCs w:val="24"/>
        </w:rPr>
      </w:pPr>
    </w:p>
    <w:p w:rsidR="0066566E" w:rsidRPr="0048457E" w:rsidRDefault="0066566E" w:rsidP="0048457E">
      <w:pPr>
        <w:pStyle w:val="BodyText3"/>
        <w:numPr>
          <w:ilvl w:val="0"/>
          <w:numId w:val="38"/>
        </w:numPr>
        <w:rPr>
          <w:rFonts w:asciiTheme="minorHAnsi" w:hAnsiTheme="minorHAnsi"/>
          <w:b/>
          <w:sz w:val="24"/>
          <w:szCs w:val="24"/>
        </w:rPr>
      </w:pPr>
      <w:r w:rsidRPr="0048457E">
        <w:rPr>
          <w:rFonts w:asciiTheme="minorHAnsi" w:hAnsiTheme="minorHAnsi"/>
          <w:b/>
          <w:sz w:val="24"/>
          <w:szCs w:val="24"/>
        </w:rPr>
        <w:t>Contents of the Room Change Notice</w:t>
      </w:r>
    </w:p>
    <w:p w:rsidR="0066566E" w:rsidRPr="00103D8C" w:rsidRDefault="0066566E" w:rsidP="0048457E">
      <w:pPr>
        <w:pStyle w:val="BodyText3"/>
        <w:numPr>
          <w:ilvl w:val="1"/>
          <w:numId w:val="38"/>
        </w:numPr>
        <w:rPr>
          <w:rFonts w:asciiTheme="minorHAnsi" w:hAnsiTheme="minorHAnsi"/>
          <w:b/>
          <w:sz w:val="24"/>
          <w:szCs w:val="24"/>
        </w:rPr>
      </w:pPr>
      <w:r w:rsidRPr="0048457E">
        <w:rPr>
          <w:rFonts w:asciiTheme="minorHAnsi" w:hAnsiTheme="minorHAnsi"/>
          <w:sz w:val="24"/>
          <w:szCs w:val="24"/>
        </w:rPr>
        <w:t xml:space="preserve">The notice contains the effective date of the roommate change and the new roommate’s name. </w:t>
      </w:r>
    </w:p>
    <w:p w:rsidR="00103D8C" w:rsidRPr="0048457E" w:rsidRDefault="00103D8C" w:rsidP="00103D8C">
      <w:pPr>
        <w:pStyle w:val="BodyText3"/>
        <w:ind w:left="1440"/>
        <w:rPr>
          <w:rFonts w:asciiTheme="minorHAnsi" w:hAnsiTheme="minorHAnsi"/>
          <w:b/>
          <w:sz w:val="24"/>
          <w:szCs w:val="24"/>
        </w:rPr>
      </w:pPr>
    </w:p>
    <w:p w:rsidR="0066566E" w:rsidRPr="0048457E" w:rsidRDefault="0066566E" w:rsidP="0048457E">
      <w:pPr>
        <w:pStyle w:val="Heading1"/>
        <w:numPr>
          <w:ilvl w:val="0"/>
          <w:numId w:val="38"/>
        </w:numPr>
      </w:pPr>
      <w:r w:rsidRPr="0048457E">
        <w:t>Documentation</w:t>
      </w:r>
    </w:p>
    <w:p w:rsidR="0066566E" w:rsidRDefault="0066566E" w:rsidP="0048457E">
      <w:pPr>
        <w:pStyle w:val="paragraph"/>
        <w:numPr>
          <w:ilvl w:val="1"/>
          <w:numId w:val="38"/>
        </w:numPr>
        <w:spacing w:before="120" w:beforeAutospacing="0" w:after="0" w:afterAutospacing="0"/>
        <w:rPr>
          <w:rFonts w:asciiTheme="minorHAnsi" w:eastAsiaTheme="minorHAnsi" w:hAnsiTheme="minorHAnsi" w:cstheme="minorBidi"/>
          <w:szCs w:val="22"/>
        </w:rPr>
      </w:pPr>
      <w:r w:rsidRPr="0048457E">
        <w:rPr>
          <w:rFonts w:asciiTheme="minorHAnsi" w:eastAsiaTheme="minorHAnsi" w:hAnsiTheme="minorHAnsi" w:cstheme="minorBidi"/>
          <w:szCs w:val="22"/>
        </w:rPr>
        <w:t xml:space="preserve">The facility staff will document issuance of room and roommate change notices in the record of the resident who moves and the new roommate, if applicable; including the contents of the notice and the residents’ and representatives’ responses to the notices. </w:t>
      </w:r>
    </w:p>
    <w:p w:rsidR="0048457E" w:rsidRPr="0048457E" w:rsidRDefault="0048457E" w:rsidP="0048457E">
      <w:pPr>
        <w:pStyle w:val="paragraph"/>
        <w:spacing w:before="120" w:beforeAutospacing="0" w:after="0" w:afterAutospacing="0"/>
        <w:ind w:left="1440"/>
        <w:rPr>
          <w:rFonts w:asciiTheme="minorHAnsi" w:eastAsiaTheme="minorHAnsi" w:hAnsiTheme="minorHAnsi" w:cstheme="minorBidi"/>
          <w:szCs w:val="22"/>
        </w:rPr>
      </w:pPr>
    </w:p>
    <w:p w:rsidR="0066566E" w:rsidRPr="0048457E" w:rsidRDefault="0066566E" w:rsidP="0048457E">
      <w:pPr>
        <w:pStyle w:val="paragraph"/>
        <w:numPr>
          <w:ilvl w:val="0"/>
          <w:numId w:val="38"/>
        </w:numPr>
        <w:spacing w:before="0" w:beforeAutospacing="0" w:after="0" w:afterAutospacing="0"/>
        <w:textAlignment w:val="baseline"/>
        <w:rPr>
          <w:rStyle w:val="normaltextrun"/>
          <w:rFonts w:asciiTheme="minorHAnsi" w:hAnsiTheme="minorHAnsi" w:cs="Segoe UI"/>
          <w:b/>
          <w:bCs/>
        </w:rPr>
      </w:pPr>
      <w:r w:rsidRPr="0048457E">
        <w:rPr>
          <w:rStyle w:val="normaltextrun"/>
          <w:rFonts w:asciiTheme="minorHAnsi" w:hAnsiTheme="minorHAnsi" w:cs="Segoe UI"/>
          <w:b/>
          <w:bCs/>
        </w:rPr>
        <w:t>Monitoring of resident’s response to new rooms or roommates</w:t>
      </w:r>
    </w:p>
    <w:p w:rsidR="0066566E" w:rsidRPr="0048457E" w:rsidRDefault="0066566E" w:rsidP="0066566E">
      <w:pPr>
        <w:pStyle w:val="paragraph"/>
        <w:spacing w:before="0" w:beforeAutospacing="0" w:after="0" w:afterAutospacing="0"/>
        <w:textAlignment w:val="baseline"/>
        <w:rPr>
          <w:rStyle w:val="normaltextrun"/>
          <w:rFonts w:asciiTheme="minorHAnsi" w:hAnsiTheme="minorHAnsi" w:cs="Segoe UI"/>
          <w:b/>
          <w:bCs/>
        </w:rPr>
      </w:pPr>
    </w:p>
    <w:p w:rsidR="0048457E" w:rsidRPr="0048457E" w:rsidRDefault="0066566E" w:rsidP="0048457E">
      <w:pPr>
        <w:pStyle w:val="paragraph"/>
        <w:numPr>
          <w:ilvl w:val="1"/>
          <w:numId w:val="38"/>
        </w:numPr>
        <w:spacing w:before="0" w:beforeAutospacing="0" w:after="0" w:afterAutospacing="0"/>
        <w:textAlignment w:val="baseline"/>
        <w:rPr>
          <w:rFonts w:asciiTheme="minorHAnsi" w:hAnsiTheme="minorHAnsi" w:cstheme="minorHAnsi"/>
        </w:rPr>
      </w:pPr>
      <w:r w:rsidRPr="0048457E">
        <w:rPr>
          <w:rStyle w:val="normaltextrun"/>
          <w:rFonts w:asciiTheme="minorHAnsi" w:hAnsiTheme="minorHAnsi" w:cs="Segoe UI"/>
          <w:bCs/>
        </w:rPr>
        <w:t xml:space="preserve">The facility </w:t>
      </w:r>
      <w:r w:rsidRPr="0048457E">
        <w:rPr>
          <w:rFonts w:asciiTheme="minorHAnsi" w:hAnsiTheme="minorHAnsi" w:cs="Calibri"/>
        </w:rPr>
        <w:t xml:space="preserve">will provide the resident with orientation to the new room location, the characteristics of the location in the facility, and introduce the staff that routinely works in that location.  </w:t>
      </w:r>
    </w:p>
    <w:p w:rsidR="0066566E" w:rsidRPr="0048457E" w:rsidRDefault="0066566E" w:rsidP="0048457E">
      <w:pPr>
        <w:pStyle w:val="paragraph"/>
        <w:numPr>
          <w:ilvl w:val="2"/>
          <w:numId w:val="38"/>
        </w:numPr>
        <w:spacing w:before="0" w:beforeAutospacing="0" w:after="0" w:afterAutospacing="0"/>
        <w:textAlignment w:val="baseline"/>
        <w:rPr>
          <w:rFonts w:asciiTheme="minorHAnsi" w:hAnsiTheme="minorHAnsi" w:cstheme="minorHAnsi"/>
        </w:rPr>
      </w:pPr>
      <w:r w:rsidRPr="0048457E">
        <w:rPr>
          <w:rFonts w:asciiTheme="minorHAnsi" w:eastAsia="Calibri" w:hAnsiTheme="minorHAnsi" w:cs="Calibri"/>
        </w:rPr>
        <w:t>The facility will make every effort to minimize unnecessary and avoidable anxiety or depression for the</w:t>
      </w:r>
      <w:r w:rsidRPr="0048457E">
        <w:rPr>
          <w:rFonts w:asciiTheme="minorHAnsi" w:hAnsiTheme="minorHAnsi" w:cstheme="minorHAnsi"/>
        </w:rPr>
        <w:t xml:space="preserve"> resident. </w:t>
      </w:r>
    </w:p>
    <w:p w:rsidR="0066566E" w:rsidRPr="0048457E" w:rsidRDefault="0066566E" w:rsidP="0066566E">
      <w:pPr>
        <w:pStyle w:val="paragraph"/>
        <w:spacing w:before="0" w:beforeAutospacing="0" w:after="0" w:afterAutospacing="0"/>
        <w:textAlignment w:val="baseline"/>
        <w:rPr>
          <w:rFonts w:asciiTheme="minorHAnsi" w:hAnsiTheme="minorHAnsi" w:cstheme="minorHAnsi"/>
        </w:rPr>
      </w:pPr>
    </w:p>
    <w:p w:rsidR="0066566E" w:rsidRPr="0048457E" w:rsidRDefault="0066566E" w:rsidP="0048457E">
      <w:pPr>
        <w:pStyle w:val="paragraph"/>
        <w:numPr>
          <w:ilvl w:val="1"/>
          <w:numId w:val="38"/>
        </w:numPr>
        <w:spacing w:before="0" w:beforeAutospacing="0" w:after="0" w:afterAutospacing="0"/>
        <w:textAlignment w:val="baseline"/>
        <w:rPr>
          <w:rFonts w:asciiTheme="minorHAnsi" w:hAnsiTheme="minorHAnsi" w:cstheme="minorHAnsi"/>
        </w:rPr>
      </w:pPr>
      <w:r w:rsidRPr="0048457E">
        <w:rPr>
          <w:rFonts w:asciiTheme="minorHAnsi" w:hAnsiTheme="minorHAnsi" w:cstheme="minorHAnsi"/>
        </w:rPr>
        <w:t xml:space="preserve">The facility will provide relevant information to the staff who will care for resident or roommate who moved to ensure continuity of care. </w:t>
      </w:r>
    </w:p>
    <w:p w:rsidR="0066566E" w:rsidRPr="0048457E" w:rsidRDefault="0066566E" w:rsidP="0066566E">
      <w:pPr>
        <w:pStyle w:val="paragraph"/>
        <w:spacing w:before="0" w:beforeAutospacing="0" w:after="0" w:afterAutospacing="0"/>
        <w:ind w:left="720"/>
        <w:textAlignment w:val="baseline"/>
        <w:rPr>
          <w:rFonts w:asciiTheme="minorHAnsi" w:hAnsiTheme="minorHAnsi" w:cstheme="minorHAnsi"/>
        </w:rPr>
      </w:pPr>
    </w:p>
    <w:p w:rsidR="0048457E" w:rsidRDefault="0066566E" w:rsidP="0048457E">
      <w:pPr>
        <w:pStyle w:val="paragraph"/>
        <w:numPr>
          <w:ilvl w:val="1"/>
          <w:numId w:val="38"/>
        </w:numPr>
        <w:spacing w:before="0" w:beforeAutospacing="0" w:after="0" w:afterAutospacing="0"/>
        <w:textAlignment w:val="baseline"/>
        <w:rPr>
          <w:rFonts w:asciiTheme="minorHAnsi" w:hAnsiTheme="minorHAnsi" w:cstheme="minorHAnsi"/>
        </w:rPr>
      </w:pPr>
      <w:r w:rsidRPr="0048457E">
        <w:rPr>
          <w:rFonts w:asciiTheme="minorHAnsi" w:hAnsiTheme="minorHAnsi" w:cstheme="minorHAnsi"/>
        </w:rPr>
        <w:t xml:space="preserve">The facility staff will monitor the health and well-being of the residents involved in the room or roommate change and will document any changes in the residents’ records. </w:t>
      </w:r>
    </w:p>
    <w:p w:rsidR="0048457E" w:rsidRDefault="0048457E" w:rsidP="0066566E">
      <w:pPr>
        <w:pStyle w:val="paragraph"/>
        <w:spacing w:before="0" w:beforeAutospacing="0" w:after="0" w:afterAutospacing="0"/>
        <w:ind w:left="720"/>
        <w:textAlignment w:val="baseline"/>
        <w:rPr>
          <w:rFonts w:asciiTheme="minorHAnsi" w:hAnsiTheme="minorHAnsi" w:cstheme="minorHAnsi"/>
        </w:rPr>
      </w:pPr>
    </w:p>
    <w:p w:rsidR="0066566E" w:rsidRPr="0048457E" w:rsidRDefault="0066566E" w:rsidP="0048457E">
      <w:pPr>
        <w:pStyle w:val="paragraph"/>
        <w:numPr>
          <w:ilvl w:val="1"/>
          <w:numId w:val="38"/>
        </w:numPr>
        <w:spacing w:before="0" w:beforeAutospacing="0" w:after="0" w:afterAutospacing="0"/>
        <w:textAlignment w:val="baseline"/>
        <w:rPr>
          <w:rStyle w:val="normaltextrun"/>
          <w:rFonts w:asciiTheme="minorHAnsi" w:hAnsiTheme="minorHAnsi" w:cs="Segoe UI"/>
          <w:bCs/>
        </w:rPr>
      </w:pPr>
      <w:r w:rsidRPr="0048457E">
        <w:rPr>
          <w:rFonts w:asciiTheme="minorHAnsi" w:hAnsiTheme="minorHAnsi" w:cstheme="minorHAnsi"/>
        </w:rPr>
        <w:t>Significant changes in the health and well-being of the residents will be assessed and reported according to the facility’s policies and procedures.</w:t>
      </w:r>
    </w:p>
    <w:p w:rsidR="0066566E" w:rsidRPr="0048457E" w:rsidRDefault="0066566E" w:rsidP="0066566E">
      <w:pPr>
        <w:pStyle w:val="paragraph"/>
        <w:spacing w:before="0" w:beforeAutospacing="0" w:after="0" w:afterAutospacing="0"/>
        <w:textAlignment w:val="baseline"/>
        <w:rPr>
          <w:rStyle w:val="normaltextrun"/>
          <w:rFonts w:asciiTheme="minorHAnsi" w:hAnsiTheme="minorHAnsi" w:cs="Segoe UI"/>
          <w:bCs/>
        </w:rPr>
      </w:pPr>
    </w:p>
    <w:p w:rsidR="00103D8C" w:rsidRDefault="00103D8C" w:rsidP="00480910">
      <w:pPr>
        <w:spacing w:before="120"/>
        <w:rPr>
          <w:rFonts w:asciiTheme="minorHAnsi" w:eastAsia="Calibri" w:hAnsiTheme="minorHAnsi" w:cs="Arial"/>
          <w:b/>
          <w:szCs w:val="24"/>
        </w:rPr>
      </w:pPr>
    </w:p>
    <w:p w:rsidR="00103D8C" w:rsidRDefault="00103D8C" w:rsidP="00480910">
      <w:pPr>
        <w:spacing w:before="120"/>
        <w:rPr>
          <w:rFonts w:asciiTheme="minorHAnsi" w:eastAsia="Calibri" w:hAnsiTheme="minorHAnsi" w:cs="Arial"/>
          <w:b/>
          <w:szCs w:val="24"/>
        </w:rPr>
      </w:pPr>
    </w:p>
    <w:p w:rsidR="00103D8C" w:rsidRDefault="00103D8C" w:rsidP="00480910">
      <w:pPr>
        <w:spacing w:before="120"/>
        <w:rPr>
          <w:rFonts w:asciiTheme="minorHAnsi" w:eastAsia="Calibri" w:hAnsiTheme="minorHAnsi" w:cs="Arial"/>
          <w:b/>
          <w:szCs w:val="24"/>
        </w:rPr>
      </w:pPr>
    </w:p>
    <w:p w:rsidR="00103D8C" w:rsidRDefault="00103D8C" w:rsidP="00480910">
      <w:pPr>
        <w:spacing w:before="120"/>
        <w:rPr>
          <w:rFonts w:asciiTheme="minorHAnsi" w:eastAsia="Calibri" w:hAnsiTheme="minorHAnsi" w:cs="Arial"/>
          <w:b/>
          <w:szCs w:val="24"/>
        </w:rPr>
      </w:pPr>
    </w:p>
    <w:p w:rsidR="00103D8C" w:rsidRDefault="00103D8C" w:rsidP="00480910">
      <w:pPr>
        <w:spacing w:before="120"/>
        <w:rPr>
          <w:rFonts w:asciiTheme="minorHAnsi" w:eastAsia="Calibri" w:hAnsiTheme="minorHAnsi" w:cs="Arial"/>
          <w:b/>
          <w:szCs w:val="24"/>
        </w:rPr>
      </w:pPr>
    </w:p>
    <w:p w:rsidR="00103D8C" w:rsidRDefault="00103D8C" w:rsidP="00480910">
      <w:pPr>
        <w:spacing w:before="120"/>
        <w:rPr>
          <w:rFonts w:asciiTheme="minorHAnsi" w:eastAsia="Calibri" w:hAnsiTheme="minorHAnsi" w:cs="Arial"/>
          <w:b/>
          <w:szCs w:val="24"/>
        </w:rPr>
      </w:pPr>
    </w:p>
    <w:p w:rsidR="00103D8C" w:rsidRDefault="00103D8C" w:rsidP="00480910">
      <w:pPr>
        <w:spacing w:before="120"/>
        <w:rPr>
          <w:rFonts w:asciiTheme="minorHAnsi" w:eastAsia="Calibri" w:hAnsiTheme="minorHAnsi" w:cs="Arial"/>
          <w:b/>
          <w:szCs w:val="24"/>
        </w:rPr>
      </w:pPr>
    </w:p>
    <w:p w:rsidR="00103D8C" w:rsidRDefault="00103D8C" w:rsidP="00480910">
      <w:pPr>
        <w:spacing w:before="120"/>
        <w:rPr>
          <w:rFonts w:asciiTheme="minorHAnsi" w:eastAsia="Calibri" w:hAnsiTheme="minorHAnsi" w:cs="Arial"/>
          <w:b/>
          <w:szCs w:val="24"/>
        </w:rPr>
      </w:pPr>
    </w:p>
    <w:p w:rsidR="00103D8C" w:rsidRDefault="00103D8C" w:rsidP="00480910">
      <w:pPr>
        <w:spacing w:before="120"/>
        <w:rPr>
          <w:rFonts w:asciiTheme="minorHAnsi" w:eastAsia="Calibri" w:hAnsiTheme="minorHAnsi" w:cs="Arial"/>
          <w:b/>
          <w:szCs w:val="24"/>
        </w:rPr>
      </w:pPr>
    </w:p>
    <w:p w:rsidR="00103D8C" w:rsidRDefault="00103D8C" w:rsidP="00480910">
      <w:pPr>
        <w:spacing w:before="120"/>
        <w:rPr>
          <w:rFonts w:asciiTheme="minorHAnsi" w:eastAsia="Calibri" w:hAnsiTheme="minorHAnsi" w:cs="Arial"/>
          <w:b/>
          <w:szCs w:val="24"/>
        </w:rPr>
      </w:pPr>
    </w:p>
    <w:p w:rsidR="00103D8C" w:rsidRDefault="00103D8C" w:rsidP="00480910">
      <w:pPr>
        <w:spacing w:before="120"/>
        <w:rPr>
          <w:rFonts w:asciiTheme="minorHAnsi" w:eastAsia="Calibri" w:hAnsiTheme="minorHAnsi" w:cs="Arial"/>
          <w:b/>
          <w:szCs w:val="24"/>
        </w:rPr>
      </w:pPr>
    </w:p>
    <w:p w:rsidR="00103D8C" w:rsidRDefault="00103D8C" w:rsidP="00480910">
      <w:pPr>
        <w:spacing w:before="120"/>
        <w:rPr>
          <w:rFonts w:asciiTheme="minorHAnsi" w:eastAsia="Calibri" w:hAnsiTheme="minorHAnsi" w:cs="Arial"/>
          <w:b/>
          <w:szCs w:val="24"/>
        </w:rPr>
      </w:pPr>
    </w:p>
    <w:p w:rsidR="00103D8C" w:rsidRDefault="00103D8C" w:rsidP="00480910">
      <w:pPr>
        <w:spacing w:before="120"/>
        <w:rPr>
          <w:rFonts w:asciiTheme="minorHAnsi" w:eastAsia="Calibri" w:hAnsiTheme="minorHAnsi" w:cs="Arial"/>
          <w:b/>
          <w:szCs w:val="24"/>
        </w:rPr>
      </w:pPr>
    </w:p>
    <w:p w:rsidR="00103D8C" w:rsidRDefault="00103D8C" w:rsidP="00480910">
      <w:pPr>
        <w:spacing w:before="120"/>
        <w:rPr>
          <w:rFonts w:asciiTheme="minorHAnsi" w:eastAsia="Calibri" w:hAnsiTheme="minorHAnsi" w:cs="Arial"/>
          <w:b/>
          <w:szCs w:val="24"/>
        </w:rPr>
      </w:pPr>
    </w:p>
    <w:p w:rsidR="00103D8C" w:rsidRDefault="00103D8C" w:rsidP="00480910">
      <w:pPr>
        <w:spacing w:before="120"/>
        <w:rPr>
          <w:rFonts w:asciiTheme="minorHAnsi" w:eastAsia="Calibri" w:hAnsiTheme="minorHAnsi" w:cs="Arial"/>
          <w:b/>
          <w:szCs w:val="24"/>
        </w:rPr>
      </w:pPr>
    </w:p>
    <w:p w:rsidR="00103D8C" w:rsidRDefault="00103D8C" w:rsidP="00480910">
      <w:pPr>
        <w:spacing w:before="120"/>
        <w:rPr>
          <w:rFonts w:asciiTheme="minorHAnsi" w:eastAsia="Calibri" w:hAnsiTheme="minorHAnsi" w:cs="Arial"/>
          <w:b/>
          <w:szCs w:val="24"/>
        </w:rPr>
      </w:pPr>
    </w:p>
    <w:p w:rsidR="00103D8C" w:rsidRDefault="00103D8C" w:rsidP="00480910">
      <w:pPr>
        <w:spacing w:before="120"/>
        <w:rPr>
          <w:rFonts w:asciiTheme="minorHAnsi" w:eastAsia="Calibri" w:hAnsiTheme="minorHAnsi" w:cs="Arial"/>
          <w:b/>
          <w:szCs w:val="24"/>
        </w:rPr>
      </w:pPr>
    </w:p>
    <w:p w:rsidR="00103D8C" w:rsidRDefault="00103D8C" w:rsidP="00480910">
      <w:pPr>
        <w:spacing w:before="120"/>
        <w:rPr>
          <w:rFonts w:asciiTheme="minorHAnsi" w:eastAsia="Calibri" w:hAnsiTheme="minorHAnsi" w:cs="Arial"/>
          <w:b/>
          <w:szCs w:val="24"/>
        </w:rPr>
      </w:pPr>
    </w:p>
    <w:p w:rsidR="00103D8C" w:rsidRDefault="00103D8C" w:rsidP="00480910">
      <w:pPr>
        <w:spacing w:before="120"/>
        <w:rPr>
          <w:rFonts w:asciiTheme="minorHAnsi" w:eastAsia="Calibri" w:hAnsiTheme="minorHAnsi" w:cs="Arial"/>
          <w:b/>
          <w:szCs w:val="24"/>
        </w:rPr>
      </w:pPr>
    </w:p>
    <w:p w:rsidR="00103D8C" w:rsidRDefault="00103D8C" w:rsidP="00480910">
      <w:pPr>
        <w:spacing w:before="120"/>
        <w:rPr>
          <w:rFonts w:asciiTheme="minorHAnsi" w:eastAsia="Calibri" w:hAnsiTheme="minorHAnsi" w:cs="Arial"/>
          <w:b/>
          <w:szCs w:val="24"/>
        </w:rPr>
      </w:pPr>
    </w:p>
    <w:p w:rsidR="00103D8C" w:rsidRDefault="00103D8C" w:rsidP="00480910">
      <w:pPr>
        <w:spacing w:before="120"/>
        <w:rPr>
          <w:rFonts w:asciiTheme="minorHAnsi" w:eastAsia="Calibri" w:hAnsiTheme="minorHAnsi" w:cs="Arial"/>
          <w:b/>
          <w:szCs w:val="24"/>
        </w:rPr>
      </w:pPr>
    </w:p>
    <w:p w:rsidR="00480910" w:rsidRPr="0048457E" w:rsidRDefault="00480910" w:rsidP="00480910">
      <w:pPr>
        <w:spacing w:before="120"/>
        <w:rPr>
          <w:rFonts w:asciiTheme="minorHAnsi" w:eastAsia="Calibri" w:hAnsiTheme="minorHAnsi" w:cs="Arial"/>
          <w:b/>
          <w:szCs w:val="24"/>
        </w:rPr>
      </w:pPr>
      <w:r w:rsidRPr="0048457E">
        <w:rPr>
          <w:rFonts w:asciiTheme="minorHAnsi" w:eastAsia="Calibri" w:hAnsiTheme="minorHAnsi" w:cs="Arial"/>
          <w:b/>
          <w:szCs w:val="24"/>
        </w:rPr>
        <w:lastRenderedPageBreak/>
        <w:t>References</w:t>
      </w:r>
    </w:p>
    <w:p w:rsidR="00480910" w:rsidRPr="00480910" w:rsidRDefault="00480910" w:rsidP="00480910">
      <w:pPr>
        <w:spacing w:before="120"/>
        <w:rPr>
          <w:rFonts w:ascii="Calibri" w:eastAsia="Calibri" w:hAnsi="Calibri"/>
          <w:sz w:val="22"/>
          <w:szCs w:val="24"/>
        </w:rPr>
      </w:pPr>
    </w:p>
    <w:p w:rsidR="00480910" w:rsidRPr="00480910" w:rsidRDefault="00480910" w:rsidP="00480910">
      <w:pPr>
        <w:spacing w:before="120"/>
        <w:rPr>
          <w:rFonts w:ascii="Calibri" w:eastAsia="Calibri" w:hAnsi="Calibri"/>
          <w:sz w:val="22"/>
          <w:szCs w:val="22"/>
        </w:rPr>
      </w:pPr>
      <w:r w:rsidRPr="00480910">
        <w:rPr>
          <w:rFonts w:ascii="Calibri" w:eastAsia="Calibri" w:hAnsi="Calibri"/>
          <w:sz w:val="22"/>
          <w:szCs w:val="22"/>
        </w:rPr>
        <w:t>Medicare and Medicaid Programs; Reform of Requirements for Long-Term Care Facilities 10/04/16:</w:t>
      </w:r>
    </w:p>
    <w:p w:rsidR="00480910" w:rsidRPr="00480910" w:rsidRDefault="00103D8C" w:rsidP="00103D8C">
      <w:pPr>
        <w:spacing w:before="120"/>
        <w:ind w:left="360"/>
        <w:rPr>
          <w:rFonts w:ascii="Calibri" w:hAnsi="Calibri"/>
          <w:sz w:val="22"/>
          <w:szCs w:val="22"/>
        </w:rPr>
      </w:pPr>
      <w:hyperlink r:id="rId9" w:history="1">
        <w:r w:rsidR="00480910" w:rsidRPr="00480910">
          <w:rPr>
            <w:rFonts w:ascii="Calibri" w:hAnsi="Calibri"/>
            <w:color w:val="0000FF"/>
            <w:sz w:val="22"/>
            <w:szCs w:val="22"/>
            <w:u w:val="single"/>
          </w:rPr>
          <w:t>https://www.federalregister.gov/documents/2016/10/04/2016-23503/medicare-and-medicaid-programs-reform-of-requirements-for-long-term-care-facilities</w:t>
        </w:r>
      </w:hyperlink>
      <w:r w:rsidR="00480910" w:rsidRPr="00480910">
        <w:rPr>
          <w:rFonts w:ascii="Calibri" w:hAnsi="Calibri"/>
          <w:sz w:val="22"/>
          <w:szCs w:val="22"/>
        </w:rPr>
        <w:t xml:space="preserve"> </w:t>
      </w:r>
    </w:p>
    <w:p w:rsidR="00480910" w:rsidRPr="00103D8C" w:rsidRDefault="00480910" w:rsidP="00480910">
      <w:pPr>
        <w:spacing w:before="120"/>
        <w:rPr>
          <w:rFonts w:ascii="Calibri" w:hAnsi="Calibri"/>
          <w:sz w:val="22"/>
          <w:szCs w:val="22"/>
        </w:rPr>
      </w:pPr>
      <w:r w:rsidRPr="00480910">
        <w:rPr>
          <w:rFonts w:ascii="Calibri" w:hAnsi="Calibri"/>
          <w:sz w:val="22"/>
          <w:szCs w:val="22"/>
        </w:rPr>
        <w:t xml:space="preserve"> </w:t>
      </w:r>
      <w:bookmarkStart w:id="0" w:name="_GoBack"/>
      <w:bookmarkEnd w:id="0"/>
    </w:p>
    <w:p w:rsidR="00480910" w:rsidRPr="00480910" w:rsidRDefault="00480910" w:rsidP="00480910">
      <w:pPr>
        <w:spacing w:before="120"/>
        <w:rPr>
          <w:rFonts w:ascii="Calibri" w:eastAsia="Calibri" w:hAnsi="Calibri"/>
          <w:sz w:val="22"/>
          <w:szCs w:val="22"/>
        </w:rPr>
      </w:pPr>
      <w:r w:rsidRPr="00480910">
        <w:rPr>
          <w:rFonts w:ascii="Calibri" w:eastAsia="Calibri" w:hAnsi="Calibri"/>
          <w:sz w:val="22"/>
          <w:szCs w:val="22"/>
        </w:rPr>
        <w:t xml:space="preserve">CMS Memo Ref:  S&amp;C 17-07-NH:  Advance Copy – Revisions to State Operations Manual (SOM), Appendix PP- Revised Regulations and Tags, 11/09/16:  </w:t>
      </w:r>
    </w:p>
    <w:p w:rsidR="00480910" w:rsidRPr="00480910" w:rsidRDefault="00103D8C" w:rsidP="00103D8C">
      <w:pPr>
        <w:spacing w:before="120"/>
        <w:ind w:left="360"/>
        <w:rPr>
          <w:rFonts w:ascii="Calibri" w:hAnsi="Calibri"/>
          <w:sz w:val="22"/>
          <w:szCs w:val="22"/>
        </w:rPr>
      </w:pPr>
      <w:hyperlink r:id="rId10" w:history="1">
        <w:r w:rsidR="00480910" w:rsidRPr="00480910">
          <w:rPr>
            <w:rFonts w:ascii="Calibri" w:hAnsi="Calibri"/>
            <w:color w:val="0000FF"/>
            <w:sz w:val="22"/>
            <w:szCs w:val="22"/>
            <w:u w:val="single"/>
          </w:rPr>
          <w:t>https://www.cms.gov/Medicare/Provider-Enrollment-and-Certification/SurveyCertificationGenInfo/Downloads/Survey-and-Cert-Letter-17-07.pdf</w:t>
        </w:r>
      </w:hyperlink>
      <w:r w:rsidR="00480910" w:rsidRPr="00480910">
        <w:rPr>
          <w:rFonts w:ascii="Calibri" w:hAnsi="Calibri"/>
          <w:sz w:val="22"/>
          <w:szCs w:val="22"/>
        </w:rPr>
        <w:t xml:space="preserve"> </w:t>
      </w:r>
    </w:p>
    <w:p w:rsidR="00480910" w:rsidRPr="00480910" w:rsidRDefault="00480910" w:rsidP="00480910">
      <w:pPr>
        <w:ind w:left="720"/>
        <w:rPr>
          <w:rFonts w:ascii="Calibri" w:hAnsi="Calibri"/>
          <w:sz w:val="22"/>
          <w:szCs w:val="22"/>
        </w:rPr>
      </w:pPr>
    </w:p>
    <w:p w:rsidR="00480910" w:rsidRPr="00480910" w:rsidRDefault="00480910" w:rsidP="00480910">
      <w:pPr>
        <w:ind w:left="720"/>
        <w:rPr>
          <w:rFonts w:ascii="Calibri" w:hAnsi="Calibri"/>
          <w:sz w:val="22"/>
          <w:szCs w:val="22"/>
        </w:rPr>
      </w:pPr>
    </w:p>
    <w:p w:rsidR="00480910" w:rsidRPr="00480910" w:rsidRDefault="00480910" w:rsidP="00480910">
      <w:pPr>
        <w:autoSpaceDE w:val="0"/>
        <w:autoSpaceDN w:val="0"/>
        <w:adjustRightInd w:val="0"/>
        <w:rPr>
          <w:rFonts w:ascii="Calibri" w:eastAsia="Arial" w:hAnsi="Calibri" w:cs="Arial"/>
          <w:color w:val="000000"/>
          <w:szCs w:val="24"/>
        </w:rPr>
      </w:pPr>
    </w:p>
    <w:sectPr w:rsidR="00480910" w:rsidRPr="00480910" w:rsidSect="00DE7AF9">
      <w:headerReference w:type="default" r:id="rId11"/>
      <w:footerReference w:type="default" r:id="rId12"/>
      <w:head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452" w:rsidRDefault="006D2452" w:rsidP="00FE158D">
      <w:r>
        <w:separator/>
      </w:r>
    </w:p>
  </w:endnote>
  <w:endnote w:type="continuationSeparator" w:id="0">
    <w:p w:rsidR="006D2452" w:rsidRDefault="006D2452"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mn-cs">
    <w:panose1 w:val="00000000000000000000"/>
    <w:charset w:val="00"/>
    <w:family w:val="roman"/>
    <w:notTrueType/>
    <w:pitch w:val="default"/>
  </w:font>
  <w:font w:name="Melio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FE158D" w:rsidP="00FE158D">
    <w:pPr>
      <w:pStyle w:val="Footer"/>
    </w:pPr>
    <w:r>
      <w:t xml:space="preserve">                                                                                                            </w:t>
    </w:r>
  </w:p>
  <w:p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452" w:rsidRDefault="006D2452" w:rsidP="00FE158D">
      <w:r>
        <w:separator/>
      </w:r>
    </w:p>
  </w:footnote>
  <w:footnote w:type="continuationSeparator" w:id="0">
    <w:p w:rsidR="006D2452" w:rsidRDefault="006D2452" w:rsidP="00F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nsid w:val="03C134AC"/>
    <w:multiLevelType w:val="multilevel"/>
    <w:tmpl w:val="CB6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62F93"/>
    <w:multiLevelType w:val="multilevel"/>
    <w:tmpl w:val="B2A2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6">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1AD16BCE"/>
    <w:multiLevelType w:val="hybridMultilevel"/>
    <w:tmpl w:val="FD38FF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9">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5">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6">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9">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AC2AAB"/>
    <w:multiLevelType w:val="hybridMultilevel"/>
    <w:tmpl w:val="7CD46E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BD7554"/>
    <w:multiLevelType w:val="hybridMultilevel"/>
    <w:tmpl w:val="EC24BFF4"/>
    <w:lvl w:ilvl="0" w:tplc="A308049E">
      <w:start w:val="1"/>
      <w:numFmt w:val="bullet"/>
      <w:lvlText w:val="•"/>
      <w:lvlJc w:val="left"/>
      <w:pPr>
        <w:tabs>
          <w:tab w:val="num" w:pos="720"/>
        </w:tabs>
        <w:ind w:left="720" w:hanging="360"/>
      </w:pPr>
      <w:rPr>
        <w:rFonts w:ascii="Arial" w:hAnsi="Arial" w:hint="default"/>
      </w:rPr>
    </w:lvl>
    <w:lvl w:ilvl="1" w:tplc="7F904AEC">
      <w:start w:val="75"/>
      <w:numFmt w:val="bullet"/>
      <w:lvlText w:val="–"/>
      <w:lvlJc w:val="left"/>
      <w:pPr>
        <w:tabs>
          <w:tab w:val="num" w:pos="1440"/>
        </w:tabs>
        <w:ind w:left="1440" w:hanging="360"/>
      </w:pPr>
      <w:rPr>
        <w:rFonts w:ascii="Arial" w:hAnsi="Arial" w:hint="default"/>
      </w:rPr>
    </w:lvl>
    <w:lvl w:ilvl="2" w:tplc="A446885C" w:tentative="1">
      <w:start w:val="1"/>
      <w:numFmt w:val="bullet"/>
      <w:lvlText w:val="•"/>
      <w:lvlJc w:val="left"/>
      <w:pPr>
        <w:tabs>
          <w:tab w:val="num" w:pos="2160"/>
        </w:tabs>
        <w:ind w:left="2160" w:hanging="360"/>
      </w:pPr>
      <w:rPr>
        <w:rFonts w:ascii="Arial" w:hAnsi="Arial" w:hint="default"/>
      </w:rPr>
    </w:lvl>
    <w:lvl w:ilvl="3" w:tplc="C498B480" w:tentative="1">
      <w:start w:val="1"/>
      <w:numFmt w:val="bullet"/>
      <w:lvlText w:val="•"/>
      <w:lvlJc w:val="left"/>
      <w:pPr>
        <w:tabs>
          <w:tab w:val="num" w:pos="2880"/>
        </w:tabs>
        <w:ind w:left="2880" w:hanging="360"/>
      </w:pPr>
      <w:rPr>
        <w:rFonts w:ascii="Arial" w:hAnsi="Arial" w:hint="default"/>
      </w:rPr>
    </w:lvl>
    <w:lvl w:ilvl="4" w:tplc="15ACE5D4" w:tentative="1">
      <w:start w:val="1"/>
      <w:numFmt w:val="bullet"/>
      <w:lvlText w:val="•"/>
      <w:lvlJc w:val="left"/>
      <w:pPr>
        <w:tabs>
          <w:tab w:val="num" w:pos="3600"/>
        </w:tabs>
        <w:ind w:left="3600" w:hanging="360"/>
      </w:pPr>
      <w:rPr>
        <w:rFonts w:ascii="Arial" w:hAnsi="Arial" w:hint="default"/>
      </w:rPr>
    </w:lvl>
    <w:lvl w:ilvl="5" w:tplc="729C3A30" w:tentative="1">
      <w:start w:val="1"/>
      <w:numFmt w:val="bullet"/>
      <w:lvlText w:val="•"/>
      <w:lvlJc w:val="left"/>
      <w:pPr>
        <w:tabs>
          <w:tab w:val="num" w:pos="4320"/>
        </w:tabs>
        <w:ind w:left="4320" w:hanging="360"/>
      </w:pPr>
      <w:rPr>
        <w:rFonts w:ascii="Arial" w:hAnsi="Arial" w:hint="default"/>
      </w:rPr>
    </w:lvl>
    <w:lvl w:ilvl="6" w:tplc="8FDECF3E" w:tentative="1">
      <w:start w:val="1"/>
      <w:numFmt w:val="bullet"/>
      <w:lvlText w:val="•"/>
      <w:lvlJc w:val="left"/>
      <w:pPr>
        <w:tabs>
          <w:tab w:val="num" w:pos="5040"/>
        </w:tabs>
        <w:ind w:left="5040" w:hanging="360"/>
      </w:pPr>
      <w:rPr>
        <w:rFonts w:ascii="Arial" w:hAnsi="Arial" w:hint="default"/>
      </w:rPr>
    </w:lvl>
    <w:lvl w:ilvl="7" w:tplc="3236903E" w:tentative="1">
      <w:start w:val="1"/>
      <w:numFmt w:val="bullet"/>
      <w:lvlText w:val="•"/>
      <w:lvlJc w:val="left"/>
      <w:pPr>
        <w:tabs>
          <w:tab w:val="num" w:pos="5760"/>
        </w:tabs>
        <w:ind w:left="5760" w:hanging="360"/>
      </w:pPr>
      <w:rPr>
        <w:rFonts w:ascii="Arial" w:hAnsi="Arial" w:hint="default"/>
      </w:rPr>
    </w:lvl>
    <w:lvl w:ilvl="8" w:tplc="0144F350" w:tentative="1">
      <w:start w:val="1"/>
      <w:numFmt w:val="bullet"/>
      <w:lvlText w:val="•"/>
      <w:lvlJc w:val="left"/>
      <w:pPr>
        <w:tabs>
          <w:tab w:val="num" w:pos="6480"/>
        </w:tabs>
        <w:ind w:left="6480" w:hanging="360"/>
      </w:pPr>
      <w:rPr>
        <w:rFonts w:ascii="Arial" w:hAnsi="Arial" w:hint="default"/>
      </w:rPr>
    </w:lvl>
  </w:abstractNum>
  <w:abstractNum w:abstractNumId="25">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7">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9">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0DE5CC9"/>
    <w:multiLevelType w:val="hybridMultilevel"/>
    <w:tmpl w:val="194492BA"/>
    <w:lvl w:ilvl="0" w:tplc="04090015">
      <w:start w:val="1"/>
      <w:numFmt w:val="upperLetter"/>
      <w:lvlText w:val="%1."/>
      <w:lvlJc w:val="left"/>
      <w:pPr>
        <w:ind w:left="720" w:hanging="360"/>
      </w:pPr>
    </w:lvl>
    <w:lvl w:ilvl="1" w:tplc="8FC0506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3"/>
  </w:num>
  <w:num w:numId="24">
    <w:abstractNumId w:val="12"/>
  </w:num>
  <w:num w:numId="25">
    <w:abstractNumId w:val="20"/>
  </w:num>
  <w:num w:numId="26">
    <w:abstractNumId w:val="16"/>
  </w:num>
  <w:num w:numId="27">
    <w:abstractNumId w:val="22"/>
  </w:num>
  <w:num w:numId="28">
    <w:abstractNumId w:val="10"/>
  </w:num>
  <w:num w:numId="29">
    <w:abstractNumId w:val="27"/>
  </w:num>
  <w:num w:numId="30">
    <w:abstractNumId w:val="25"/>
  </w:num>
  <w:num w:numId="31">
    <w:abstractNumId w:val="35"/>
  </w:num>
  <w:num w:numId="32">
    <w:abstractNumId w:val="21"/>
  </w:num>
  <w:num w:numId="33">
    <w:abstractNumId w:val="5"/>
  </w:num>
  <w:num w:numId="34">
    <w:abstractNumId w:val="3"/>
  </w:num>
  <w:num w:numId="35">
    <w:abstractNumId w:val="7"/>
  </w:num>
  <w:num w:numId="36">
    <w:abstractNumId w:val="2"/>
  </w:num>
  <w:num w:numId="37">
    <w:abstractNumId w:val="1"/>
  </w:num>
  <w:num w:numId="38">
    <w:abstractNumId w:val="31"/>
  </w:num>
  <w:num w:numId="39">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B1"/>
    <w:rsid w:val="00066D50"/>
    <w:rsid w:val="0007021F"/>
    <w:rsid w:val="000D5B62"/>
    <w:rsid w:val="000E228A"/>
    <w:rsid w:val="000F7E90"/>
    <w:rsid w:val="00103D8C"/>
    <w:rsid w:val="0012309D"/>
    <w:rsid w:val="00170AD2"/>
    <w:rsid w:val="00185739"/>
    <w:rsid w:val="002376A2"/>
    <w:rsid w:val="002C5F29"/>
    <w:rsid w:val="002F2B8A"/>
    <w:rsid w:val="003011C7"/>
    <w:rsid w:val="00301AA8"/>
    <w:rsid w:val="00372DF7"/>
    <w:rsid w:val="00373CF0"/>
    <w:rsid w:val="003A3E8D"/>
    <w:rsid w:val="003B0939"/>
    <w:rsid w:val="003E5412"/>
    <w:rsid w:val="003F0C77"/>
    <w:rsid w:val="00480910"/>
    <w:rsid w:val="0048457E"/>
    <w:rsid w:val="00484844"/>
    <w:rsid w:val="00534CAA"/>
    <w:rsid w:val="0053732B"/>
    <w:rsid w:val="005438CB"/>
    <w:rsid w:val="00565D41"/>
    <w:rsid w:val="00593E4B"/>
    <w:rsid w:val="005F036A"/>
    <w:rsid w:val="006034EC"/>
    <w:rsid w:val="00603AC0"/>
    <w:rsid w:val="00605605"/>
    <w:rsid w:val="00610027"/>
    <w:rsid w:val="006338B1"/>
    <w:rsid w:val="0066566E"/>
    <w:rsid w:val="006A3CC2"/>
    <w:rsid w:val="006B2ED2"/>
    <w:rsid w:val="006D2452"/>
    <w:rsid w:val="007251EF"/>
    <w:rsid w:val="00783084"/>
    <w:rsid w:val="007A61F1"/>
    <w:rsid w:val="007F26C3"/>
    <w:rsid w:val="00805910"/>
    <w:rsid w:val="008259FB"/>
    <w:rsid w:val="00876F34"/>
    <w:rsid w:val="008E7224"/>
    <w:rsid w:val="009073EC"/>
    <w:rsid w:val="009478FB"/>
    <w:rsid w:val="00951B77"/>
    <w:rsid w:val="00953864"/>
    <w:rsid w:val="009836FF"/>
    <w:rsid w:val="00991054"/>
    <w:rsid w:val="009B7479"/>
    <w:rsid w:val="009C106D"/>
    <w:rsid w:val="009C583E"/>
    <w:rsid w:val="009F0488"/>
    <w:rsid w:val="00A039B0"/>
    <w:rsid w:val="00A25232"/>
    <w:rsid w:val="00A9460A"/>
    <w:rsid w:val="00AB677E"/>
    <w:rsid w:val="00AC0FC3"/>
    <w:rsid w:val="00B019EA"/>
    <w:rsid w:val="00B24FB4"/>
    <w:rsid w:val="00B70557"/>
    <w:rsid w:val="00BB507F"/>
    <w:rsid w:val="00C0102E"/>
    <w:rsid w:val="00C170A5"/>
    <w:rsid w:val="00C71D53"/>
    <w:rsid w:val="00D52291"/>
    <w:rsid w:val="00D759EA"/>
    <w:rsid w:val="00DB6D68"/>
    <w:rsid w:val="00DC40AB"/>
    <w:rsid w:val="00DE7AF9"/>
    <w:rsid w:val="00E94EC6"/>
    <w:rsid w:val="00ED6153"/>
    <w:rsid w:val="00EF0A00"/>
    <w:rsid w:val="00F205DB"/>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6566E"/>
    <w:pPr>
      <w:keepNext/>
      <w:spacing w:after="160" w:line="259" w:lineRule="auto"/>
      <w:textAlignment w:val="baseline"/>
      <w:outlineLvl w:val="0"/>
    </w:pPr>
    <w:rPr>
      <w:rFonts w:asciiTheme="minorHAnsi" w:hAnsiTheme="minorHAnsi" w:cstheme="minorHAns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480910"/>
    <w:pPr>
      <w:spacing w:before="120"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8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566E"/>
    <w:pPr>
      <w:spacing w:before="100" w:beforeAutospacing="1" w:after="100" w:afterAutospacing="1"/>
    </w:pPr>
    <w:rPr>
      <w:szCs w:val="24"/>
    </w:rPr>
  </w:style>
  <w:style w:type="character" w:customStyle="1" w:styleId="normaltextrun">
    <w:name w:val="normaltextrun"/>
    <w:basedOn w:val="DefaultParagraphFont"/>
    <w:rsid w:val="0066566E"/>
  </w:style>
  <w:style w:type="paragraph" w:styleId="BodyText">
    <w:name w:val="Body Text"/>
    <w:basedOn w:val="Normal"/>
    <w:link w:val="BodyTextChar"/>
    <w:uiPriority w:val="99"/>
    <w:unhideWhenUsed/>
    <w:rsid w:val="0066566E"/>
    <w:pPr>
      <w:widowControl w:val="0"/>
      <w:autoSpaceDE w:val="0"/>
      <w:autoSpaceDN w:val="0"/>
      <w:adjustRightInd w:val="0"/>
      <w:spacing w:after="240" w:line="360" w:lineRule="atLeast"/>
      <w:ind w:right="1440"/>
    </w:pPr>
    <w:rPr>
      <w:rFonts w:asciiTheme="minorHAnsi" w:eastAsiaTheme="minorHAnsi" w:hAnsiTheme="minorHAnsi" w:cstheme="minorBidi"/>
      <w:color w:val="000000"/>
      <w:sz w:val="22"/>
      <w:szCs w:val="22"/>
    </w:rPr>
  </w:style>
  <w:style w:type="character" w:customStyle="1" w:styleId="BodyTextChar">
    <w:name w:val="Body Text Char"/>
    <w:basedOn w:val="DefaultParagraphFont"/>
    <w:link w:val="BodyText"/>
    <w:uiPriority w:val="99"/>
    <w:rsid w:val="0066566E"/>
    <w:rPr>
      <w:color w:val="000000"/>
    </w:rPr>
  </w:style>
  <w:style w:type="character" w:customStyle="1" w:styleId="eop">
    <w:name w:val="eop"/>
    <w:basedOn w:val="DefaultParagraphFont"/>
    <w:rsid w:val="0066566E"/>
  </w:style>
  <w:style w:type="paragraph" w:styleId="BodyText3">
    <w:name w:val="Body Text 3"/>
    <w:basedOn w:val="Normal"/>
    <w:link w:val="BodyText3Char"/>
    <w:uiPriority w:val="99"/>
    <w:semiHidden/>
    <w:unhideWhenUsed/>
    <w:rsid w:val="0066566E"/>
    <w:pPr>
      <w:spacing w:after="120"/>
    </w:pPr>
    <w:rPr>
      <w:sz w:val="16"/>
      <w:szCs w:val="16"/>
    </w:rPr>
  </w:style>
  <w:style w:type="character" w:customStyle="1" w:styleId="BodyText3Char">
    <w:name w:val="Body Text 3 Char"/>
    <w:basedOn w:val="DefaultParagraphFont"/>
    <w:link w:val="BodyText3"/>
    <w:uiPriority w:val="99"/>
    <w:semiHidden/>
    <w:rsid w:val="0066566E"/>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66566E"/>
    <w:rPr>
      <w:rFonts w:eastAsia="Times New Roman" w:cstheme="minorHAnsi"/>
      <w:b/>
      <w:sz w:val="24"/>
      <w:szCs w:val="24"/>
    </w:rPr>
  </w:style>
  <w:style w:type="character" w:customStyle="1" w:styleId="apple-converted-space">
    <w:name w:val="apple-converted-space"/>
    <w:basedOn w:val="DefaultParagraphFont"/>
    <w:rsid w:val="00665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6566E"/>
    <w:pPr>
      <w:keepNext/>
      <w:spacing w:after="160" w:line="259" w:lineRule="auto"/>
      <w:textAlignment w:val="baseline"/>
      <w:outlineLvl w:val="0"/>
    </w:pPr>
    <w:rPr>
      <w:rFonts w:asciiTheme="minorHAnsi" w:hAnsiTheme="minorHAnsi" w:cstheme="minorHAns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480910"/>
    <w:pPr>
      <w:spacing w:before="120"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8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566E"/>
    <w:pPr>
      <w:spacing w:before="100" w:beforeAutospacing="1" w:after="100" w:afterAutospacing="1"/>
    </w:pPr>
    <w:rPr>
      <w:szCs w:val="24"/>
    </w:rPr>
  </w:style>
  <w:style w:type="character" w:customStyle="1" w:styleId="normaltextrun">
    <w:name w:val="normaltextrun"/>
    <w:basedOn w:val="DefaultParagraphFont"/>
    <w:rsid w:val="0066566E"/>
  </w:style>
  <w:style w:type="paragraph" w:styleId="BodyText">
    <w:name w:val="Body Text"/>
    <w:basedOn w:val="Normal"/>
    <w:link w:val="BodyTextChar"/>
    <w:uiPriority w:val="99"/>
    <w:unhideWhenUsed/>
    <w:rsid w:val="0066566E"/>
    <w:pPr>
      <w:widowControl w:val="0"/>
      <w:autoSpaceDE w:val="0"/>
      <w:autoSpaceDN w:val="0"/>
      <w:adjustRightInd w:val="0"/>
      <w:spacing w:after="240" w:line="360" w:lineRule="atLeast"/>
      <w:ind w:right="1440"/>
    </w:pPr>
    <w:rPr>
      <w:rFonts w:asciiTheme="minorHAnsi" w:eastAsiaTheme="minorHAnsi" w:hAnsiTheme="minorHAnsi" w:cstheme="minorBidi"/>
      <w:color w:val="000000"/>
      <w:sz w:val="22"/>
      <w:szCs w:val="22"/>
    </w:rPr>
  </w:style>
  <w:style w:type="character" w:customStyle="1" w:styleId="BodyTextChar">
    <w:name w:val="Body Text Char"/>
    <w:basedOn w:val="DefaultParagraphFont"/>
    <w:link w:val="BodyText"/>
    <w:uiPriority w:val="99"/>
    <w:rsid w:val="0066566E"/>
    <w:rPr>
      <w:color w:val="000000"/>
    </w:rPr>
  </w:style>
  <w:style w:type="character" w:customStyle="1" w:styleId="eop">
    <w:name w:val="eop"/>
    <w:basedOn w:val="DefaultParagraphFont"/>
    <w:rsid w:val="0066566E"/>
  </w:style>
  <w:style w:type="paragraph" w:styleId="BodyText3">
    <w:name w:val="Body Text 3"/>
    <w:basedOn w:val="Normal"/>
    <w:link w:val="BodyText3Char"/>
    <w:uiPriority w:val="99"/>
    <w:semiHidden/>
    <w:unhideWhenUsed/>
    <w:rsid w:val="0066566E"/>
    <w:pPr>
      <w:spacing w:after="120"/>
    </w:pPr>
    <w:rPr>
      <w:sz w:val="16"/>
      <w:szCs w:val="16"/>
    </w:rPr>
  </w:style>
  <w:style w:type="character" w:customStyle="1" w:styleId="BodyText3Char">
    <w:name w:val="Body Text 3 Char"/>
    <w:basedOn w:val="DefaultParagraphFont"/>
    <w:link w:val="BodyText3"/>
    <w:uiPriority w:val="99"/>
    <w:semiHidden/>
    <w:rsid w:val="0066566E"/>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66566E"/>
    <w:rPr>
      <w:rFonts w:eastAsia="Times New Roman" w:cstheme="minorHAnsi"/>
      <w:b/>
      <w:sz w:val="24"/>
      <w:szCs w:val="24"/>
    </w:rPr>
  </w:style>
  <w:style w:type="character" w:customStyle="1" w:styleId="apple-converted-space">
    <w:name w:val="apple-converted-space"/>
    <w:basedOn w:val="DefaultParagraphFont"/>
    <w:rsid w:val="00665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2073888501">
      <w:bodyDiv w:val="1"/>
      <w:marLeft w:val="0"/>
      <w:marRight w:val="0"/>
      <w:marTop w:val="0"/>
      <w:marBottom w:val="0"/>
      <w:divBdr>
        <w:top w:val="none" w:sz="0" w:space="0" w:color="auto"/>
        <w:left w:val="none" w:sz="0" w:space="0" w:color="auto"/>
        <w:bottom w:val="none" w:sz="0" w:space="0" w:color="auto"/>
        <w:right w:val="none" w:sz="0" w:space="0" w:color="auto"/>
      </w:divBdr>
      <w:divsChild>
        <w:div w:id="1583487106">
          <w:marLeft w:val="547"/>
          <w:marRight w:val="0"/>
          <w:marTop w:val="134"/>
          <w:marBottom w:val="0"/>
          <w:divBdr>
            <w:top w:val="none" w:sz="0" w:space="0" w:color="auto"/>
            <w:left w:val="none" w:sz="0" w:space="0" w:color="auto"/>
            <w:bottom w:val="none" w:sz="0" w:space="0" w:color="auto"/>
            <w:right w:val="none" w:sz="0" w:space="0" w:color="auto"/>
          </w:divBdr>
        </w:div>
        <w:div w:id="1633360364">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ms.gov/Medicare/Provider-Enrollment-and-Certification/SurveyCertificationGenInfo/Downloads/Survey-and-Cert-Letter-17-07.pdf" TargetMode="External"/><Relationship Id="rId4" Type="http://schemas.microsoft.com/office/2007/relationships/stylesWithEffects" Target="stylesWithEffects.xml"/><Relationship Id="rId9" Type="http://schemas.openxmlformats.org/officeDocument/2006/relationships/hyperlink" Target="https://www.federalregister.gov/documents/2016/10/04/2016-23503/medicare-and-medicaid-programs-reform-of-requirements-for-long-term-care-facilit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D4E6-43DD-4D39-B0A8-345FA374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Laura Richert</cp:lastModifiedBy>
  <cp:revision>6</cp:revision>
  <dcterms:created xsi:type="dcterms:W3CDTF">2017-01-28T18:30:00Z</dcterms:created>
  <dcterms:modified xsi:type="dcterms:W3CDTF">2017-02-08T19:01:00Z</dcterms:modified>
</cp:coreProperties>
</file>