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8DC" w:rsidRPr="00E26D61" w:rsidRDefault="000307D9" w:rsidP="00E26D61">
      <w:pPr>
        <w:pStyle w:val="NoSpacing"/>
        <w:jc w:val="center"/>
        <w:rPr>
          <w:b/>
          <w:sz w:val="28"/>
          <w:szCs w:val="28"/>
        </w:rPr>
      </w:pPr>
      <w:r w:rsidRPr="00E26D61">
        <w:rPr>
          <w:b/>
          <w:sz w:val="28"/>
          <w:szCs w:val="28"/>
        </w:rPr>
        <w:t xml:space="preserve">Medication </w:t>
      </w:r>
      <w:r w:rsidR="00F938DC" w:rsidRPr="00E26D61">
        <w:rPr>
          <w:b/>
          <w:sz w:val="28"/>
          <w:szCs w:val="28"/>
        </w:rPr>
        <w:t>Management</w:t>
      </w:r>
    </w:p>
    <w:p w:rsidR="000307D9" w:rsidRPr="00E26D61" w:rsidRDefault="000307D9" w:rsidP="00E26D61">
      <w:pPr>
        <w:pStyle w:val="NoSpacing"/>
        <w:jc w:val="center"/>
        <w:rPr>
          <w:b/>
          <w:sz w:val="28"/>
          <w:szCs w:val="28"/>
        </w:rPr>
      </w:pPr>
      <w:r w:rsidRPr="00E26D61">
        <w:rPr>
          <w:b/>
          <w:sz w:val="28"/>
          <w:szCs w:val="28"/>
        </w:rPr>
        <w:t>Audit</w:t>
      </w:r>
    </w:p>
    <w:p w:rsidR="000307D9" w:rsidRPr="00E26D61" w:rsidRDefault="000307D9" w:rsidP="000307D9">
      <w:pPr>
        <w:pStyle w:val="NoSpacing"/>
        <w:rPr>
          <w:b/>
          <w:sz w:val="28"/>
          <w:szCs w:val="28"/>
        </w:rPr>
      </w:pPr>
    </w:p>
    <w:tbl>
      <w:tblPr>
        <w:tblStyle w:val="TableGrid"/>
        <w:tblW w:w="0" w:type="auto"/>
        <w:tblLook w:val="04A0" w:firstRow="1" w:lastRow="0" w:firstColumn="1" w:lastColumn="0" w:noHBand="0" w:noVBand="1"/>
      </w:tblPr>
      <w:tblGrid>
        <w:gridCol w:w="715"/>
        <w:gridCol w:w="8635"/>
      </w:tblGrid>
      <w:tr w:rsidR="000307D9" w:rsidRPr="00E26D61" w:rsidTr="00E26D61">
        <w:tc>
          <w:tcPr>
            <w:tcW w:w="9350" w:type="dxa"/>
            <w:gridSpan w:val="2"/>
            <w:shd w:val="clear" w:color="auto" w:fill="D9D9D9" w:themeFill="background1" w:themeFillShade="D9"/>
          </w:tcPr>
          <w:p w:rsidR="000307D9" w:rsidRPr="00E26D61" w:rsidRDefault="000307D9" w:rsidP="00E26D61">
            <w:pPr>
              <w:pStyle w:val="Default"/>
              <w:jc w:val="center"/>
              <w:rPr>
                <w:rFonts w:asciiTheme="minorHAnsi" w:hAnsiTheme="minorHAnsi"/>
                <w:sz w:val="32"/>
                <w:szCs w:val="32"/>
              </w:rPr>
            </w:pPr>
            <w:r w:rsidRPr="00E26D61">
              <w:rPr>
                <w:rFonts w:asciiTheme="minorHAnsi" w:hAnsiTheme="minorHAnsi"/>
                <w:b/>
                <w:bCs/>
                <w:sz w:val="32"/>
                <w:szCs w:val="32"/>
              </w:rPr>
              <w:t>Medication Administration Observation</w:t>
            </w:r>
          </w:p>
          <w:p w:rsidR="000307D9" w:rsidRPr="00E26D61" w:rsidRDefault="000307D9" w:rsidP="00E26D61">
            <w:pPr>
              <w:pStyle w:val="NoSpacing"/>
              <w:jc w:val="center"/>
              <w:rPr>
                <w:sz w:val="14"/>
                <w:szCs w:val="14"/>
              </w:rPr>
            </w:pPr>
            <w:r w:rsidRPr="00E26D61">
              <w:rPr>
                <w:sz w:val="14"/>
                <w:szCs w:val="14"/>
              </w:rPr>
              <w:t>Source:  FORM CMS–20056 (5/2017)</w:t>
            </w:r>
          </w:p>
        </w:tc>
      </w:tr>
      <w:tr w:rsidR="000307D9" w:rsidRPr="00E26D61" w:rsidTr="00F9389C">
        <w:tc>
          <w:tcPr>
            <w:tcW w:w="9350" w:type="dxa"/>
            <w:gridSpan w:val="2"/>
          </w:tcPr>
          <w:p w:rsidR="000307D9" w:rsidRPr="00E26D61" w:rsidRDefault="000307D9" w:rsidP="00F9389C">
            <w:pPr>
              <w:pStyle w:val="Default"/>
              <w:rPr>
                <w:rFonts w:asciiTheme="minorHAnsi" w:hAnsiTheme="minorHAnsi"/>
                <w:sz w:val="23"/>
                <w:szCs w:val="23"/>
              </w:rPr>
            </w:pPr>
            <w:r w:rsidRPr="00E26D61">
              <w:rPr>
                <w:rFonts w:asciiTheme="minorHAnsi" w:hAnsiTheme="minorHAnsi"/>
                <w:b/>
                <w:bCs/>
                <w:sz w:val="23"/>
                <w:szCs w:val="23"/>
              </w:rPr>
              <w:t xml:space="preserve">Medication Administration Observation: </w:t>
            </w:r>
            <w:r w:rsidRPr="00E26D61">
              <w:rPr>
                <w:rFonts w:asciiTheme="minorHAnsi" w:hAnsiTheme="minorHAnsi"/>
                <w:sz w:val="23"/>
                <w:szCs w:val="23"/>
              </w:rPr>
              <w:t>Make random medication observations of several staff over different shifts and units, multiple routes of administration -- oral, enteral, intravenous (IV), intramuscular (IM), subcutaneous (</w:t>
            </w:r>
            <w:proofErr w:type="spellStart"/>
            <w:r w:rsidRPr="00E26D61">
              <w:rPr>
                <w:rFonts w:asciiTheme="minorHAnsi" w:hAnsiTheme="minorHAnsi"/>
                <w:sz w:val="23"/>
                <w:szCs w:val="23"/>
              </w:rPr>
              <w:t>SQ</w:t>
            </w:r>
            <w:proofErr w:type="spellEnd"/>
            <w:r w:rsidRPr="00E26D61">
              <w:rPr>
                <w:rFonts w:asciiTheme="minorHAnsi" w:hAnsiTheme="minorHAnsi"/>
                <w:sz w:val="23"/>
                <w:szCs w:val="23"/>
              </w:rPr>
              <w:t xml:space="preserve">), topical, ophthalmic, and a minimum (not maximum) of </w:t>
            </w:r>
            <w:r w:rsidRPr="00E26D61">
              <w:rPr>
                <w:rFonts w:asciiTheme="minorHAnsi" w:hAnsiTheme="minorHAnsi"/>
                <w:b/>
                <w:i/>
                <w:sz w:val="23"/>
                <w:szCs w:val="23"/>
                <w:u w:val="single"/>
              </w:rPr>
              <w:t>25 medication opportunities</w:t>
            </w:r>
            <w:r w:rsidRPr="00E26D61">
              <w:rPr>
                <w:rFonts w:asciiTheme="minorHAnsi" w:hAnsiTheme="minorHAnsi"/>
                <w:sz w:val="23"/>
                <w:szCs w:val="23"/>
              </w:rPr>
              <w:t xml:space="preserve">. Do NOT preselect residents for observation. Observe and document all of the resident’s medications for each observed medication administration (this does not mean all of the medications for that resident on different shifts or times). Additionally, if possible, observe medications for a sampled resident whose medication regimen is being reviewed. Otherwise, observe medications for any resident to whom the nurse is ready to administer medications. </w:t>
            </w:r>
          </w:p>
        </w:tc>
      </w:tr>
      <w:tr w:rsidR="000307D9" w:rsidRPr="00E26D61" w:rsidTr="00F9389C">
        <w:tc>
          <w:tcPr>
            <w:tcW w:w="9350" w:type="dxa"/>
            <w:gridSpan w:val="2"/>
          </w:tcPr>
          <w:p w:rsidR="000307D9" w:rsidRPr="00E26D61" w:rsidRDefault="000307D9" w:rsidP="00F9389C">
            <w:pPr>
              <w:pStyle w:val="Default"/>
              <w:rPr>
                <w:rFonts w:asciiTheme="minorHAnsi" w:hAnsiTheme="minorHAnsi"/>
                <w:sz w:val="23"/>
                <w:szCs w:val="23"/>
              </w:rPr>
            </w:pPr>
            <w:r w:rsidRPr="00E26D61">
              <w:rPr>
                <w:rFonts w:asciiTheme="minorHAnsi" w:hAnsiTheme="minorHAnsi"/>
                <w:b/>
                <w:bCs/>
                <w:sz w:val="23"/>
                <w:szCs w:val="23"/>
              </w:rPr>
              <w:t xml:space="preserve">General Medication Administration NOTE: </w:t>
            </w:r>
            <w:r w:rsidRPr="00E26D61">
              <w:rPr>
                <w:rFonts w:asciiTheme="minorHAnsi" w:hAnsiTheme="minorHAnsi"/>
                <w:sz w:val="23"/>
                <w:szCs w:val="23"/>
              </w:rPr>
              <w:t xml:space="preserve">There may be times when the surveyor should intervene before the person administering the medication makes a potential medication error. If a surveyor intervenes to prevent a medication error from occurring, each potential medication error would be counted toward the facility’s medication error rate. </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b/>
                <w:sz w:val="28"/>
                <w:szCs w:val="28"/>
              </w:rPr>
            </w:pPr>
            <w:r w:rsidRPr="00E26D61">
              <w:rPr>
                <w:rFonts w:asciiTheme="minorHAnsi" w:hAnsiTheme="minorHAnsi"/>
                <w:sz w:val="23"/>
                <w:szCs w:val="23"/>
              </w:rPr>
              <w:t xml:space="preserve">Hand hygiene was performed prior to handling medication(s) and after administering medication(s) if resident contact was necessary. </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b/>
                <w:sz w:val="28"/>
                <w:szCs w:val="28"/>
              </w:rPr>
            </w:pPr>
            <w:r w:rsidRPr="00E26D61">
              <w:rPr>
                <w:rFonts w:asciiTheme="minorHAnsi" w:hAnsiTheme="minorHAnsi"/>
                <w:sz w:val="23"/>
                <w:szCs w:val="23"/>
              </w:rPr>
              <w:t xml:space="preserve">The correct medication was administered to the resident. </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b/>
                <w:sz w:val="28"/>
                <w:szCs w:val="28"/>
              </w:rPr>
            </w:pPr>
            <w:r w:rsidRPr="00E26D61">
              <w:rPr>
                <w:rFonts w:asciiTheme="minorHAnsi" w:hAnsiTheme="minorHAnsi"/>
                <w:sz w:val="23"/>
                <w:szCs w:val="23"/>
              </w:rPr>
              <w:t xml:space="preserve">The correct medication dose was administered to the resident. </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 xml:space="preserve">Medications administered with a physician’s order. </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 xml:space="preserve">Medications administered as ordered (e.g., before, after, or with food such as antacids). </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 xml:space="preserve">Medications administered before the expiration date on the label. </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 xml:space="preserve">Medications administered to the resident via the correct route. </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Medication held and physician notified in the presence of an adverse effect, such as signs of bleeding or abnormal lab results with anticoagulants.</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 xml:space="preserve">Checked pulse and/or blood pressure prior to administering medications when indicated/ordered. </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 xml:space="preserve">Staff ensured medications were administered to the resident (e.g., left medications at bedside). </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 xml:space="preserve">Resident was properly positioned to receive medications (e.g., head of the bed is elevated at an angle of 30-45°). </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 xml:space="preserve">Resident was properly informed of the medications being administered. </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Medication cart was locked if left unattended in resident care area.</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 xml:space="preserve">If a controlled medication was administered, make sure the count in the cart matches the count in the facility’s reconciled records. </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 xml:space="preserve">Insulin suspensions − "mix" or “roll” the suspension without creating air bubbles. </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 xml:space="preserve">Shake a drug product that is labeled "shake well," such as Dilantin Elixir. </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Nutritional and dietary supplements are given as ordered and documented by staff but not counted in the medication observation except for vitamins and minerals. Administration of vitamins and minerals are part of medication administration observation and errors with vitamins and minerals are counted in the error rate calculation.</w:t>
            </w:r>
          </w:p>
        </w:tc>
      </w:tr>
      <w:tr w:rsidR="000307D9" w:rsidRPr="00E26D61" w:rsidTr="00F9389C">
        <w:tc>
          <w:tcPr>
            <w:tcW w:w="9350" w:type="dxa"/>
            <w:gridSpan w:val="2"/>
          </w:tcPr>
          <w:p w:rsidR="000307D9" w:rsidRPr="00E26D61" w:rsidRDefault="000307D9" w:rsidP="00F9389C">
            <w:pPr>
              <w:pStyle w:val="Default"/>
              <w:rPr>
                <w:rFonts w:asciiTheme="minorHAnsi" w:hAnsiTheme="minorHAnsi"/>
                <w:sz w:val="23"/>
                <w:szCs w:val="23"/>
              </w:rPr>
            </w:pPr>
            <w:r w:rsidRPr="00E26D61">
              <w:rPr>
                <w:rFonts w:asciiTheme="minorHAnsi" w:hAnsiTheme="minorHAnsi"/>
                <w:b/>
                <w:bCs/>
                <w:sz w:val="23"/>
                <w:szCs w:val="23"/>
              </w:rPr>
              <w:t xml:space="preserve">Oral or Nasogastric Tube Administration </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 xml:space="preserve">The administration of medications with adequate fluid as manufacturer specifies such as bulk laxatives, non-steroidal anti-inflammatory drugs, and potassium supplements. </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 xml:space="preserve">Staff did not crush tablets or capsules that manufacturer states “do not crush,” such as enteric coated or time-released medications. </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Staff did not crush and combine medications and then give medications all at once either orally (</w:t>
            </w:r>
            <w:r w:rsidRPr="00E26D61">
              <w:rPr>
                <w:rFonts w:asciiTheme="minorHAnsi" w:hAnsiTheme="minorHAnsi"/>
                <w:i/>
                <w:sz w:val="23"/>
                <w:szCs w:val="23"/>
              </w:rPr>
              <w:t>e.g.,</w:t>
            </w:r>
            <w:r w:rsidRPr="00E26D61">
              <w:rPr>
                <w:rFonts w:asciiTheme="minorHAnsi" w:hAnsiTheme="minorHAnsi"/>
                <w:sz w:val="23"/>
                <w:szCs w:val="23"/>
              </w:rPr>
              <w:t xml:space="preserve"> in pudding or other similar food) or via feeding tube. </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Prior to medication administration, nasogastric or gastrostomy tube placement is confirmed.  (</w:t>
            </w:r>
            <w:r w:rsidRPr="00E26D61">
              <w:rPr>
                <w:rFonts w:asciiTheme="minorHAnsi" w:hAnsiTheme="minorHAnsi"/>
                <w:b/>
                <w:bCs/>
                <w:sz w:val="23"/>
                <w:szCs w:val="23"/>
              </w:rPr>
              <w:t xml:space="preserve">NOTE: </w:t>
            </w:r>
            <w:r w:rsidRPr="00E26D61">
              <w:rPr>
                <w:rFonts w:asciiTheme="minorHAnsi" w:hAnsiTheme="minorHAnsi"/>
                <w:sz w:val="23"/>
                <w:szCs w:val="23"/>
              </w:rPr>
              <w:t xml:space="preserve">If the placement of the tube is not confirmed, this is not a medication error. For concerns related to care of a resident with a feeding tube, refer to guidance at 483.25(g)(4)-(5), </w:t>
            </w:r>
            <w:proofErr w:type="spellStart"/>
            <w:r w:rsidRPr="00E26D61">
              <w:rPr>
                <w:rFonts w:asciiTheme="minorHAnsi" w:hAnsiTheme="minorHAnsi"/>
                <w:sz w:val="23"/>
                <w:szCs w:val="23"/>
              </w:rPr>
              <w:t>F693</w:t>
            </w:r>
            <w:proofErr w:type="spellEnd"/>
            <w:r w:rsidRPr="00E26D61">
              <w:rPr>
                <w:rFonts w:asciiTheme="minorHAnsi" w:hAnsiTheme="minorHAnsi"/>
                <w:sz w:val="23"/>
                <w:szCs w:val="23"/>
              </w:rPr>
              <w:t xml:space="preserve"> Enteral Nutrition.)</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 xml:space="preserve">Nasogastric or gastrostomy tube flushed with the required amount of water before and after each medication unless physician orders indicate a different flush schedule due to the resident’s clinical condition. </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 xml:space="preserve">Staff separate the administration of enteral nutrition formula and phenytoin (Dilantin) to minimize interaction. Simultaneous administration of enteral nutrition formula and phenytoin is considered a medication error. </w:t>
            </w:r>
          </w:p>
        </w:tc>
      </w:tr>
      <w:tr w:rsidR="000307D9" w:rsidRPr="00E26D61" w:rsidTr="00F9389C">
        <w:tc>
          <w:tcPr>
            <w:tcW w:w="9350" w:type="dxa"/>
            <w:gridSpan w:val="2"/>
          </w:tcPr>
          <w:p w:rsidR="000307D9" w:rsidRPr="00E26D61" w:rsidRDefault="000307D9" w:rsidP="00F9389C">
            <w:pPr>
              <w:pStyle w:val="Default"/>
              <w:rPr>
                <w:rFonts w:asciiTheme="minorHAnsi" w:hAnsiTheme="minorHAnsi"/>
                <w:sz w:val="23"/>
                <w:szCs w:val="23"/>
              </w:rPr>
            </w:pPr>
            <w:r w:rsidRPr="00E26D61">
              <w:rPr>
                <w:rFonts w:asciiTheme="minorHAnsi" w:hAnsiTheme="minorHAnsi"/>
                <w:b/>
                <w:bCs/>
                <w:sz w:val="23"/>
                <w:szCs w:val="23"/>
              </w:rPr>
              <w:t xml:space="preserve">Injection Practices and Sharps Safety (Medications and </w:t>
            </w:r>
            <w:proofErr w:type="spellStart"/>
            <w:r w:rsidRPr="00E26D61">
              <w:rPr>
                <w:rFonts w:asciiTheme="minorHAnsi" w:hAnsiTheme="minorHAnsi"/>
                <w:b/>
                <w:bCs/>
                <w:sz w:val="23"/>
                <w:szCs w:val="23"/>
              </w:rPr>
              <w:t>Infusates</w:t>
            </w:r>
            <w:proofErr w:type="spellEnd"/>
            <w:r w:rsidRPr="00E26D61">
              <w:rPr>
                <w:rFonts w:asciiTheme="minorHAnsi" w:hAnsiTheme="minorHAnsi"/>
                <w:b/>
                <w:bCs/>
                <w:sz w:val="23"/>
                <w:szCs w:val="23"/>
              </w:rPr>
              <w:t xml:space="preserve">) </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Injections are prepared using clean (aseptic) technique in an area that has been cleaned and is free of contamination (</w:t>
            </w:r>
            <w:r w:rsidRPr="00E26D61">
              <w:rPr>
                <w:rFonts w:asciiTheme="minorHAnsi" w:hAnsiTheme="minorHAnsi"/>
                <w:i/>
                <w:sz w:val="23"/>
                <w:szCs w:val="23"/>
              </w:rPr>
              <w:t>e.g.,</w:t>
            </w:r>
            <w:r w:rsidRPr="00E26D61">
              <w:rPr>
                <w:rFonts w:asciiTheme="minorHAnsi" w:hAnsiTheme="minorHAnsi"/>
                <w:sz w:val="23"/>
                <w:szCs w:val="23"/>
              </w:rPr>
              <w:t xml:space="preserve"> visible blood, or body fluids). </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 xml:space="preserve">Needles, cannulas, and syringes are used for one resident. </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 xml:space="preserve">Medication vials (labeled single dose) are used for one resident. </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 xml:space="preserve">Bags of IV solutions and medication administration are used for one resident. </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 xml:space="preserve">Mixed the suspension </w:t>
            </w:r>
            <w:r w:rsidRPr="00E26D61">
              <w:rPr>
                <w:rFonts w:asciiTheme="minorHAnsi" w:hAnsiTheme="minorHAnsi"/>
                <w:i/>
                <w:sz w:val="23"/>
                <w:szCs w:val="23"/>
              </w:rPr>
              <w:t>(e.g.,</w:t>
            </w:r>
            <w:r w:rsidRPr="00E26D61">
              <w:rPr>
                <w:rFonts w:asciiTheme="minorHAnsi" w:hAnsiTheme="minorHAnsi"/>
                <w:sz w:val="23"/>
                <w:szCs w:val="23"/>
              </w:rPr>
              <w:t xml:space="preserve"> insulin) without creating air bubbles.</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Multi-dose vials used for more than one resident are kept in a centralized medication area and do not enter the immediate resident treatment area (</w:t>
            </w:r>
            <w:r w:rsidRPr="00E26D61">
              <w:rPr>
                <w:rFonts w:asciiTheme="minorHAnsi" w:hAnsiTheme="minorHAnsi"/>
                <w:i/>
                <w:sz w:val="23"/>
                <w:szCs w:val="23"/>
              </w:rPr>
              <w:t>e.g.,</w:t>
            </w:r>
            <w:r w:rsidRPr="00E26D61">
              <w:rPr>
                <w:rFonts w:asciiTheme="minorHAnsi" w:hAnsiTheme="minorHAnsi"/>
                <w:sz w:val="23"/>
                <w:szCs w:val="23"/>
              </w:rPr>
              <w:t xml:space="preserve"> resident room). If multi-dose vials enter the immediate resident treatment area they are dedicated for single-resident use only. </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 xml:space="preserve">Multi-dose vials which have been opened or accessed </w:t>
            </w:r>
            <w:r w:rsidRPr="00E26D61">
              <w:rPr>
                <w:rFonts w:asciiTheme="minorHAnsi" w:hAnsiTheme="minorHAnsi"/>
                <w:i/>
                <w:sz w:val="23"/>
                <w:szCs w:val="23"/>
              </w:rPr>
              <w:t>(e.g.,</w:t>
            </w:r>
            <w:r w:rsidRPr="00E26D61">
              <w:rPr>
                <w:rFonts w:asciiTheme="minorHAnsi" w:hAnsiTheme="minorHAnsi"/>
                <w:sz w:val="23"/>
                <w:szCs w:val="23"/>
              </w:rPr>
              <w:t xml:space="preserve"> needle-punctured) are dated and discarded within 28 days unless the manufacturer specifies a different (shorter or longer) date for the opened vial. </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Multi-dose vials that are not opened or accessed (</w:t>
            </w:r>
            <w:r w:rsidRPr="00E26D61">
              <w:rPr>
                <w:rFonts w:asciiTheme="minorHAnsi" w:hAnsiTheme="minorHAnsi"/>
                <w:i/>
                <w:sz w:val="23"/>
                <w:szCs w:val="23"/>
              </w:rPr>
              <w:t>e.g.,</w:t>
            </w:r>
            <w:r w:rsidRPr="00E26D61">
              <w:rPr>
                <w:rFonts w:asciiTheme="minorHAnsi" w:hAnsiTheme="minorHAnsi"/>
                <w:sz w:val="23"/>
                <w:szCs w:val="23"/>
              </w:rPr>
              <w:t xml:space="preserve"> needle-punctured) should be discarded according to the manufacturer’s expiration date.</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 xml:space="preserve">Insulin pens containing multiple doses of insulin are meant for single-resident use only, and must never be used for more than one person even when the needle is changed, </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Insulin pens must be clearly labeled with the resident’s name and other identifier(s) to verify that the correct pen is used on the correct resident.</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 xml:space="preserve">Insulin pens should be stored in a sanitary manner to prevent cross-contamination. </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 xml:space="preserve">The rubber septum on any medication vial, whether unopened or previously accessed, is disinfected with alcohol prior to piercing. </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Proper technique used for IV/IM/</w:t>
            </w:r>
            <w:proofErr w:type="spellStart"/>
            <w:r w:rsidRPr="00E26D61">
              <w:rPr>
                <w:rFonts w:asciiTheme="minorHAnsi" w:hAnsiTheme="minorHAnsi"/>
                <w:sz w:val="23"/>
                <w:szCs w:val="23"/>
              </w:rPr>
              <w:t>SQ</w:t>
            </w:r>
            <w:proofErr w:type="spellEnd"/>
            <w:r w:rsidRPr="00E26D61">
              <w:rPr>
                <w:rFonts w:asciiTheme="minorHAnsi" w:hAnsiTheme="minorHAnsi"/>
                <w:sz w:val="23"/>
                <w:szCs w:val="23"/>
              </w:rPr>
              <w:t xml:space="preserve"> injection. </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 xml:space="preserve">Sharps containers are readily accessible in resident care areas. </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 xml:space="preserve">Sharps are disposed of in puncture-resistant sharps containers. </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 xml:space="preserve">Sharps containers are replaced when the fill line is reached. </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 xml:space="preserve">Sharps containers are disposed of appropriately as medical waste. </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IM/</w:t>
            </w:r>
            <w:proofErr w:type="spellStart"/>
            <w:r w:rsidRPr="00E26D61">
              <w:rPr>
                <w:rFonts w:asciiTheme="minorHAnsi" w:hAnsiTheme="minorHAnsi"/>
                <w:sz w:val="23"/>
                <w:szCs w:val="23"/>
              </w:rPr>
              <w:t>SQ</w:t>
            </w:r>
            <w:proofErr w:type="spellEnd"/>
            <w:r w:rsidRPr="00E26D61">
              <w:rPr>
                <w:rFonts w:asciiTheme="minorHAnsi" w:hAnsiTheme="minorHAnsi"/>
                <w:sz w:val="23"/>
                <w:szCs w:val="23"/>
              </w:rPr>
              <w:t xml:space="preserve"> injection sites are rotated. Insulin pens used for one resident. </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Observe for the safe use of point of care devices (</w:t>
            </w:r>
            <w:r w:rsidRPr="00E26D61">
              <w:rPr>
                <w:rFonts w:asciiTheme="minorHAnsi" w:hAnsiTheme="minorHAnsi"/>
                <w:i/>
                <w:sz w:val="23"/>
                <w:szCs w:val="23"/>
              </w:rPr>
              <w:t>e.g.,</w:t>
            </w:r>
            <w:r w:rsidRPr="00E26D61">
              <w:rPr>
                <w:rFonts w:asciiTheme="minorHAnsi" w:hAnsiTheme="minorHAnsi"/>
                <w:sz w:val="23"/>
                <w:szCs w:val="23"/>
              </w:rPr>
              <w:t xml:space="preserve"> blood glucose meter, International Normalized Ratio (INR) monitor). </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 xml:space="preserve">Finger stick devices (both lancet and lancet-holding devices) are used for one resident. </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If used for more than one resident, the point-of-care testing device (</w:t>
            </w:r>
            <w:r w:rsidRPr="00E26D61">
              <w:rPr>
                <w:rFonts w:asciiTheme="minorHAnsi" w:hAnsiTheme="minorHAnsi"/>
                <w:i/>
                <w:sz w:val="23"/>
                <w:szCs w:val="23"/>
              </w:rPr>
              <w:t>e.g.,</w:t>
            </w:r>
            <w:r w:rsidRPr="00E26D61">
              <w:rPr>
                <w:rFonts w:asciiTheme="minorHAnsi" w:hAnsiTheme="minorHAnsi"/>
                <w:sz w:val="23"/>
                <w:szCs w:val="23"/>
              </w:rPr>
              <w:t xml:space="preserve"> blood glucose meter, INR monitor) is cleaned and disinfected after every use according to manufacturer’s instructions. If manufacturer does not provide instructions for cleaning and disinfection, then the device should not be used for more than one resident.</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IV pumps are clean and a protocol exists for cleaning between residents.</w:t>
            </w:r>
          </w:p>
        </w:tc>
      </w:tr>
      <w:tr w:rsidR="000307D9" w:rsidRPr="00E26D61" w:rsidTr="00F9389C">
        <w:tc>
          <w:tcPr>
            <w:tcW w:w="9350" w:type="dxa"/>
            <w:gridSpan w:val="2"/>
          </w:tcPr>
          <w:p w:rsidR="000307D9" w:rsidRPr="00E26D61" w:rsidRDefault="000307D9" w:rsidP="00F9389C">
            <w:pPr>
              <w:pStyle w:val="Default"/>
              <w:rPr>
                <w:rFonts w:asciiTheme="minorHAnsi" w:hAnsiTheme="minorHAnsi"/>
                <w:sz w:val="23"/>
                <w:szCs w:val="23"/>
              </w:rPr>
            </w:pPr>
            <w:r w:rsidRPr="00E26D61">
              <w:rPr>
                <w:rFonts w:asciiTheme="minorHAnsi" w:hAnsiTheme="minorHAnsi"/>
                <w:b/>
                <w:bCs/>
                <w:sz w:val="23"/>
                <w:szCs w:val="23"/>
              </w:rPr>
              <w:t>Topical, Ophthalmic, and Inhalation Medications</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CM2"/>
              <w:jc w:val="both"/>
              <w:rPr>
                <w:rFonts w:asciiTheme="minorHAnsi" w:hAnsiTheme="minorHAnsi"/>
                <w:color w:val="000000"/>
                <w:sz w:val="23"/>
                <w:szCs w:val="23"/>
              </w:rPr>
            </w:pPr>
            <w:r w:rsidRPr="00E26D61">
              <w:rPr>
                <w:rFonts w:asciiTheme="minorHAnsi" w:hAnsiTheme="minorHAnsi"/>
                <w:color w:val="000000"/>
                <w:sz w:val="23"/>
                <w:szCs w:val="23"/>
              </w:rPr>
              <w:t xml:space="preserve">Transdermal patch sites are rotated. </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 xml:space="preserve">Transdermal patch is dated and timed. </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 xml:space="preserve">Used transdermal patches are disposed of properly. </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 xml:space="preserve">Multiple eye drops administered with adequate time sequence between drops. </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 xml:space="preserve">Inhaler medication administered, handled, or stored according to physician’s orders and/or manufacturer’s instructions. </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 xml:space="preserve">Single-dose vials for aerosolized medications used for one resident. </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 xml:space="preserve">Metered dose inhalers administered per manufacturer instructions. </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 xml:space="preserve">Sterile solutions </w:t>
            </w:r>
            <w:r w:rsidRPr="00E26D61">
              <w:rPr>
                <w:rFonts w:asciiTheme="minorHAnsi" w:hAnsiTheme="minorHAnsi"/>
                <w:i/>
                <w:sz w:val="23"/>
                <w:szCs w:val="23"/>
              </w:rPr>
              <w:t>(e.g.,</w:t>
            </w:r>
            <w:r w:rsidRPr="00E26D61">
              <w:rPr>
                <w:rFonts w:asciiTheme="minorHAnsi" w:hAnsiTheme="minorHAnsi"/>
                <w:sz w:val="23"/>
                <w:szCs w:val="23"/>
              </w:rPr>
              <w:t xml:space="preserve"> water or saline) are used for nebulization. </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Jet nebulizers used for single resident or cleaned and stored as per facility policy (</w:t>
            </w:r>
            <w:r w:rsidRPr="00E26D61">
              <w:rPr>
                <w:rFonts w:asciiTheme="minorHAnsi" w:hAnsiTheme="minorHAnsi"/>
                <w:i/>
                <w:sz w:val="23"/>
                <w:szCs w:val="23"/>
              </w:rPr>
              <w:t>e.g.,</w:t>
            </w:r>
            <w:r w:rsidRPr="00E26D61">
              <w:rPr>
                <w:rFonts w:asciiTheme="minorHAnsi" w:hAnsiTheme="minorHAnsi"/>
                <w:sz w:val="23"/>
                <w:szCs w:val="23"/>
              </w:rPr>
              <w:t xml:space="preserve"> rinsed with sterile water, and air-dried between treatments on the same resident). </w:t>
            </w:r>
          </w:p>
        </w:tc>
      </w:tr>
      <w:tr w:rsidR="000307D9" w:rsidRPr="00E26D61" w:rsidTr="00F9389C">
        <w:tc>
          <w:tcPr>
            <w:tcW w:w="715" w:type="dxa"/>
          </w:tcPr>
          <w:p w:rsidR="000307D9" w:rsidRPr="00E26D61" w:rsidRDefault="000307D9" w:rsidP="00F9389C">
            <w:pPr>
              <w:pStyle w:val="NoSpacing"/>
              <w:rPr>
                <w:b/>
                <w:sz w:val="28"/>
                <w:szCs w:val="28"/>
              </w:rPr>
            </w:pPr>
          </w:p>
        </w:tc>
        <w:tc>
          <w:tcPr>
            <w:tcW w:w="8635"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Gloves worn when in contact with respiratory secretions and changed before contact with another resident, object, or environmental surface.</w:t>
            </w:r>
          </w:p>
        </w:tc>
      </w:tr>
    </w:tbl>
    <w:p w:rsidR="000307D9" w:rsidRPr="00E26D61" w:rsidRDefault="000307D9" w:rsidP="000307D9">
      <w:pPr>
        <w:rPr>
          <w:b/>
          <w:sz w:val="28"/>
          <w:szCs w:val="28"/>
        </w:rPr>
      </w:pPr>
      <w:r w:rsidRPr="00E26D61">
        <w:rPr>
          <w:b/>
          <w:sz w:val="28"/>
          <w:szCs w:val="28"/>
        </w:rPr>
        <w:br w:type="page"/>
      </w:r>
    </w:p>
    <w:tbl>
      <w:tblPr>
        <w:tblStyle w:val="TableGrid"/>
        <w:tblW w:w="0" w:type="auto"/>
        <w:tblLook w:val="04A0" w:firstRow="1" w:lastRow="0" w:firstColumn="1" w:lastColumn="0" w:noHBand="0" w:noVBand="1"/>
      </w:tblPr>
      <w:tblGrid>
        <w:gridCol w:w="501"/>
        <w:gridCol w:w="825"/>
        <w:gridCol w:w="1189"/>
        <w:gridCol w:w="2970"/>
        <w:gridCol w:w="810"/>
        <w:gridCol w:w="2010"/>
        <w:gridCol w:w="1045"/>
      </w:tblGrid>
      <w:tr w:rsidR="000307D9" w:rsidRPr="00E26D61" w:rsidTr="00E26D61">
        <w:tc>
          <w:tcPr>
            <w:tcW w:w="9350" w:type="dxa"/>
            <w:gridSpan w:val="7"/>
            <w:shd w:val="clear" w:color="auto" w:fill="D9D9D9" w:themeFill="background1" w:themeFillShade="D9"/>
          </w:tcPr>
          <w:p w:rsidR="000307D9" w:rsidRPr="00E26D61" w:rsidRDefault="000307D9" w:rsidP="00E26D61">
            <w:pPr>
              <w:pStyle w:val="Default"/>
              <w:jc w:val="center"/>
              <w:rPr>
                <w:rFonts w:asciiTheme="minorHAnsi" w:hAnsiTheme="minorHAnsi"/>
                <w:sz w:val="32"/>
                <w:szCs w:val="32"/>
              </w:rPr>
            </w:pPr>
            <w:r w:rsidRPr="00E26D61">
              <w:rPr>
                <w:rFonts w:asciiTheme="minorHAnsi" w:hAnsiTheme="minorHAnsi"/>
                <w:b/>
                <w:bCs/>
                <w:sz w:val="32"/>
                <w:szCs w:val="32"/>
              </w:rPr>
              <w:lastRenderedPageBreak/>
              <w:t>Medication Administration Observation</w:t>
            </w:r>
          </w:p>
          <w:p w:rsidR="000307D9" w:rsidRPr="00E26D61" w:rsidRDefault="000307D9" w:rsidP="00E26D61">
            <w:pPr>
              <w:pStyle w:val="NoSpacing"/>
              <w:jc w:val="center"/>
              <w:rPr>
                <w:b/>
                <w:sz w:val="28"/>
                <w:szCs w:val="28"/>
              </w:rPr>
            </w:pPr>
            <w:r w:rsidRPr="00E26D61">
              <w:rPr>
                <w:sz w:val="14"/>
                <w:szCs w:val="14"/>
              </w:rPr>
              <w:t>Source:  FORM CMS–20056 (5/2017)</w:t>
            </w:r>
          </w:p>
        </w:tc>
      </w:tr>
      <w:tr w:rsidR="000307D9" w:rsidRPr="00E26D61" w:rsidTr="00E26D61">
        <w:tc>
          <w:tcPr>
            <w:tcW w:w="501" w:type="dxa"/>
          </w:tcPr>
          <w:p w:rsidR="000307D9" w:rsidRPr="00E26D61" w:rsidRDefault="000307D9" w:rsidP="00F9389C">
            <w:pPr>
              <w:pStyle w:val="NoSpacing"/>
              <w:rPr>
                <w:b/>
                <w:sz w:val="28"/>
                <w:szCs w:val="28"/>
              </w:rPr>
            </w:pPr>
          </w:p>
        </w:tc>
        <w:tc>
          <w:tcPr>
            <w:tcW w:w="825" w:type="dxa"/>
            <w:vAlign w:val="center"/>
          </w:tcPr>
          <w:p w:rsidR="000307D9" w:rsidRPr="00E26D61" w:rsidRDefault="000307D9" w:rsidP="00E26D61">
            <w:pPr>
              <w:pStyle w:val="NoSpacing"/>
              <w:jc w:val="center"/>
              <w:rPr>
                <w:b/>
                <w:sz w:val="24"/>
                <w:szCs w:val="24"/>
              </w:rPr>
            </w:pPr>
            <w:r w:rsidRPr="00E26D61">
              <w:rPr>
                <w:b/>
                <w:sz w:val="24"/>
                <w:szCs w:val="24"/>
              </w:rPr>
              <w:t>Date</w:t>
            </w:r>
          </w:p>
          <w:p w:rsidR="000307D9" w:rsidRPr="00E26D61" w:rsidRDefault="000307D9" w:rsidP="00E26D61">
            <w:pPr>
              <w:pStyle w:val="NoSpacing"/>
              <w:jc w:val="center"/>
              <w:rPr>
                <w:b/>
                <w:sz w:val="24"/>
                <w:szCs w:val="24"/>
              </w:rPr>
            </w:pPr>
            <w:r w:rsidRPr="00E26D61">
              <w:rPr>
                <w:b/>
                <w:sz w:val="24"/>
                <w:szCs w:val="24"/>
              </w:rPr>
              <w:t>Time</w:t>
            </w:r>
          </w:p>
        </w:tc>
        <w:tc>
          <w:tcPr>
            <w:tcW w:w="1189" w:type="dxa"/>
            <w:vAlign w:val="center"/>
          </w:tcPr>
          <w:p w:rsidR="000307D9" w:rsidRPr="00E26D61" w:rsidRDefault="000307D9" w:rsidP="00E26D61">
            <w:pPr>
              <w:pStyle w:val="NoSpacing"/>
              <w:jc w:val="center"/>
              <w:rPr>
                <w:b/>
                <w:sz w:val="24"/>
                <w:szCs w:val="24"/>
              </w:rPr>
            </w:pPr>
            <w:r w:rsidRPr="00E26D61">
              <w:rPr>
                <w:b/>
                <w:sz w:val="24"/>
                <w:szCs w:val="24"/>
              </w:rPr>
              <w:t>Resident</w:t>
            </w:r>
          </w:p>
          <w:p w:rsidR="000307D9" w:rsidRPr="00E26D61" w:rsidRDefault="000307D9" w:rsidP="00E26D61">
            <w:pPr>
              <w:pStyle w:val="NoSpacing"/>
              <w:jc w:val="center"/>
              <w:rPr>
                <w:b/>
                <w:sz w:val="24"/>
                <w:szCs w:val="24"/>
              </w:rPr>
            </w:pPr>
            <w:r w:rsidRPr="00E26D61">
              <w:rPr>
                <w:b/>
                <w:sz w:val="24"/>
                <w:szCs w:val="24"/>
              </w:rPr>
              <w:t>Room</w:t>
            </w:r>
          </w:p>
        </w:tc>
        <w:tc>
          <w:tcPr>
            <w:tcW w:w="2970" w:type="dxa"/>
            <w:vAlign w:val="center"/>
          </w:tcPr>
          <w:p w:rsidR="000307D9" w:rsidRPr="00E26D61" w:rsidRDefault="000307D9" w:rsidP="00E26D61">
            <w:pPr>
              <w:pStyle w:val="NoSpacing"/>
              <w:jc w:val="center"/>
              <w:rPr>
                <w:b/>
                <w:sz w:val="24"/>
                <w:szCs w:val="24"/>
              </w:rPr>
            </w:pPr>
            <w:r w:rsidRPr="00E26D61">
              <w:rPr>
                <w:b/>
                <w:sz w:val="24"/>
                <w:szCs w:val="24"/>
              </w:rPr>
              <w:t>Drug/Dosage/Route</w:t>
            </w:r>
          </w:p>
        </w:tc>
        <w:tc>
          <w:tcPr>
            <w:tcW w:w="810" w:type="dxa"/>
            <w:vAlign w:val="center"/>
          </w:tcPr>
          <w:p w:rsidR="000307D9" w:rsidRPr="00E26D61" w:rsidRDefault="000307D9" w:rsidP="00E26D61">
            <w:pPr>
              <w:pStyle w:val="NoSpacing"/>
              <w:jc w:val="center"/>
              <w:rPr>
                <w:b/>
                <w:sz w:val="24"/>
                <w:szCs w:val="24"/>
              </w:rPr>
            </w:pPr>
            <w:r w:rsidRPr="00E26D61">
              <w:rPr>
                <w:b/>
                <w:sz w:val="24"/>
                <w:szCs w:val="24"/>
              </w:rPr>
              <w:t>Error</w:t>
            </w:r>
          </w:p>
        </w:tc>
        <w:tc>
          <w:tcPr>
            <w:tcW w:w="2010" w:type="dxa"/>
            <w:vAlign w:val="center"/>
          </w:tcPr>
          <w:p w:rsidR="000307D9" w:rsidRPr="00E26D61" w:rsidRDefault="000307D9" w:rsidP="00E26D61">
            <w:pPr>
              <w:pStyle w:val="NoSpacing"/>
              <w:jc w:val="center"/>
              <w:rPr>
                <w:b/>
                <w:sz w:val="24"/>
                <w:szCs w:val="24"/>
              </w:rPr>
            </w:pPr>
            <w:r w:rsidRPr="00E26D61">
              <w:rPr>
                <w:b/>
                <w:sz w:val="24"/>
                <w:szCs w:val="24"/>
              </w:rPr>
              <w:t>Describe Error</w:t>
            </w:r>
          </w:p>
        </w:tc>
        <w:tc>
          <w:tcPr>
            <w:tcW w:w="1045" w:type="dxa"/>
            <w:vAlign w:val="center"/>
          </w:tcPr>
          <w:p w:rsidR="000307D9" w:rsidRPr="00E26D61" w:rsidRDefault="000307D9" w:rsidP="00E26D61">
            <w:pPr>
              <w:pStyle w:val="NoSpacing"/>
              <w:jc w:val="center"/>
              <w:rPr>
                <w:b/>
                <w:sz w:val="24"/>
                <w:szCs w:val="24"/>
              </w:rPr>
            </w:pPr>
            <w:r w:rsidRPr="00E26D61">
              <w:rPr>
                <w:b/>
                <w:sz w:val="24"/>
                <w:szCs w:val="24"/>
              </w:rPr>
              <w:t>Staff</w:t>
            </w:r>
          </w:p>
        </w:tc>
      </w:tr>
      <w:tr w:rsidR="000307D9" w:rsidRPr="00E26D61" w:rsidTr="00F9389C">
        <w:tc>
          <w:tcPr>
            <w:tcW w:w="501" w:type="dxa"/>
          </w:tcPr>
          <w:p w:rsidR="000307D9" w:rsidRPr="00E26D61" w:rsidRDefault="000307D9" w:rsidP="00F9389C">
            <w:pPr>
              <w:pStyle w:val="NoSpacing"/>
              <w:rPr>
                <w:b/>
                <w:sz w:val="28"/>
                <w:szCs w:val="28"/>
              </w:rPr>
            </w:pPr>
            <w:r w:rsidRPr="00E26D61">
              <w:rPr>
                <w:b/>
                <w:sz w:val="28"/>
                <w:szCs w:val="28"/>
              </w:rPr>
              <w:t>1</w:t>
            </w:r>
          </w:p>
        </w:tc>
        <w:tc>
          <w:tcPr>
            <w:tcW w:w="825" w:type="dxa"/>
          </w:tcPr>
          <w:p w:rsidR="000307D9" w:rsidRPr="00E26D61" w:rsidRDefault="000307D9" w:rsidP="00F9389C">
            <w:pPr>
              <w:pStyle w:val="NoSpacing"/>
              <w:rPr>
                <w:b/>
                <w:sz w:val="28"/>
                <w:szCs w:val="28"/>
              </w:rPr>
            </w:pPr>
          </w:p>
        </w:tc>
        <w:tc>
          <w:tcPr>
            <w:tcW w:w="1189" w:type="dxa"/>
          </w:tcPr>
          <w:p w:rsidR="000307D9" w:rsidRPr="00E26D61" w:rsidRDefault="000307D9" w:rsidP="00F9389C">
            <w:pPr>
              <w:pStyle w:val="NoSpacing"/>
              <w:rPr>
                <w:b/>
                <w:sz w:val="28"/>
                <w:szCs w:val="28"/>
              </w:rPr>
            </w:pPr>
          </w:p>
        </w:tc>
        <w:tc>
          <w:tcPr>
            <w:tcW w:w="2970" w:type="dxa"/>
          </w:tcPr>
          <w:p w:rsidR="000307D9" w:rsidRPr="00E26D61" w:rsidRDefault="000307D9" w:rsidP="00F9389C">
            <w:pPr>
              <w:pStyle w:val="NoSpacing"/>
              <w:rPr>
                <w:b/>
                <w:sz w:val="28"/>
                <w:szCs w:val="28"/>
              </w:rPr>
            </w:pPr>
          </w:p>
        </w:tc>
        <w:tc>
          <w:tcPr>
            <w:tcW w:w="810" w:type="dxa"/>
          </w:tcPr>
          <w:p w:rsidR="000307D9" w:rsidRPr="00E26D61" w:rsidRDefault="000307D9" w:rsidP="00F9389C">
            <w:pPr>
              <w:pStyle w:val="NoSpacing"/>
              <w:rPr>
                <w:b/>
                <w:sz w:val="28"/>
                <w:szCs w:val="28"/>
              </w:rPr>
            </w:pPr>
          </w:p>
        </w:tc>
        <w:tc>
          <w:tcPr>
            <w:tcW w:w="2010" w:type="dxa"/>
          </w:tcPr>
          <w:p w:rsidR="000307D9" w:rsidRPr="00E26D61" w:rsidRDefault="000307D9" w:rsidP="00F9389C">
            <w:pPr>
              <w:pStyle w:val="NoSpacing"/>
              <w:rPr>
                <w:b/>
                <w:sz w:val="28"/>
                <w:szCs w:val="28"/>
              </w:rPr>
            </w:pPr>
          </w:p>
        </w:tc>
        <w:tc>
          <w:tcPr>
            <w:tcW w:w="1045" w:type="dxa"/>
          </w:tcPr>
          <w:p w:rsidR="000307D9" w:rsidRPr="00E26D61" w:rsidRDefault="000307D9" w:rsidP="00F9389C">
            <w:pPr>
              <w:pStyle w:val="NoSpacing"/>
              <w:rPr>
                <w:b/>
                <w:sz w:val="28"/>
                <w:szCs w:val="28"/>
              </w:rPr>
            </w:pPr>
          </w:p>
        </w:tc>
      </w:tr>
      <w:tr w:rsidR="000307D9" w:rsidRPr="00E26D61" w:rsidTr="00F9389C">
        <w:tc>
          <w:tcPr>
            <w:tcW w:w="501" w:type="dxa"/>
          </w:tcPr>
          <w:p w:rsidR="000307D9" w:rsidRPr="00E26D61" w:rsidRDefault="000307D9" w:rsidP="00F9389C">
            <w:pPr>
              <w:pStyle w:val="NoSpacing"/>
              <w:rPr>
                <w:b/>
                <w:sz w:val="28"/>
                <w:szCs w:val="28"/>
              </w:rPr>
            </w:pPr>
            <w:r w:rsidRPr="00E26D61">
              <w:rPr>
                <w:b/>
                <w:sz w:val="28"/>
                <w:szCs w:val="28"/>
              </w:rPr>
              <w:t>2</w:t>
            </w:r>
          </w:p>
        </w:tc>
        <w:tc>
          <w:tcPr>
            <w:tcW w:w="825" w:type="dxa"/>
          </w:tcPr>
          <w:p w:rsidR="000307D9" w:rsidRPr="00E26D61" w:rsidRDefault="000307D9" w:rsidP="00F9389C">
            <w:pPr>
              <w:pStyle w:val="NoSpacing"/>
              <w:rPr>
                <w:b/>
                <w:sz w:val="28"/>
                <w:szCs w:val="28"/>
              </w:rPr>
            </w:pPr>
          </w:p>
        </w:tc>
        <w:tc>
          <w:tcPr>
            <w:tcW w:w="1189" w:type="dxa"/>
          </w:tcPr>
          <w:p w:rsidR="000307D9" w:rsidRPr="00E26D61" w:rsidRDefault="000307D9" w:rsidP="00F9389C">
            <w:pPr>
              <w:pStyle w:val="NoSpacing"/>
              <w:rPr>
                <w:b/>
                <w:sz w:val="28"/>
                <w:szCs w:val="28"/>
              </w:rPr>
            </w:pPr>
          </w:p>
        </w:tc>
        <w:tc>
          <w:tcPr>
            <w:tcW w:w="2970" w:type="dxa"/>
          </w:tcPr>
          <w:p w:rsidR="000307D9" w:rsidRPr="00E26D61" w:rsidRDefault="000307D9" w:rsidP="00F9389C">
            <w:pPr>
              <w:pStyle w:val="NoSpacing"/>
              <w:rPr>
                <w:b/>
                <w:sz w:val="28"/>
                <w:szCs w:val="28"/>
              </w:rPr>
            </w:pPr>
          </w:p>
        </w:tc>
        <w:tc>
          <w:tcPr>
            <w:tcW w:w="810" w:type="dxa"/>
          </w:tcPr>
          <w:p w:rsidR="000307D9" w:rsidRPr="00E26D61" w:rsidRDefault="000307D9" w:rsidP="00F9389C">
            <w:pPr>
              <w:pStyle w:val="NoSpacing"/>
              <w:rPr>
                <w:b/>
                <w:sz w:val="28"/>
                <w:szCs w:val="28"/>
              </w:rPr>
            </w:pPr>
          </w:p>
        </w:tc>
        <w:tc>
          <w:tcPr>
            <w:tcW w:w="2010" w:type="dxa"/>
          </w:tcPr>
          <w:p w:rsidR="000307D9" w:rsidRPr="00E26D61" w:rsidRDefault="000307D9" w:rsidP="00F9389C">
            <w:pPr>
              <w:pStyle w:val="NoSpacing"/>
              <w:rPr>
                <w:b/>
                <w:sz w:val="28"/>
                <w:szCs w:val="28"/>
              </w:rPr>
            </w:pPr>
          </w:p>
        </w:tc>
        <w:tc>
          <w:tcPr>
            <w:tcW w:w="1045" w:type="dxa"/>
          </w:tcPr>
          <w:p w:rsidR="000307D9" w:rsidRPr="00E26D61" w:rsidRDefault="000307D9" w:rsidP="00F9389C">
            <w:pPr>
              <w:pStyle w:val="NoSpacing"/>
              <w:rPr>
                <w:b/>
                <w:sz w:val="28"/>
                <w:szCs w:val="28"/>
              </w:rPr>
            </w:pPr>
          </w:p>
        </w:tc>
      </w:tr>
      <w:tr w:rsidR="000307D9" w:rsidRPr="00E26D61" w:rsidTr="00F9389C">
        <w:tc>
          <w:tcPr>
            <w:tcW w:w="501" w:type="dxa"/>
          </w:tcPr>
          <w:p w:rsidR="000307D9" w:rsidRPr="00E26D61" w:rsidRDefault="000307D9" w:rsidP="00F9389C">
            <w:pPr>
              <w:pStyle w:val="NoSpacing"/>
              <w:rPr>
                <w:b/>
                <w:sz w:val="28"/>
                <w:szCs w:val="28"/>
              </w:rPr>
            </w:pPr>
            <w:r w:rsidRPr="00E26D61">
              <w:rPr>
                <w:b/>
                <w:sz w:val="28"/>
                <w:szCs w:val="28"/>
              </w:rPr>
              <w:t>3</w:t>
            </w:r>
          </w:p>
        </w:tc>
        <w:tc>
          <w:tcPr>
            <w:tcW w:w="825" w:type="dxa"/>
          </w:tcPr>
          <w:p w:rsidR="000307D9" w:rsidRPr="00E26D61" w:rsidRDefault="000307D9" w:rsidP="00F9389C">
            <w:pPr>
              <w:pStyle w:val="NoSpacing"/>
              <w:rPr>
                <w:b/>
                <w:sz w:val="28"/>
                <w:szCs w:val="28"/>
              </w:rPr>
            </w:pPr>
          </w:p>
        </w:tc>
        <w:tc>
          <w:tcPr>
            <w:tcW w:w="1189" w:type="dxa"/>
          </w:tcPr>
          <w:p w:rsidR="000307D9" w:rsidRPr="00E26D61" w:rsidRDefault="000307D9" w:rsidP="00F9389C">
            <w:pPr>
              <w:pStyle w:val="NoSpacing"/>
              <w:rPr>
                <w:b/>
                <w:sz w:val="28"/>
                <w:szCs w:val="28"/>
              </w:rPr>
            </w:pPr>
          </w:p>
        </w:tc>
        <w:tc>
          <w:tcPr>
            <w:tcW w:w="2970" w:type="dxa"/>
          </w:tcPr>
          <w:p w:rsidR="000307D9" w:rsidRPr="00E26D61" w:rsidRDefault="000307D9" w:rsidP="00F9389C">
            <w:pPr>
              <w:pStyle w:val="NoSpacing"/>
              <w:rPr>
                <w:b/>
                <w:sz w:val="28"/>
                <w:szCs w:val="28"/>
              </w:rPr>
            </w:pPr>
          </w:p>
        </w:tc>
        <w:tc>
          <w:tcPr>
            <w:tcW w:w="810" w:type="dxa"/>
          </w:tcPr>
          <w:p w:rsidR="000307D9" w:rsidRPr="00E26D61" w:rsidRDefault="000307D9" w:rsidP="00F9389C">
            <w:pPr>
              <w:pStyle w:val="NoSpacing"/>
              <w:rPr>
                <w:b/>
                <w:sz w:val="28"/>
                <w:szCs w:val="28"/>
              </w:rPr>
            </w:pPr>
          </w:p>
        </w:tc>
        <w:tc>
          <w:tcPr>
            <w:tcW w:w="2010" w:type="dxa"/>
          </w:tcPr>
          <w:p w:rsidR="000307D9" w:rsidRPr="00E26D61" w:rsidRDefault="000307D9" w:rsidP="00F9389C">
            <w:pPr>
              <w:pStyle w:val="NoSpacing"/>
              <w:rPr>
                <w:b/>
                <w:sz w:val="28"/>
                <w:szCs w:val="28"/>
              </w:rPr>
            </w:pPr>
          </w:p>
        </w:tc>
        <w:tc>
          <w:tcPr>
            <w:tcW w:w="1045" w:type="dxa"/>
          </w:tcPr>
          <w:p w:rsidR="000307D9" w:rsidRPr="00E26D61" w:rsidRDefault="000307D9" w:rsidP="00F9389C">
            <w:pPr>
              <w:pStyle w:val="NoSpacing"/>
              <w:rPr>
                <w:b/>
                <w:sz w:val="28"/>
                <w:szCs w:val="28"/>
              </w:rPr>
            </w:pPr>
          </w:p>
        </w:tc>
      </w:tr>
      <w:tr w:rsidR="000307D9" w:rsidRPr="00E26D61" w:rsidTr="00F9389C">
        <w:tc>
          <w:tcPr>
            <w:tcW w:w="501" w:type="dxa"/>
          </w:tcPr>
          <w:p w:rsidR="000307D9" w:rsidRPr="00E26D61" w:rsidRDefault="000307D9" w:rsidP="00F9389C">
            <w:pPr>
              <w:pStyle w:val="NoSpacing"/>
              <w:rPr>
                <w:b/>
                <w:sz w:val="28"/>
                <w:szCs w:val="28"/>
              </w:rPr>
            </w:pPr>
            <w:r w:rsidRPr="00E26D61">
              <w:rPr>
                <w:b/>
                <w:sz w:val="28"/>
                <w:szCs w:val="28"/>
              </w:rPr>
              <w:t>4</w:t>
            </w:r>
          </w:p>
        </w:tc>
        <w:tc>
          <w:tcPr>
            <w:tcW w:w="825" w:type="dxa"/>
          </w:tcPr>
          <w:p w:rsidR="000307D9" w:rsidRPr="00E26D61" w:rsidRDefault="000307D9" w:rsidP="00F9389C">
            <w:pPr>
              <w:pStyle w:val="NoSpacing"/>
              <w:rPr>
                <w:b/>
                <w:sz w:val="28"/>
                <w:szCs w:val="28"/>
              </w:rPr>
            </w:pPr>
          </w:p>
        </w:tc>
        <w:tc>
          <w:tcPr>
            <w:tcW w:w="1189" w:type="dxa"/>
          </w:tcPr>
          <w:p w:rsidR="000307D9" w:rsidRPr="00E26D61" w:rsidRDefault="000307D9" w:rsidP="00F9389C">
            <w:pPr>
              <w:pStyle w:val="NoSpacing"/>
              <w:rPr>
                <w:b/>
                <w:sz w:val="28"/>
                <w:szCs w:val="28"/>
              </w:rPr>
            </w:pPr>
          </w:p>
        </w:tc>
        <w:tc>
          <w:tcPr>
            <w:tcW w:w="2970" w:type="dxa"/>
          </w:tcPr>
          <w:p w:rsidR="000307D9" w:rsidRPr="00E26D61" w:rsidRDefault="000307D9" w:rsidP="00F9389C">
            <w:pPr>
              <w:pStyle w:val="NoSpacing"/>
              <w:rPr>
                <w:b/>
                <w:sz w:val="28"/>
                <w:szCs w:val="28"/>
              </w:rPr>
            </w:pPr>
          </w:p>
        </w:tc>
        <w:tc>
          <w:tcPr>
            <w:tcW w:w="810" w:type="dxa"/>
          </w:tcPr>
          <w:p w:rsidR="000307D9" w:rsidRPr="00E26D61" w:rsidRDefault="000307D9" w:rsidP="00F9389C">
            <w:pPr>
              <w:pStyle w:val="NoSpacing"/>
              <w:rPr>
                <w:b/>
                <w:sz w:val="28"/>
                <w:szCs w:val="28"/>
              </w:rPr>
            </w:pPr>
          </w:p>
        </w:tc>
        <w:tc>
          <w:tcPr>
            <w:tcW w:w="2010" w:type="dxa"/>
          </w:tcPr>
          <w:p w:rsidR="000307D9" w:rsidRPr="00E26D61" w:rsidRDefault="000307D9" w:rsidP="00F9389C">
            <w:pPr>
              <w:pStyle w:val="NoSpacing"/>
              <w:rPr>
                <w:b/>
                <w:sz w:val="28"/>
                <w:szCs w:val="28"/>
              </w:rPr>
            </w:pPr>
          </w:p>
        </w:tc>
        <w:tc>
          <w:tcPr>
            <w:tcW w:w="1045" w:type="dxa"/>
          </w:tcPr>
          <w:p w:rsidR="000307D9" w:rsidRPr="00E26D61" w:rsidRDefault="000307D9" w:rsidP="00F9389C">
            <w:pPr>
              <w:pStyle w:val="NoSpacing"/>
              <w:rPr>
                <w:b/>
                <w:sz w:val="28"/>
                <w:szCs w:val="28"/>
              </w:rPr>
            </w:pPr>
          </w:p>
        </w:tc>
      </w:tr>
      <w:tr w:rsidR="000307D9" w:rsidRPr="00E26D61" w:rsidTr="00F9389C">
        <w:tc>
          <w:tcPr>
            <w:tcW w:w="501" w:type="dxa"/>
          </w:tcPr>
          <w:p w:rsidR="000307D9" w:rsidRPr="00E26D61" w:rsidRDefault="000307D9" w:rsidP="00F9389C">
            <w:pPr>
              <w:pStyle w:val="NoSpacing"/>
              <w:rPr>
                <w:b/>
                <w:sz w:val="28"/>
                <w:szCs w:val="28"/>
              </w:rPr>
            </w:pPr>
            <w:r w:rsidRPr="00E26D61">
              <w:rPr>
                <w:b/>
                <w:sz w:val="28"/>
                <w:szCs w:val="28"/>
              </w:rPr>
              <w:t>5</w:t>
            </w:r>
          </w:p>
        </w:tc>
        <w:tc>
          <w:tcPr>
            <w:tcW w:w="825" w:type="dxa"/>
          </w:tcPr>
          <w:p w:rsidR="000307D9" w:rsidRPr="00E26D61" w:rsidRDefault="000307D9" w:rsidP="00F9389C">
            <w:pPr>
              <w:pStyle w:val="NoSpacing"/>
              <w:rPr>
                <w:b/>
                <w:sz w:val="28"/>
                <w:szCs w:val="28"/>
              </w:rPr>
            </w:pPr>
          </w:p>
        </w:tc>
        <w:tc>
          <w:tcPr>
            <w:tcW w:w="1189" w:type="dxa"/>
          </w:tcPr>
          <w:p w:rsidR="000307D9" w:rsidRPr="00E26D61" w:rsidRDefault="000307D9" w:rsidP="00F9389C">
            <w:pPr>
              <w:pStyle w:val="NoSpacing"/>
              <w:rPr>
                <w:b/>
                <w:sz w:val="28"/>
                <w:szCs w:val="28"/>
              </w:rPr>
            </w:pPr>
          </w:p>
        </w:tc>
        <w:tc>
          <w:tcPr>
            <w:tcW w:w="2970" w:type="dxa"/>
          </w:tcPr>
          <w:p w:rsidR="000307D9" w:rsidRPr="00E26D61" w:rsidRDefault="000307D9" w:rsidP="00F9389C">
            <w:pPr>
              <w:pStyle w:val="NoSpacing"/>
              <w:rPr>
                <w:b/>
                <w:sz w:val="28"/>
                <w:szCs w:val="28"/>
              </w:rPr>
            </w:pPr>
          </w:p>
        </w:tc>
        <w:tc>
          <w:tcPr>
            <w:tcW w:w="810" w:type="dxa"/>
          </w:tcPr>
          <w:p w:rsidR="000307D9" w:rsidRPr="00E26D61" w:rsidRDefault="000307D9" w:rsidP="00F9389C">
            <w:pPr>
              <w:pStyle w:val="NoSpacing"/>
              <w:rPr>
                <w:b/>
                <w:sz w:val="28"/>
                <w:szCs w:val="28"/>
              </w:rPr>
            </w:pPr>
          </w:p>
        </w:tc>
        <w:tc>
          <w:tcPr>
            <w:tcW w:w="2010" w:type="dxa"/>
          </w:tcPr>
          <w:p w:rsidR="000307D9" w:rsidRPr="00E26D61" w:rsidRDefault="000307D9" w:rsidP="00F9389C">
            <w:pPr>
              <w:pStyle w:val="NoSpacing"/>
              <w:rPr>
                <w:b/>
                <w:sz w:val="28"/>
                <w:szCs w:val="28"/>
              </w:rPr>
            </w:pPr>
          </w:p>
        </w:tc>
        <w:tc>
          <w:tcPr>
            <w:tcW w:w="1045" w:type="dxa"/>
          </w:tcPr>
          <w:p w:rsidR="000307D9" w:rsidRPr="00E26D61" w:rsidRDefault="000307D9" w:rsidP="00F9389C">
            <w:pPr>
              <w:pStyle w:val="NoSpacing"/>
              <w:rPr>
                <w:b/>
                <w:sz w:val="28"/>
                <w:szCs w:val="28"/>
              </w:rPr>
            </w:pPr>
          </w:p>
        </w:tc>
      </w:tr>
      <w:tr w:rsidR="000307D9" w:rsidRPr="00E26D61" w:rsidTr="00F9389C">
        <w:tc>
          <w:tcPr>
            <w:tcW w:w="501" w:type="dxa"/>
          </w:tcPr>
          <w:p w:rsidR="000307D9" w:rsidRPr="00E26D61" w:rsidRDefault="000307D9" w:rsidP="00F9389C">
            <w:pPr>
              <w:pStyle w:val="NoSpacing"/>
              <w:rPr>
                <w:b/>
                <w:sz w:val="28"/>
                <w:szCs w:val="28"/>
              </w:rPr>
            </w:pPr>
            <w:r w:rsidRPr="00E26D61">
              <w:rPr>
                <w:b/>
                <w:sz w:val="28"/>
                <w:szCs w:val="28"/>
              </w:rPr>
              <w:t>6</w:t>
            </w:r>
          </w:p>
        </w:tc>
        <w:tc>
          <w:tcPr>
            <w:tcW w:w="825" w:type="dxa"/>
          </w:tcPr>
          <w:p w:rsidR="000307D9" w:rsidRPr="00E26D61" w:rsidRDefault="000307D9" w:rsidP="00F9389C">
            <w:pPr>
              <w:pStyle w:val="NoSpacing"/>
              <w:rPr>
                <w:b/>
                <w:sz w:val="28"/>
                <w:szCs w:val="28"/>
              </w:rPr>
            </w:pPr>
          </w:p>
        </w:tc>
        <w:tc>
          <w:tcPr>
            <w:tcW w:w="1189" w:type="dxa"/>
          </w:tcPr>
          <w:p w:rsidR="000307D9" w:rsidRPr="00E26D61" w:rsidRDefault="000307D9" w:rsidP="00F9389C">
            <w:pPr>
              <w:pStyle w:val="NoSpacing"/>
              <w:rPr>
                <w:b/>
                <w:sz w:val="28"/>
                <w:szCs w:val="28"/>
              </w:rPr>
            </w:pPr>
          </w:p>
        </w:tc>
        <w:tc>
          <w:tcPr>
            <w:tcW w:w="2970" w:type="dxa"/>
          </w:tcPr>
          <w:p w:rsidR="000307D9" w:rsidRPr="00E26D61" w:rsidRDefault="000307D9" w:rsidP="00F9389C">
            <w:pPr>
              <w:pStyle w:val="NoSpacing"/>
              <w:rPr>
                <w:b/>
                <w:sz w:val="28"/>
                <w:szCs w:val="28"/>
              </w:rPr>
            </w:pPr>
          </w:p>
        </w:tc>
        <w:tc>
          <w:tcPr>
            <w:tcW w:w="810" w:type="dxa"/>
          </w:tcPr>
          <w:p w:rsidR="000307D9" w:rsidRPr="00E26D61" w:rsidRDefault="000307D9" w:rsidP="00F9389C">
            <w:pPr>
              <w:pStyle w:val="NoSpacing"/>
              <w:rPr>
                <w:b/>
                <w:sz w:val="28"/>
                <w:szCs w:val="28"/>
              </w:rPr>
            </w:pPr>
          </w:p>
        </w:tc>
        <w:tc>
          <w:tcPr>
            <w:tcW w:w="2010" w:type="dxa"/>
          </w:tcPr>
          <w:p w:rsidR="000307D9" w:rsidRPr="00E26D61" w:rsidRDefault="000307D9" w:rsidP="00F9389C">
            <w:pPr>
              <w:pStyle w:val="NoSpacing"/>
              <w:rPr>
                <w:b/>
                <w:sz w:val="28"/>
                <w:szCs w:val="28"/>
              </w:rPr>
            </w:pPr>
          </w:p>
        </w:tc>
        <w:tc>
          <w:tcPr>
            <w:tcW w:w="1045" w:type="dxa"/>
          </w:tcPr>
          <w:p w:rsidR="000307D9" w:rsidRPr="00E26D61" w:rsidRDefault="000307D9" w:rsidP="00F9389C">
            <w:pPr>
              <w:pStyle w:val="NoSpacing"/>
              <w:rPr>
                <w:b/>
                <w:sz w:val="28"/>
                <w:szCs w:val="28"/>
              </w:rPr>
            </w:pPr>
          </w:p>
        </w:tc>
      </w:tr>
      <w:tr w:rsidR="000307D9" w:rsidRPr="00E26D61" w:rsidTr="00F9389C">
        <w:tc>
          <w:tcPr>
            <w:tcW w:w="501" w:type="dxa"/>
          </w:tcPr>
          <w:p w:rsidR="000307D9" w:rsidRPr="00E26D61" w:rsidRDefault="000307D9" w:rsidP="00F9389C">
            <w:pPr>
              <w:pStyle w:val="NoSpacing"/>
              <w:rPr>
                <w:b/>
                <w:sz w:val="28"/>
                <w:szCs w:val="28"/>
              </w:rPr>
            </w:pPr>
            <w:r w:rsidRPr="00E26D61">
              <w:rPr>
                <w:b/>
                <w:sz w:val="28"/>
                <w:szCs w:val="28"/>
              </w:rPr>
              <w:t>7</w:t>
            </w:r>
          </w:p>
        </w:tc>
        <w:tc>
          <w:tcPr>
            <w:tcW w:w="825" w:type="dxa"/>
          </w:tcPr>
          <w:p w:rsidR="000307D9" w:rsidRPr="00E26D61" w:rsidRDefault="000307D9" w:rsidP="00F9389C">
            <w:pPr>
              <w:pStyle w:val="NoSpacing"/>
              <w:rPr>
                <w:b/>
                <w:sz w:val="28"/>
                <w:szCs w:val="28"/>
              </w:rPr>
            </w:pPr>
          </w:p>
        </w:tc>
        <w:tc>
          <w:tcPr>
            <w:tcW w:w="1189" w:type="dxa"/>
          </w:tcPr>
          <w:p w:rsidR="000307D9" w:rsidRPr="00E26D61" w:rsidRDefault="000307D9" w:rsidP="00F9389C">
            <w:pPr>
              <w:pStyle w:val="NoSpacing"/>
              <w:rPr>
                <w:b/>
                <w:sz w:val="28"/>
                <w:szCs w:val="28"/>
              </w:rPr>
            </w:pPr>
          </w:p>
        </w:tc>
        <w:tc>
          <w:tcPr>
            <w:tcW w:w="2970" w:type="dxa"/>
          </w:tcPr>
          <w:p w:rsidR="000307D9" w:rsidRPr="00E26D61" w:rsidRDefault="000307D9" w:rsidP="00F9389C">
            <w:pPr>
              <w:pStyle w:val="NoSpacing"/>
              <w:rPr>
                <w:b/>
                <w:sz w:val="28"/>
                <w:szCs w:val="28"/>
              </w:rPr>
            </w:pPr>
          </w:p>
        </w:tc>
        <w:tc>
          <w:tcPr>
            <w:tcW w:w="810" w:type="dxa"/>
          </w:tcPr>
          <w:p w:rsidR="000307D9" w:rsidRPr="00E26D61" w:rsidRDefault="000307D9" w:rsidP="00F9389C">
            <w:pPr>
              <w:pStyle w:val="NoSpacing"/>
              <w:rPr>
                <w:b/>
                <w:sz w:val="28"/>
                <w:szCs w:val="28"/>
              </w:rPr>
            </w:pPr>
          </w:p>
        </w:tc>
        <w:tc>
          <w:tcPr>
            <w:tcW w:w="2010" w:type="dxa"/>
          </w:tcPr>
          <w:p w:rsidR="000307D9" w:rsidRPr="00E26D61" w:rsidRDefault="000307D9" w:rsidP="00F9389C">
            <w:pPr>
              <w:pStyle w:val="NoSpacing"/>
              <w:rPr>
                <w:b/>
                <w:sz w:val="28"/>
                <w:szCs w:val="28"/>
              </w:rPr>
            </w:pPr>
          </w:p>
        </w:tc>
        <w:tc>
          <w:tcPr>
            <w:tcW w:w="1045" w:type="dxa"/>
          </w:tcPr>
          <w:p w:rsidR="000307D9" w:rsidRPr="00E26D61" w:rsidRDefault="000307D9" w:rsidP="00F9389C">
            <w:pPr>
              <w:pStyle w:val="NoSpacing"/>
              <w:rPr>
                <w:b/>
                <w:sz w:val="28"/>
                <w:szCs w:val="28"/>
              </w:rPr>
            </w:pPr>
          </w:p>
        </w:tc>
      </w:tr>
      <w:tr w:rsidR="000307D9" w:rsidRPr="00E26D61" w:rsidTr="00F9389C">
        <w:tc>
          <w:tcPr>
            <w:tcW w:w="501" w:type="dxa"/>
          </w:tcPr>
          <w:p w:rsidR="000307D9" w:rsidRPr="00E26D61" w:rsidRDefault="000307D9" w:rsidP="00F9389C">
            <w:pPr>
              <w:pStyle w:val="NoSpacing"/>
              <w:rPr>
                <w:b/>
                <w:sz w:val="28"/>
                <w:szCs w:val="28"/>
              </w:rPr>
            </w:pPr>
            <w:r w:rsidRPr="00E26D61">
              <w:rPr>
                <w:b/>
                <w:sz w:val="28"/>
                <w:szCs w:val="28"/>
              </w:rPr>
              <w:t>8</w:t>
            </w:r>
          </w:p>
        </w:tc>
        <w:tc>
          <w:tcPr>
            <w:tcW w:w="825" w:type="dxa"/>
          </w:tcPr>
          <w:p w:rsidR="000307D9" w:rsidRPr="00E26D61" w:rsidRDefault="000307D9" w:rsidP="00F9389C">
            <w:pPr>
              <w:pStyle w:val="NoSpacing"/>
              <w:rPr>
                <w:b/>
                <w:sz w:val="28"/>
                <w:szCs w:val="28"/>
              </w:rPr>
            </w:pPr>
          </w:p>
        </w:tc>
        <w:tc>
          <w:tcPr>
            <w:tcW w:w="1189" w:type="dxa"/>
          </w:tcPr>
          <w:p w:rsidR="000307D9" w:rsidRPr="00E26D61" w:rsidRDefault="000307D9" w:rsidP="00F9389C">
            <w:pPr>
              <w:pStyle w:val="NoSpacing"/>
              <w:rPr>
                <w:b/>
                <w:sz w:val="28"/>
                <w:szCs w:val="28"/>
              </w:rPr>
            </w:pPr>
          </w:p>
        </w:tc>
        <w:tc>
          <w:tcPr>
            <w:tcW w:w="2970" w:type="dxa"/>
          </w:tcPr>
          <w:p w:rsidR="000307D9" w:rsidRPr="00E26D61" w:rsidRDefault="000307D9" w:rsidP="00F9389C">
            <w:pPr>
              <w:pStyle w:val="NoSpacing"/>
              <w:rPr>
                <w:b/>
                <w:sz w:val="28"/>
                <w:szCs w:val="28"/>
              </w:rPr>
            </w:pPr>
          </w:p>
        </w:tc>
        <w:tc>
          <w:tcPr>
            <w:tcW w:w="810" w:type="dxa"/>
          </w:tcPr>
          <w:p w:rsidR="000307D9" w:rsidRPr="00E26D61" w:rsidRDefault="000307D9" w:rsidP="00F9389C">
            <w:pPr>
              <w:pStyle w:val="NoSpacing"/>
              <w:rPr>
                <w:b/>
                <w:sz w:val="28"/>
                <w:szCs w:val="28"/>
              </w:rPr>
            </w:pPr>
          </w:p>
        </w:tc>
        <w:tc>
          <w:tcPr>
            <w:tcW w:w="2010" w:type="dxa"/>
          </w:tcPr>
          <w:p w:rsidR="000307D9" w:rsidRPr="00E26D61" w:rsidRDefault="000307D9" w:rsidP="00F9389C">
            <w:pPr>
              <w:pStyle w:val="NoSpacing"/>
              <w:rPr>
                <w:b/>
                <w:sz w:val="28"/>
                <w:szCs w:val="28"/>
              </w:rPr>
            </w:pPr>
          </w:p>
        </w:tc>
        <w:tc>
          <w:tcPr>
            <w:tcW w:w="1045" w:type="dxa"/>
          </w:tcPr>
          <w:p w:rsidR="000307D9" w:rsidRPr="00E26D61" w:rsidRDefault="000307D9" w:rsidP="00F9389C">
            <w:pPr>
              <w:pStyle w:val="NoSpacing"/>
              <w:rPr>
                <w:b/>
                <w:sz w:val="28"/>
                <w:szCs w:val="28"/>
              </w:rPr>
            </w:pPr>
          </w:p>
        </w:tc>
      </w:tr>
      <w:tr w:rsidR="000307D9" w:rsidRPr="00E26D61" w:rsidTr="00F9389C">
        <w:tc>
          <w:tcPr>
            <w:tcW w:w="501" w:type="dxa"/>
          </w:tcPr>
          <w:p w:rsidR="000307D9" w:rsidRPr="00E26D61" w:rsidRDefault="000307D9" w:rsidP="00F9389C">
            <w:pPr>
              <w:pStyle w:val="NoSpacing"/>
              <w:rPr>
                <w:b/>
                <w:sz w:val="28"/>
                <w:szCs w:val="28"/>
              </w:rPr>
            </w:pPr>
            <w:r w:rsidRPr="00E26D61">
              <w:rPr>
                <w:b/>
                <w:sz w:val="28"/>
                <w:szCs w:val="28"/>
              </w:rPr>
              <w:t>9</w:t>
            </w:r>
          </w:p>
        </w:tc>
        <w:tc>
          <w:tcPr>
            <w:tcW w:w="825" w:type="dxa"/>
          </w:tcPr>
          <w:p w:rsidR="000307D9" w:rsidRPr="00E26D61" w:rsidRDefault="000307D9" w:rsidP="00F9389C">
            <w:pPr>
              <w:pStyle w:val="NoSpacing"/>
              <w:rPr>
                <w:b/>
                <w:sz w:val="28"/>
                <w:szCs w:val="28"/>
              </w:rPr>
            </w:pPr>
          </w:p>
        </w:tc>
        <w:tc>
          <w:tcPr>
            <w:tcW w:w="1189" w:type="dxa"/>
          </w:tcPr>
          <w:p w:rsidR="000307D9" w:rsidRPr="00E26D61" w:rsidRDefault="000307D9" w:rsidP="00F9389C">
            <w:pPr>
              <w:pStyle w:val="NoSpacing"/>
              <w:rPr>
                <w:b/>
                <w:sz w:val="28"/>
                <w:szCs w:val="28"/>
              </w:rPr>
            </w:pPr>
          </w:p>
        </w:tc>
        <w:tc>
          <w:tcPr>
            <w:tcW w:w="2970" w:type="dxa"/>
          </w:tcPr>
          <w:p w:rsidR="000307D9" w:rsidRPr="00E26D61" w:rsidRDefault="000307D9" w:rsidP="00F9389C">
            <w:pPr>
              <w:pStyle w:val="NoSpacing"/>
              <w:rPr>
                <w:b/>
                <w:sz w:val="28"/>
                <w:szCs w:val="28"/>
              </w:rPr>
            </w:pPr>
          </w:p>
        </w:tc>
        <w:tc>
          <w:tcPr>
            <w:tcW w:w="810" w:type="dxa"/>
          </w:tcPr>
          <w:p w:rsidR="000307D9" w:rsidRPr="00E26D61" w:rsidRDefault="000307D9" w:rsidP="00F9389C">
            <w:pPr>
              <w:pStyle w:val="NoSpacing"/>
              <w:rPr>
                <w:b/>
                <w:sz w:val="28"/>
                <w:szCs w:val="28"/>
              </w:rPr>
            </w:pPr>
          </w:p>
        </w:tc>
        <w:tc>
          <w:tcPr>
            <w:tcW w:w="2010" w:type="dxa"/>
          </w:tcPr>
          <w:p w:rsidR="000307D9" w:rsidRPr="00E26D61" w:rsidRDefault="000307D9" w:rsidP="00F9389C">
            <w:pPr>
              <w:pStyle w:val="NoSpacing"/>
              <w:rPr>
                <w:b/>
                <w:sz w:val="28"/>
                <w:szCs w:val="28"/>
              </w:rPr>
            </w:pPr>
          </w:p>
        </w:tc>
        <w:tc>
          <w:tcPr>
            <w:tcW w:w="1045" w:type="dxa"/>
          </w:tcPr>
          <w:p w:rsidR="000307D9" w:rsidRPr="00E26D61" w:rsidRDefault="000307D9" w:rsidP="00F9389C">
            <w:pPr>
              <w:pStyle w:val="NoSpacing"/>
              <w:rPr>
                <w:b/>
                <w:sz w:val="28"/>
                <w:szCs w:val="28"/>
              </w:rPr>
            </w:pPr>
          </w:p>
        </w:tc>
      </w:tr>
      <w:tr w:rsidR="000307D9" w:rsidRPr="00E26D61" w:rsidTr="00F9389C">
        <w:tc>
          <w:tcPr>
            <w:tcW w:w="501" w:type="dxa"/>
          </w:tcPr>
          <w:p w:rsidR="000307D9" w:rsidRPr="00E26D61" w:rsidRDefault="000307D9" w:rsidP="00F9389C">
            <w:pPr>
              <w:pStyle w:val="NoSpacing"/>
              <w:rPr>
                <w:b/>
                <w:sz w:val="28"/>
                <w:szCs w:val="28"/>
              </w:rPr>
            </w:pPr>
            <w:r w:rsidRPr="00E26D61">
              <w:rPr>
                <w:b/>
                <w:sz w:val="28"/>
                <w:szCs w:val="28"/>
              </w:rPr>
              <w:t>10</w:t>
            </w:r>
          </w:p>
        </w:tc>
        <w:tc>
          <w:tcPr>
            <w:tcW w:w="825" w:type="dxa"/>
          </w:tcPr>
          <w:p w:rsidR="000307D9" w:rsidRPr="00E26D61" w:rsidRDefault="000307D9" w:rsidP="00F9389C">
            <w:pPr>
              <w:pStyle w:val="NoSpacing"/>
              <w:rPr>
                <w:b/>
                <w:sz w:val="28"/>
                <w:szCs w:val="28"/>
              </w:rPr>
            </w:pPr>
          </w:p>
        </w:tc>
        <w:tc>
          <w:tcPr>
            <w:tcW w:w="1189" w:type="dxa"/>
          </w:tcPr>
          <w:p w:rsidR="000307D9" w:rsidRPr="00E26D61" w:rsidRDefault="000307D9" w:rsidP="00F9389C">
            <w:pPr>
              <w:pStyle w:val="NoSpacing"/>
              <w:rPr>
                <w:b/>
                <w:sz w:val="28"/>
                <w:szCs w:val="28"/>
              </w:rPr>
            </w:pPr>
          </w:p>
        </w:tc>
        <w:tc>
          <w:tcPr>
            <w:tcW w:w="2970" w:type="dxa"/>
          </w:tcPr>
          <w:p w:rsidR="000307D9" w:rsidRPr="00E26D61" w:rsidRDefault="000307D9" w:rsidP="00F9389C">
            <w:pPr>
              <w:pStyle w:val="NoSpacing"/>
              <w:rPr>
                <w:b/>
                <w:sz w:val="28"/>
                <w:szCs w:val="28"/>
              </w:rPr>
            </w:pPr>
          </w:p>
        </w:tc>
        <w:tc>
          <w:tcPr>
            <w:tcW w:w="810" w:type="dxa"/>
          </w:tcPr>
          <w:p w:rsidR="000307D9" w:rsidRPr="00E26D61" w:rsidRDefault="000307D9" w:rsidP="00F9389C">
            <w:pPr>
              <w:pStyle w:val="NoSpacing"/>
              <w:rPr>
                <w:b/>
                <w:sz w:val="28"/>
                <w:szCs w:val="28"/>
              </w:rPr>
            </w:pPr>
          </w:p>
        </w:tc>
        <w:tc>
          <w:tcPr>
            <w:tcW w:w="2010" w:type="dxa"/>
          </w:tcPr>
          <w:p w:rsidR="000307D9" w:rsidRPr="00E26D61" w:rsidRDefault="000307D9" w:rsidP="00F9389C">
            <w:pPr>
              <w:pStyle w:val="NoSpacing"/>
              <w:rPr>
                <w:b/>
                <w:sz w:val="28"/>
                <w:szCs w:val="28"/>
              </w:rPr>
            </w:pPr>
          </w:p>
        </w:tc>
        <w:tc>
          <w:tcPr>
            <w:tcW w:w="1045" w:type="dxa"/>
          </w:tcPr>
          <w:p w:rsidR="000307D9" w:rsidRPr="00E26D61" w:rsidRDefault="000307D9" w:rsidP="00F9389C">
            <w:pPr>
              <w:pStyle w:val="NoSpacing"/>
              <w:rPr>
                <w:b/>
                <w:sz w:val="28"/>
                <w:szCs w:val="28"/>
              </w:rPr>
            </w:pPr>
          </w:p>
        </w:tc>
      </w:tr>
      <w:tr w:rsidR="000307D9" w:rsidRPr="00E26D61" w:rsidTr="00F9389C">
        <w:tc>
          <w:tcPr>
            <w:tcW w:w="501" w:type="dxa"/>
          </w:tcPr>
          <w:p w:rsidR="000307D9" w:rsidRPr="00E26D61" w:rsidRDefault="000307D9" w:rsidP="00F9389C">
            <w:pPr>
              <w:pStyle w:val="NoSpacing"/>
              <w:rPr>
                <w:b/>
                <w:sz w:val="28"/>
                <w:szCs w:val="28"/>
              </w:rPr>
            </w:pPr>
            <w:r w:rsidRPr="00E26D61">
              <w:rPr>
                <w:b/>
                <w:sz w:val="28"/>
                <w:szCs w:val="28"/>
              </w:rPr>
              <w:t>11</w:t>
            </w:r>
          </w:p>
        </w:tc>
        <w:tc>
          <w:tcPr>
            <w:tcW w:w="825" w:type="dxa"/>
          </w:tcPr>
          <w:p w:rsidR="000307D9" w:rsidRPr="00E26D61" w:rsidRDefault="000307D9" w:rsidP="00F9389C">
            <w:pPr>
              <w:pStyle w:val="NoSpacing"/>
              <w:rPr>
                <w:b/>
                <w:sz w:val="28"/>
                <w:szCs w:val="28"/>
              </w:rPr>
            </w:pPr>
          </w:p>
        </w:tc>
        <w:tc>
          <w:tcPr>
            <w:tcW w:w="1189" w:type="dxa"/>
          </w:tcPr>
          <w:p w:rsidR="000307D9" w:rsidRPr="00E26D61" w:rsidRDefault="000307D9" w:rsidP="00F9389C">
            <w:pPr>
              <w:pStyle w:val="NoSpacing"/>
              <w:rPr>
                <w:b/>
                <w:sz w:val="28"/>
                <w:szCs w:val="28"/>
              </w:rPr>
            </w:pPr>
          </w:p>
        </w:tc>
        <w:tc>
          <w:tcPr>
            <w:tcW w:w="2970" w:type="dxa"/>
          </w:tcPr>
          <w:p w:rsidR="000307D9" w:rsidRPr="00E26D61" w:rsidRDefault="000307D9" w:rsidP="00F9389C">
            <w:pPr>
              <w:pStyle w:val="NoSpacing"/>
              <w:rPr>
                <w:b/>
                <w:sz w:val="28"/>
                <w:szCs w:val="28"/>
              </w:rPr>
            </w:pPr>
          </w:p>
        </w:tc>
        <w:tc>
          <w:tcPr>
            <w:tcW w:w="810" w:type="dxa"/>
          </w:tcPr>
          <w:p w:rsidR="000307D9" w:rsidRPr="00E26D61" w:rsidRDefault="000307D9" w:rsidP="00F9389C">
            <w:pPr>
              <w:pStyle w:val="NoSpacing"/>
              <w:rPr>
                <w:b/>
                <w:sz w:val="28"/>
                <w:szCs w:val="28"/>
              </w:rPr>
            </w:pPr>
          </w:p>
        </w:tc>
        <w:tc>
          <w:tcPr>
            <w:tcW w:w="2010" w:type="dxa"/>
          </w:tcPr>
          <w:p w:rsidR="000307D9" w:rsidRPr="00E26D61" w:rsidRDefault="000307D9" w:rsidP="00F9389C">
            <w:pPr>
              <w:pStyle w:val="NoSpacing"/>
              <w:rPr>
                <w:b/>
                <w:sz w:val="28"/>
                <w:szCs w:val="28"/>
              </w:rPr>
            </w:pPr>
          </w:p>
        </w:tc>
        <w:tc>
          <w:tcPr>
            <w:tcW w:w="1045" w:type="dxa"/>
          </w:tcPr>
          <w:p w:rsidR="000307D9" w:rsidRPr="00E26D61" w:rsidRDefault="000307D9" w:rsidP="00F9389C">
            <w:pPr>
              <w:pStyle w:val="NoSpacing"/>
              <w:rPr>
                <w:b/>
                <w:sz w:val="28"/>
                <w:szCs w:val="28"/>
              </w:rPr>
            </w:pPr>
          </w:p>
        </w:tc>
      </w:tr>
      <w:tr w:rsidR="000307D9" w:rsidRPr="00E26D61" w:rsidTr="00F9389C">
        <w:tc>
          <w:tcPr>
            <w:tcW w:w="501" w:type="dxa"/>
          </w:tcPr>
          <w:p w:rsidR="000307D9" w:rsidRPr="00E26D61" w:rsidRDefault="000307D9" w:rsidP="00F9389C">
            <w:pPr>
              <w:pStyle w:val="NoSpacing"/>
              <w:rPr>
                <w:b/>
                <w:sz w:val="28"/>
                <w:szCs w:val="28"/>
              </w:rPr>
            </w:pPr>
            <w:r w:rsidRPr="00E26D61">
              <w:rPr>
                <w:b/>
                <w:sz w:val="28"/>
                <w:szCs w:val="28"/>
              </w:rPr>
              <w:t>12</w:t>
            </w:r>
          </w:p>
        </w:tc>
        <w:tc>
          <w:tcPr>
            <w:tcW w:w="825" w:type="dxa"/>
          </w:tcPr>
          <w:p w:rsidR="000307D9" w:rsidRPr="00E26D61" w:rsidRDefault="000307D9" w:rsidP="00F9389C">
            <w:pPr>
              <w:pStyle w:val="NoSpacing"/>
              <w:rPr>
                <w:b/>
                <w:sz w:val="28"/>
                <w:szCs w:val="28"/>
              </w:rPr>
            </w:pPr>
          </w:p>
        </w:tc>
        <w:tc>
          <w:tcPr>
            <w:tcW w:w="1189" w:type="dxa"/>
          </w:tcPr>
          <w:p w:rsidR="000307D9" w:rsidRPr="00E26D61" w:rsidRDefault="000307D9" w:rsidP="00F9389C">
            <w:pPr>
              <w:pStyle w:val="NoSpacing"/>
              <w:rPr>
                <w:b/>
                <w:sz w:val="28"/>
                <w:szCs w:val="28"/>
              </w:rPr>
            </w:pPr>
          </w:p>
        </w:tc>
        <w:tc>
          <w:tcPr>
            <w:tcW w:w="2970" w:type="dxa"/>
          </w:tcPr>
          <w:p w:rsidR="000307D9" w:rsidRPr="00E26D61" w:rsidRDefault="000307D9" w:rsidP="00F9389C">
            <w:pPr>
              <w:pStyle w:val="NoSpacing"/>
              <w:rPr>
                <w:b/>
                <w:sz w:val="28"/>
                <w:szCs w:val="28"/>
              </w:rPr>
            </w:pPr>
          </w:p>
        </w:tc>
        <w:tc>
          <w:tcPr>
            <w:tcW w:w="810" w:type="dxa"/>
          </w:tcPr>
          <w:p w:rsidR="000307D9" w:rsidRPr="00E26D61" w:rsidRDefault="000307D9" w:rsidP="00F9389C">
            <w:pPr>
              <w:pStyle w:val="NoSpacing"/>
              <w:rPr>
                <w:b/>
                <w:sz w:val="28"/>
                <w:szCs w:val="28"/>
              </w:rPr>
            </w:pPr>
          </w:p>
        </w:tc>
        <w:tc>
          <w:tcPr>
            <w:tcW w:w="2010" w:type="dxa"/>
          </w:tcPr>
          <w:p w:rsidR="000307D9" w:rsidRPr="00E26D61" w:rsidRDefault="000307D9" w:rsidP="00F9389C">
            <w:pPr>
              <w:pStyle w:val="NoSpacing"/>
              <w:rPr>
                <w:b/>
                <w:sz w:val="28"/>
                <w:szCs w:val="28"/>
              </w:rPr>
            </w:pPr>
          </w:p>
        </w:tc>
        <w:tc>
          <w:tcPr>
            <w:tcW w:w="1045" w:type="dxa"/>
          </w:tcPr>
          <w:p w:rsidR="000307D9" w:rsidRPr="00E26D61" w:rsidRDefault="000307D9" w:rsidP="00F9389C">
            <w:pPr>
              <w:pStyle w:val="NoSpacing"/>
              <w:rPr>
                <w:b/>
                <w:sz w:val="28"/>
                <w:szCs w:val="28"/>
              </w:rPr>
            </w:pPr>
          </w:p>
        </w:tc>
      </w:tr>
      <w:tr w:rsidR="000307D9" w:rsidRPr="00E26D61" w:rsidTr="00F9389C">
        <w:tc>
          <w:tcPr>
            <w:tcW w:w="501" w:type="dxa"/>
          </w:tcPr>
          <w:p w:rsidR="000307D9" w:rsidRPr="00E26D61" w:rsidRDefault="000307D9" w:rsidP="00F9389C">
            <w:pPr>
              <w:pStyle w:val="NoSpacing"/>
              <w:rPr>
                <w:b/>
                <w:sz w:val="28"/>
                <w:szCs w:val="28"/>
              </w:rPr>
            </w:pPr>
            <w:r w:rsidRPr="00E26D61">
              <w:rPr>
                <w:b/>
                <w:sz w:val="28"/>
                <w:szCs w:val="28"/>
              </w:rPr>
              <w:t>13</w:t>
            </w:r>
          </w:p>
        </w:tc>
        <w:tc>
          <w:tcPr>
            <w:tcW w:w="825" w:type="dxa"/>
          </w:tcPr>
          <w:p w:rsidR="000307D9" w:rsidRPr="00E26D61" w:rsidRDefault="000307D9" w:rsidP="00F9389C">
            <w:pPr>
              <w:pStyle w:val="NoSpacing"/>
              <w:rPr>
                <w:b/>
                <w:sz w:val="28"/>
                <w:szCs w:val="28"/>
              </w:rPr>
            </w:pPr>
          </w:p>
        </w:tc>
        <w:tc>
          <w:tcPr>
            <w:tcW w:w="1189" w:type="dxa"/>
          </w:tcPr>
          <w:p w:rsidR="000307D9" w:rsidRPr="00E26D61" w:rsidRDefault="000307D9" w:rsidP="00F9389C">
            <w:pPr>
              <w:pStyle w:val="NoSpacing"/>
              <w:rPr>
                <w:b/>
                <w:sz w:val="28"/>
                <w:szCs w:val="28"/>
              </w:rPr>
            </w:pPr>
          </w:p>
        </w:tc>
        <w:tc>
          <w:tcPr>
            <w:tcW w:w="2970" w:type="dxa"/>
          </w:tcPr>
          <w:p w:rsidR="000307D9" w:rsidRPr="00E26D61" w:rsidRDefault="000307D9" w:rsidP="00F9389C">
            <w:pPr>
              <w:pStyle w:val="NoSpacing"/>
              <w:rPr>
                <w:b/>
                <w:sz w:val="28"/>
                <w:szCs w:val="28"/>
              </w:rPr>
            </w:pPr>
          </w:p>
        </w:tc>
        <w:tc>
          <w:tcPr>
            <w:tcW w:w="810" w:type="dxa"/>
          </w:tcPr>
          <w:p w:rsidR="000307D9" w:rsidRPr="00E26D61" w:rsidRDefault="000307D9" w:rsidP="00F9389C">
            <w:pPr>
              <w:pStyle w:val="NoSpacing"/>
              <w:rPr>
                <w:b/>
                <w:sz w:val="28"/>
                <w:szCs w:val="28"/>
              </w:rPr>
            </w:pPr>
          </w:p>
        </w:tc>
        <w:tc>
          <w:tcPr>
            <w:tcW w:w="2010" w:type="dxa"/>
          </w:tcPr>
          <w:p w:rsidR="000307D9" w:rsidRPr="00E26D61" w:rsidRDefault="000307D9" w:rsidP="00F9389C">
            <w:pPr>
              <w:pStyle w:val="NoSpacing"/>
              <w:rPr>
                <w:b/>
                <w:sz w:val="28"/>
                <w:szCs w:val="28"/>
              </w:rPr>
            </w:pPr>
          </w:p>
        </w:tc>
        <w:tc>
          <w:tcPr>
            <w:tcW w:w="1045" w:type="dxa"/>
          </w:tcPr>
          <w:p w:rsidR="000307D9" w:rsidRPr="00E26D61" w:rsidRDefault="000307D9" w:rsidP="00F9389C">
            <w:pPr>
              <w:pStyle w:val="NoSpacing"/>
              <w:rPr>
                <w:b/>
                <w:sz w:val="28"/>
                <w:szCs w:val="28"/>
              </w:rPr>
            </w:pPr>
          </w:p>
        </w:tc>
      </w:tr>
      <w:tr w:rsidR="000307D9" w:rsidRPr="00E26D61" w:rsidTr="00F9389C">
        <w:tc>
          <w:tcPr>
            <w:tcW w:w="501" w:type="dxa"/>
          </w:tcPr>
          <w:p w:rsidR="000307D9" w:rsidRPr="00E26D61" w:rsidRDefault="000307D9" w:rsidP="00F9389C">
            <w:pPr>
              <w:pStyle w:val="NoSpacing"/>
              <w:rPr>
                <w:b/>
                <w:sz w:val="28"/>
                <w:szCs w:val="28"/>
              </w:rPr>
            </w:pPr>
            <w:r w:rsidRPr="00E26D61">
              <w:rPr>
                <w:b/>
                <w:sz w:val="28"/>
                <w:szCs w:val="28"/>
              </w:rPr>
              <w:t>14</w:t>
            </w:r>
          </w:p>
        </w:tc>
        <w:tc>
          <w:tcPr>
            <w:tcW w:w="825" w:type="dxa"/>
          </w:tcPr>
          <w:p w:rsidR="000307D9" w:rsidRPr="00E26D61" w:rsidRDefault="000307D9" w:rsidP="00F9389C">
            <w:pPr>
              <w:pStyle w:val="NoSpacing"/>
              <w:rPr>
                <w:b/>
                <w:sz w:val="28"/>
                <w:szCs w:val="28"/>
              </w:rPr>
            </w:pPr>
          </w:p>
        </w:tc>
        <w:tc>
          <w:tcPr>
            <w:tcW w:w="1189" w:type="dxa"/>
          </w:tcPr>
          <w:p w:rsidR="000307D9" w:rsidRPr="00E26D61" w:rsidRDefault="000307D9" w:rsidP="00F9389C">
            <w:pPr>
              <w:pStyle w:val="NoSpacing"/>
              <w:rPr>
                <w:b/>
                <w:sz w:val="28"/>
                <w:szCs w:val="28"/>
              </w:rPr>
            </w:pPr>
          </w:p>
        </w:tc>
        <w:tc>
          <w:tcPr>
            <w:tcW w:w="2970" w:type="dxa"/>
          </w:tcPr>
          <w:p w:rsidR="000307D9" w:rsidRPr="00E26D61" w:rsidRDefault="000307D9" w:rsidP="00F9389C">
            <w:pPr>
              <w:pStyle w:val="NoSpacing"/>
              <w:rPr>
                <w:b/>
                <w:sz w:val="28"/>
                <w:szCs w:val="28"/>
              </w:rPr>
            </w:pPr>
          </w:p>
        </w:tc>
        <w:tc>
          <w:tcPr>
            <w:tcW w:w="810" w:type="dxa"/>
          </w:tcPr>
          <w:p w:rsidR="000307D9" w:rsidRPr="00E26D61" w:rsidRDefault="000307D9" w:rsidP="00F9389C">
            <w:pPr>
              <w:pStyle w:val="NoSpacing"/>
              <w:rPr>
                <w:b/>
                <w:sz w:val="28"/>
                <w:szCs w:val="28"/>
              </w:rPr>
            </w:pPr>
          </w:p>
        </w:tc>
        <w:tc>
          <w:tcPr>
            <w:tcW w:w="2010" w:type="dxa"/>
          </w:tcPr>
          <w:p w:rsidR="000307D9" w:rsidRPr="00E26D61" w:rsidRDefault="000307D9" w:rsidP="00F9389C">
            <w:pPr>
              <w:pStyle w:val="NoSpacing"/>
              <w:rPr>
                <w:b/>
                <w:sz w:val="28"/>
                <w:szCs w:val="28"/>
              </w:rPr>
            </w:pPr>
          </w:p>
        </w:tc>
        <w:tc>
          <w:tcPr>
            <w:tcW w:w="1045" w:type="dxa"/>
          </w:tcPr>
          <w:p w:rsidR="000307D9" w:rsidRPr="00E26D61" w:rsidRDefault="000307D9" w:rsidP="00F9389C">
            <w:pPr>
              <w:pStyle w:val="NoSpacing"/>
              <w:rPr>
                <w:b/>
                <w:sz w:val="28"/>
                <w:szCs w:val="28"/>
              </w:rPr>
            </w:pPr>
          </w:p>
        </w:tc>
      </w:tr>
      <w:tr w:rsidR="000307D9" w:rsidRPr="00E26D61" w:rsidTr="00F9389C">
        <w:tc>
          <w:tcPr>
            <w:tcW w:w="501" w:type="dxa"/>
          </w:tcPr>
          <w:p w:rsidR="000307D9" w:rsidRPr="00E26D61" w:rsidRDefault="000307D9" w:rsidP="00F9389C">
            <w:pPr>
              <w:pStyle w:val="NoSpacing"/>
              <w:rPr>
                <w:b/>
                <w:sz w:val="28"/>
                <w:szCs w:val="28"/>
              </w:rPr>
            </w:pPr>
            <w:r w:rsidRPr="00E26D61">
              <w:rPr>
                <w:b/>
                <w:sz w:val="28"/>
                <w:szCs w:val="28"/>
              </w:rPr>
              <w:t>15</w:t>
            </w:r>
          </w:p>
        </w:tc>
        <w:tc>
          <w:tcPr>
            <w:tcW w:w="825" w:type="dxa"/>
          </w:tcPr>
          <w:p w:rsidR="000307D9" w:rsidRPr="00E26D61" w:rsidRDefault="000307D9" w:rsidP="00F9389C">
            <w:pPr>
              <w:pStyle w:val="NoSpacing"/>
              <w:rPr>
                <w:b/>
                <w:sz w:val="28"/>
                <w:szCs w:val="28"/>
              </w:rPr>
            </w:pPr>
          </w:p>
        </w:tc>
        <w:tc>
          <w:tcPr>
            <w:tcW w:w="1189" w:type="dxa"/>
          </w:tcPr>
          <w:p w:rsidR="000307D9" w:rsidRPr="00E26D61" w:rsidRDefault="000307D9" w:rsidP="00F9389C">
            <w:pPr>
              <w:pStyle w:val="NoSpacing"/>
              <w:rPr>
                <w:b/>
                <w:sz w:val="28"/>
                <w:szCs w:val="28"/>
              </w:rPr>
            </w:pPr>
          </w:p>
        </w:tc>
        <w:tc>
          <w:tcPr>
            <w:tcW w:w="2970" w:type="dxa"/>
          </w:tcPr>
          <w:p w:rsidR="000307D9" w:rsidRPr="00E26D61" w:rsidRDefault="000307D9" w:rsidP="00F9389C">
            <w:pPr>
              <w:pStyle w:val="NoSpacing"/>
              <w:rPr>
                <w:b/>
                <w:sz w:val="28"/>
                <w:szCs w:val="28"/>
              </w:rPr>
            </w:pPr>
          </w:p>
        </w:tc>
        <w:tc>
          <w:tcPr>
            <w:tcW w:w="810" w:type="dxa"/>
          </w:tcPr>
          <w:p w:rsidR="000307D9" w:rsidRPr="00E26D61" w:rsidRDefault="000307D9" w:rsidP="00F9389C">
            <w:pPr>
              <w:pStyle w:val="NoSpacing"/>
              <w:rPr>
                <w:b/>
                <w:sz w:val="28"/>
                <w:szCs w:val="28"/>
              </w:rPr>
            </w:pPr>
          </w:p>
        </w:tc>
        <w:tc>
          <w:tcPr>
            <w:tcW w:w="2010" w:type="dxa"/>
          </w:tcPr>
          <w:p w:rsidR="000307D9" w:rsidRPr="00E26D61" w:rsidRDefault="000307D9" w:rsidP="00F9389C">
            <w:pPr>
              <w:pStyle w:val="NoSpacing"/>
              <w:rPr>
                <w:b/>
                <w:sz w:val="28"/>
                <w:szCs w:val="28"/>
              </w:rPr>
            </w:pPr>
          </w:p>
        </w:tc>
        <w:tc>
          <w:tcPr>
            <w:tcW w:w="1045" w:type="dxa"/>
          </w:tcPr>
          <w:p w:rsidR="000307D9" w:rsidRPr="00E26D61" w:rsidRDefault="000307D9" w:rsidP="00F9389C">
            <w:pPr>
              <w:pStyle w:val="NoSpacing"/>
              <w:rPr>
                <w:b/>
                <w:sz w:val="28"/>
                <w:szCs w:val="28"/>
              </w:rPr>
            </w:pPr>
          </w:p>
        </w:tc>
      </w:tr>
      <w:tr w:rsidR="000307D9" w:rsidRPr="00E26D61" w:rsidTr="00F9389C">
        <w:tc>
          <w:tcPr>
            <w:tcW w:w="501" w:type="dxa"/>
          </w:tcPr>
          <w:p w:rsidR="000307D9" w:rsidRPr="00E26D61" w:rsidRDefault="000307D9" w:rsidP="00F9389C">
            <w:pPr>
              <w:pStyle w:val="NoSpacing"/>
              <w:rPr>
                <w:b/>
                <w:sz w:val="28"/>
                <w:szCs w:val="28"/>
              </w:rPr>
            </w:pPr>
            <w:r w:rsidRPr="00E26D61">
              <w:rPr>
                <w:b/>
                <w:sz w:val="28"/>
                <w:szCs w:val="28"/>
              </w:rPr>
              <w:t>16</w:t>
            </w:r>
          </w:p>
        </w:tc>
        <w:tc>
          <w:tcPr>
            <w:tcW w:w="825" w:type="dxa"/>
          </w:tcPr>
          <w:p w:rsidR="000307D9" w:rsidRPr="00E26D61" w:rsidRDefault="000307D9" w:rsidP="00F9389C">
            <w:pPr>
              <w:pStyle w:val="NoSpacing"/>
              <w:rPr>
                <w:b/>
                <w:sz w:val="28"/>
                <w:szCs w:val="28"/>
              </w:rPr>
            </w:pPr>
          </w:p>
        </w:tc>
        <w:tc>
          <w:tcPr>
            <w:tcW w:w="1189" w:type="dxa"/>
          </w:tcPr>
          <w:p w:rsidR="000307D9" w:rsidRPr="00E26D61" w:rsidRDefault="000307D9" w:rsidP="00F9389C">
            <w:pPr>
              <w:pStyle w:val="NoSpacing"/>
              <w:rPr>
                <w:b/>
                <w:sz w:val="28"/>
                <w:szCs w:val="28"/>
              </w:rPr>
            </w:pPr>
          </w:p>
        </w:tc>
        <w:tc>
          <w:tcPr>
            <w:tcW w:w="2970" w:type="dxa"/>
          </w:tcPr>
          <w:p w:rsidR="000307D9" w:rsidRPr="00E26D61" w:rsidRDefault="000307D9" w:rsidP="00F9389C">
            <w:pPr>
              <w:pStyle w:val="NoSpacing"/>
              <w:rPr>
                <w:b/>
                <w:sz w:val="28"/>
                <w:szCs w:val="28"/>
              </w:rPr>
            </w:pPr>
          </w:p>
        </w:tc>
        <w:tc>
          <w:tcPr>
            <w:tcW w:w="810" w:type="dxa"/>
          </w:tcPr>
          <w:p w:rsidR="000307D9" w:rsidRPr="00E26D61" w:rsidRDefault="000307D9" w:rsidP="00F9389C">
            <w:pPr>
              <w:pStyle w:val="NoSpacing"/>
              <w:rPr>
                <w:b/>
                <w:sz w:val="28"/>
                <w:szCs w:val="28"/>
              </w:rPr>
            </w:pPr>
          </w:p>
        </w:tc>
        <w:tc>
          <w:tcPr>
            <w:tcW w:w="2010" w:type="dxa"/>
          </w:tcPr>
          <w:p w:rsidR="000307D9" w:rsidRPr="00E26D61" w:rsidRDefault="000307D9" w:rsidP="00F9389C">
            <w:pPr>
              <w:pStyle w:val="NoSpacing"/>
              <w:rPr>
                <w:b/>
                <w:sz w:val="28"/>
                <w:szCs w:val="28"/>
              </w:rPr>
            </w:pPr>
          </w:p>
        </w:tc>
        <w:tc>
          <w:tcPr>
            <w:tcW w:w="1045" w:type="dxa"/>
          </w:tcPr>
          <w:p w:rsidR="000307D9" w:rsidRPr="00E26D61" w:rsidRDefault="000307D9" w:rsidP="00F9389C">
            <w:pPr>
              <w:pStyle w:val="NoSpacing"/>
              <w:rPr>
                <w:b/>
                <w:sz w:val="28"/>
                <w:szCs w:val="28"/>
              </w:rPr>
            </w:pPr>
          </w:p>
        </w:tc>
      </w:tr>
      <w:tr w:rsidR="000307D9" w:rsidRPr="00E26D61" w:rsidTr="00F9389C">
        <w:tc>
          <w:tcPr>
            <w:tcW w:w="501" w:type="dxa"/>
          </w:tcPr>
          <w:p w:rsidR="000307D9" w:rsidRPr="00E26D61" w:rsidRDefault="000307D9" w:rsidP="00F9389C">
            <w:pPr>
              <w:pStyle w:val="NoSpacing"/>
              <w:rPr>
                <w:b/>
                <w:sz w:val="28"/>
                <w:szCs w:val="28"/>
              </w:rPr>
            </w:pPr>
            <w:r w:rsidRPr="00E26D61">
              <w:rPr>
                <w:b/>
                <w:sz w:val="28"/>
                <w:szCs w:val="28"/>
              </w:rPr>
              <w:t>17</w:t>
            </w:r>
          </w:p>
        </w:tc>
        <w:tc>
          <w:tcPr>
            <w:tcW w:w="825" w:type="dxa"/>
          </w:tcPr>
          <w:p w:rsidR="000307D9" w:rsidRPr="00E26D61" w:rsidRDefault="000307D9" w:rsidP="00F9389C">
            <w:pPr>
              <w:pStyle w:val="NoSpacing"/>
              <w:rPr>
                <w:b/>
                <w:sz w:val="28"/>
                <w:szCs w:val="28"/>
              </w:rPr>
            </w:pPr>
          </w:p>
        </w:tc>
        <w:tc>
          <w:tcPr>
            <w:tcW w:w="1189" w:type="dxa"/>
          </w:tcPr>
          <w:p w:rsidR="000307D9" w:rsidRPr="00E26D61" w:rsidRDefault="000307D9" w:rsidP="00F9389C">
            <w:pPr>
              <w:pStyle w:val="NoSpacing"/>
              <w:rPr>
                <w:b/>
                <w:sz w:val="28"/>
                <w:szCs w:val="28"/>
              </w:rPr>
            </w:pPr>
          </w:p>
        </w:tc>
        <w:tc>
          <w:tcPr>
            <w:tcW w:w="2970" w:type="dxa"/>
          </w:tcPr>
          <w:p w:rsidR="000307D9" w:rsidRPr="00E26D61" w:rsidRDefault="000307D9" w:rsidP="00F9389C">
            <w:pPr>
              <w:pStyle w:val="NoSpacing"/>
              <w:rPr>
                <w:b/>
                <w:sz w:val="28"/>
                <w:szCs w:val="28"/>
              </w:rPr>
            </w:pPr>
          </w:p>
        </w:tc>
        <w:tc>
          <w:tcPr>
            <w:tcW w:w="810" w:type="dxa"/>
          </w:tcPr>
          <w:p w:rsidR="000307D9" w:rsidRPr="00E26D61" w:rsidRDefault="000307D9" w:rsidP="00F9389C">
            <w:pPr>
              <w:pStyle w:val="NoSpacing"/>
              <w:rPr>
                <w:b/>
                <w:sz w:val="28"/>
                <w:szCs w:val="28"/>
              </w:rPr>
            </w:pPr>
          </w:p>
        </w:tc>
        <w:tc>
          <w:tcPr>
            <w:tcW w:w="2010" w:type="dxa"/>
          </w:tcPr>
          <w:p w:rsidR="000307D9" w:rsidRPr="00E26D61" w:rsidRDefault="000307D9" w:rsidP="00F9389C">
            <w:pPr>
              <w:pStyle w:val="NoSpacing"/>
              <w:rPr>
                <w:b/>
                <w:sz w:val="28"/>
                <w:szCs w:val="28"/>
              </w:rPr>
            </w:pPr>
          </w:p>
        </w:tc>
        <w:tc>
          <w:tcPr>
            <w:tcW w:w="1045" w:type="dxa"/>
          </w:tcPr>
          <w:p w:rsidR="000307D9" w:rsidRPr="00E26D61" w:rsidRDefault="000307D9" w:rsidP="00F9389C">
            <w:pPr>
              <w:pStyle w:val="NoSpacing"/>
              <w:rPr>
                <w:b/>
                <w:sz w:val="28"/>
                <w:szCs w:val="28"/>
              </w:rPr>
            </w:pPr>
          </w:p>
        </w:tc>
      </w:tr>
      <w:tr w:rsidR="000307D9" w:rsidRPr="00E26D61" w:rsidTr="00F9389C">
        <w:tc>
          <w:tcPr>
            <w:tcW w:w="501" w:type="dxa"/>
          </w:tcPr>
          <w:p w:rsidR="000307D9" w:rsidRPr="00E26D61" w:rsidRDefault="000307D9" w:rsidP="00F9389C">
            <w:pPr>
              <w:pStyle w:val="NoSpacing"/>
              <w:rPr>
                <w:b/>
                <w:sz w:val="28"/>
                <w:szCs w:val="28"/>
              </w:rPr>
            </w:pPr>
            <w:r w:rsidRPr="00E26D61">
              <w:rPr>
                <w:b/>
                <w:sz w:val="28"/>
                <w:szCs w:val="28"/>
              </w:rPr>
              <w:t>18</w:t>
            </w:r>
          </w:p>
        </w:tc>
        <w:tc>
          <w:tcPr>
            <w:tcW w:w="825" w:type="dxa"/>
          </w:tcPr>
          <w:p w:rsidR="000307D9" w:rsidRPr="00E26D61" w:rsidRDefault="000307D9" w:rsidP="00F9389C">
            <w:pPr>
              <w:pStyle w:val="NoSpacing"/>
              <w:rPr>
                <w:b/>
                <w:sz w:val="28"/>
                <w:szCs w:val="28"/>
              </w:rPr>
            </w:pPr>
          </w:p>
        </w:tc>
        <w:tc>
          <w:tcPr>
            <w:tcW w:w="1189" w:type="dxa"/>
          </w:tcPr>
          <w:p w:rsidR="000307D9" w:rsidRPr="00E26D61" w:rsidRDefault="000307D9" w:rsidP="00F9389C">
            <w:pPr>
              <w:pStyle w:val="NoSpacing"/>
              <w:rPr>
                <w:b/>
                <w:sz w:val="28"/>
                <w:szCs w:val="28"/>
              </w:rPr>
            </w:pPr>
          </w:p>
        </w:tc>
        <w:tc>
          <w:tcPr>
            <w:tcW w:w="2970" w:type="dxa"/>
          </w:tcPr>
          <w:p w:rsidR="000307D9" w:rsidRPr="00E26D61" w:rsidRDefault="000307D9" w:rsidP="00F9389C">
            <w:pPr>
              <w:pStyle w:val="NoSpacing"/>
              <w:rPr>
                <w:b/>
                <w:sz w:val="28"/>
                <w:szCs w:val="28"/>
              </w:rPr>
            </w:pPr>
          </w:p>
        </w:tc>
        <w:tc>
          <w:tcPr>
            <w:tcW w:w="810" w:type="dxa"/>
          </w:tcPr>
          <w:p w:rsidR="000307D9" w:rsidRPr="00E26D61" w:rsidRDefault="000307D9" w:rsidP="00F9389C">
            <w:pPr>
              <w:pStyle w:val="NoSpacing"/>
              <w:rPr>
                <w:b/>
                <w:sz w:val="28"/>
                <w:szCs w:val="28"/>
              </w:rPr>
            </w:pPr>
          </w:p>
        </w:tc>
        <w:tc>
          <w:tcPr>
            <w:tcW w:w="2010" w:type="dxa"/>
          </w:tcPr>
          <w:p w:rsidR="000307D9" w:rsidRPr="00E26D61" w:rsidRDefault="000307D9" w:rsidP="00F9389C">
            <w:pPr>
              <w:pStyle w:val="NoSpacing"/>
              <w:rPr>
                <w:b/>
                <w:sz w:val="28"/>
                <w:szCs w:val="28"/>
              </w:rPr>
            </w:pPr>
          </w:p>
        </w:tc>
        <w:tc>
          <w:tcPr>
            <w:tcW w:w="1045" w:type="dxa"/>
          </w:tcPr>
          <w:p w:rsidR="000307D9" w:rsidRPr="00E26D61" w:rsidRDefault="000307D9" w:rsidP="00F9389C">
            <w:pPr>
              <w:pStyle w:val="NoSpacing"/>
              <w:rPr>
                <w:b/>
                <w:sz w:val="28"/>
                <w:szCs w:val="28"/>
              </w:rPr>
            </w:pPr>
          </w:p>
        </w:tc>
      </w:tr>
      <w:tr w:rsidR="000307D9" w:rsidRPr="00E26D61" w:rsidTr="00F9389C">
        <w:tc>
          <w:tcPr>
            <w:tcW w:w="501" w:type="dxa"/>
          </w:tcPr>
          <w:p w:rsidR="000307D9" w:rsidRPr="00E26D61" w:rsidRDefault="000307D9" w:rsidP="00F9389C">
            <w:pPr>
              <w:pStyle w:val="NoSpacing"/>
              <w:rPr>
                <w:b/>
                <w:sz w:val="28"/>
                <w:szCs w:val="28"/>
              </w:rPr>
            </w:pPr>
            <w:r w:rsidRPr="00E26D61">
              <w:rPr>
                <w:b/>
                <w:sz w:val="28"/>
                <w:szCs w:val="28"/>
              </w:rPr>
              <w:t>19</w:t>
            </w:r>
          </w:p>
        </w:tc>
        <w:tc>
          <w:tcPr>
            <w:tcW w:w="825" w:type="dxa"/>
          </w:tcPr>
          <w:p w:rsidR="000307D9" w:rsidRPr="00E26D61" w:rsidRDefault="000307D9" w:rsidP="00F9389C">
            <w:pPr>
              <w:pStyle w:val="NoSpacing"/>
              <w:rPr>
                <w:b/>
                <w:sz w:val="28"/>
                <w:szCs w:val="28"/>
              </w:rPr>
            </w:pPr>
          </w:p>
        </w:tc>
        <w:tc>
          <w:tcPr>
            <w:tcW w:w="1189" w:type="dxa"/>
          </w:tcPr>
          <w:p w:rsidR="000307D9" w:rsidRPr="00E26D61" w:rsidRDefault="000307D9" w:rsidP="00F9389C">
            <w:pPr>
              <w:pStyle w:val="NoSpacing"/>
              <w:rPr>
                <w:b/>
                <w:sz w:val="28"/>
                <w:szCs w:val="28"/>
              </w:rPr>
            </w:pPr>
          </w:p>
        </w:tc>
        <w:tc>
          <w:tcPr>
            <w:tcW w:w="2970" w:type="dxa"/>
          </w:tcPr>
          <w:p w:rsidR="000307D9" w:rsidRPr="00E26D61" w:rsidRDefault="000307D9" w:rsidP="00F9389C">
            <w:pPr>
              <w:pStyle w:val="NoSpacing"/>
              <w:rPr>
                <w:b/>
                <w:sz w:val="28"/>
                <w:szCs w:val="28"/>
              </w:rPr>
            </w:pPr>
          </w:p>
        </w:tc>
        <w:tc>
          <w:tcPr>
            <w:tcW w:w="810" w:type="dxa"/>
          </w:tcPr>
          <w:p w:rsidR="000307D9" w:rsidRPr="00E26D61" w:rsidRDefault="000307D9" w:rsidP="00F9389C">
            <w:pPr>
              <w:pStyle w:val="NoSpacing"/>
              <w:rPr>
                <w:b/>
                <w:sz w:val="28"/>
                <w:szCs w:val="28"/>
              </w:rPr>
            </w:pPr>
          </w:p>
        </w:tc>
        <w:tc>
          <w:tcPr>
            <w:tcW w:w="2010" w:type="dxa"/>
          </w:tcPr>
          <w:p w:rsidR="000307D9" w:rsidRPr="00E26D61" w:rsidRDefault="000307D9" w:rsidP="00F9389C">
            <w:pPr>
              <w:pStyle w:val="NoSpacing"/>
              <w:rPr>
                <w:b/>
                <w:sz w:val="28"/>
                <w:szCs w:val="28"/>
              </w:rPr>
            </w:pPr>
          </w:p>
        </w:tc>
        <w:tc>
          <w:tcPr>
            <w:tcW w:w="1045" w:type="dxa"/>
          </w:tcPr>
          <w:p w:rsidR="000307D9" w:rsidRPr="00E26D61" w:rsidRDefault="000307D9" w:rsidP="00F9389C">
            <w:pPr>
              <w:pStyle w:val="NoSpacing"/>
              <w:rPr>
                <w:b/>
                <w:sz w:val="28"/>
                <w:szCs w:val="28"/>
              </w:rPr>
            </w:pPr>
          </w:p>
        </w:tc>
      </w:tr>
      <w:tr w:rsidR="000307D9" w:rsidRPr="00E26D61" w:rsidTr="00F9389C">
        <w:tc>
          <w:tcPr>
            <w:tcW w:w="501" w:type="dxa"/>
          </w:tcPr>
          <w:p w:rsidR="000307D9" w:rsidRPr="00E26D61" w:rsidRDefault="000307D9" w:rsidP="00F9389C">
            <w:pPr>
              <w:pStyle w:val="NoSpacing"/>
              <w:rPr>
                <w:b/>
                <w:sz w:val="28"/>
                <w:szCs w:val="28"/>
              </w:rPr>
            </w:pPr>
            <w:r w:rsidRPr="00E26D61">
              <w:rPr>
                <w:b/>
                <w:sz w:val="28"/>
                <w:szCs w:val="28"/>
              </w:rPr>
              <w:t>20</w:t>
            </w:r>
          </w:p>
        </w:tc>
        <w:tc>
          <w:tcPr>
            <w:tcW w:w="825" w:type="dxa"/>
          </w:tcPr>
          <w:p w:rsidR="000307D9" w:rsidRPr="00E26D61" w:rsidRDefault="000307D9" w:rsidP="00F9389C">
            <w:pPr>
              <w:pStyle w:val="NoSpacing"/>
              <w:rPr>
                <w:b/>
                <w:sz w:val="28"/>
                <w:szCs w:val="28"/>
              </w:rPr>
            </w:pPr>
          </w:p>
        </w:tc>
        <w:tc>
          <w:tcPr>
            <w:tcW w:w="1189" w:type="dxa"/>
          </w:tcPr>
          <w:p w:rsidR="000307D9" w:rsidRPr="00E26D61" w:rsidRDefault="000307D9" w:rsidP="00F9389C">
            <w:pPr>
              <w:pStyle w:val="NoSpacing"/>
              <w:rPr>
                <w:b/>
                <w:sz w:val="28"/>
                <w:szCs w:val="28"/>
              </w:rPr>
            </w:pPr>
          </w:p>
        </w:tc>
        <w:tc>
          <w:tcPr>
            <w:tcW w:w="2970" w:type="dxa"/>
          </w:tcPr>
          <w:p w:rsidR="000307D9" w:rsidRPr="00E26D61" w:rsidRDefault="000307D9" w:rsidP="00F9389C">
            <w:pPr>
              <w:pStyle w:val="NoSpacing"/>
              <w:rPr>
                <w:b/>
                <w:sz w:val="28"/>
                <w:szCs w:val="28"/>
              </w:rPr>
            </w:pPr>
          </w:p>
        </w:tc>
        <w:tc>
          <w:tcPr>
            <w:tcW w:w="810" w:type="dxa"/>
          </w:tcPr>
          <w:p w:rsidR="000307D9" w:rsidRPr="00E26D61" w:rsidRDefault="000307D9" w:rsidP="00F9389C">
            <w:pPr>
              <w:pStyle w:val="NoSpacing"/>
              <w:rPr>
                <w:b/>
                <w:sz w:val="28"/>
                <w:szCs w:val="28"/>
              </w:rPr>
            </w:pPr>
          </w:p>
        </w:tc>
        <w:tc>
          <w:tcPr>
            <w:tcW w:w="2010" w:type="dxa"/>
          </w:tcPr>
          <w:p w:rsidR="000307D9" w:rsidRPr="00E26D61" w:rsidRDefault="000307D9" w:rsidP="00F9389C">
            <w:pPr>
              <w:pStyle w:val="NoSpacing"/>
              <w:rPr>
                <w:b/>
                <w:sz w:val="28"/>
                <w:szCs w:val="28"/>
              </w:rPr>
            </w:pPr>
          </w:p>
        </w:tc>
        <w:tc>
          <w:tcPr>
            <w:tcW w:w="1045" w:type="dxa"/>
          </w:tcPr>
          <w:p w:rsidR="000307D9" w:rsidRPr="00E26D61" w:rsidRDefault="000307D9" w:rsidP="00F9389C">
            <w:pPr>
              <w:pStyle w:val="NoSpacing"/>
              <w:rPr>
                <w:b/>
                <w:sz w:val="28"/>
                <w:szCs w:val="28"/>
              </w:rPr>
            </w:pPr>
          </w:p>
        </w:tc>
      </w:tr>
      <w:tr w:rsidR="000307D9" w:rsidRPr="00E26D61" w:rsidTr="00F9389C">
        <w:tc>
          <w:tcPr>
            <w:tcW w:w="501" w:type="dxa"/>
          </w:tcPr>
          <w:p w:rsidR="000307D9" w:rsidRPr="00E26D61" w:rsidRDefault="000307D9" w:rsidP="00F9389C">
            <w:pPr>
              <w:pStyle w:val="NoSpacing"/>
              <w:rPr>
                <w:b/>
                <w:sz w:val="28"/>
                <w:szCs w:val="28"/>
              </w:rPr>
            </w:pPr>
            <w:r w:rsidRPr="00E26D61">
              <w:rPr>
                <w:b/>
                <w:sz w:val="28"/>
                <w:szCs w:val="28"/>
              </w:rPr>
              <w:t>21</w:t>
            </w:r>
          </w:p>
        </w:tc>
        <w:tc>
          <w:tcPr>
            <w:tcW w:w="825" w:type="dxa"/>
          </w:tcPr>
          <w:p w:rsidR="000307D9" w:rsidRPr="00E26D61" w:rsidRDefault="000307D9" w:rsidP="00F9389C">
            <w:pPr>
              <w:pStyle w:val="NoSpacing"/>
              <w:rPr>
                <w:b/>
                <w:sz w:val="28"/>
                <w:szCs w:val="28"/>
              </w:rPr>
            </w:pPr>
          </w:p>
        </w:tc>
        <w:tc>
          <w:tcPr>
            <w:tcW w:w="1189" w:type="dxa"/>
          </w:tcPr>
          <w:p w:rsidR="000307D9" w:rsidRPr="00E26D61" w:rsidRDefault="000307D9" w:rsidP="00F9389C">
            <w:pPr>
              <w:pStyle w:val="NoSpacing"/>
              <w:rPr>
                <w:b/>
                <w:sz w:val="28"/>
                <w:szCs w:val="28"/>
              </w:rPr>
            </w:pPr>
          </w:p>
        </w:tc>
        <w:tc>
          <w:tcPr>
            <w:tcW w:w="2970" w:type="dxa"/>
          </w:tcPr>
          <w:p w:rsidR="000307D9" w:rsidRPr="00E26D61" w:rsidRDefault="000307D9" w:rsidP="00F9389C">
            <w:pPr>
              <w:pStyle w:val="NoSpacing"/>
              <w:rPr>
                <w:b/>
                <w:sz w:val="28"/>
                <w:szCs w:val="28"/>
              </w:rPr>
            </w:pPr>
          </w:p>
        </w:tc>
        <w:tc>
          <w:tcPr>
            <w:tcW w:w="810" w:type="dxa"/>
          </w:tcPr>
          <w:p w:rsidR="000307D9" w:rsidRPr="00E26D61" w:rsidRDefault="000307D9" w:rsidP="00F9389C">
            <w:pPr>
              <w:pStyle w:val="NoSpacing"/>
              <w:rPr>
                <w:b/>
                <w:sz w:val="28"/>
                <w:szCs w:val="28"/>
              </w:rPr>
            </w:pPr>
          </w:p>
        </w:tc>
        <w:tc>
          <w:tcPr>
            <w:tcW w:w="2010" w:type="dxa"/>
          </w:tcPr>
          <w:p w:rsidR="000307D9" w:rsidRPr="00E26D61" w:rsidRDefault="000307D9" w:rsidP="00F9389C">
            <w:pPr>
              <w:pStyle w:val="NoSpacing"/>
              <w:rPr>
                <w:b/>
                <w:sz w:val="28"/>
                <w:szCs w:val="28"/>
              </w:rPr>
            </w:pPr>
          </w:p>
        </w:tc>
        <w:tc>
          <w:tcPr>
            <w:tcW w:w="1045" w:type="dxa"/>
          </w:tcPr>
          <w:p w:rsidR="000307D9" w:rsidRPr="00E26D61" w:rsidRDefault="000307D9" w:rsidP="00F9389C">
            <w:pPr>
              <w:pStyle w:val="NoSpacing"/>
              <w:rPr>
                <w:b/>
                <w:sz w:val="28"/>
                <w:szCs w:val="28"/>
              </w:rPr>
            </w:pPr>
          </w:p>
        </w:tc>
      </w:tr>
      <w:tr w:rsidR="000307D9" w:rsidRPr="00E26D61" w:rsidTr="00F9389C">
        <w:tc>
          <w:tcPr>
            <w:tcW w:w="501" w:type="dxa"/>
          </w:tcPr>
          <w:p w:rsidR="000307D9" w:rsidRPr="00E26D61" w:rsidRDefault="000307D9" w:rsidP="00F9389C">
            <w:pPr>
              <w:pStyle w:val="NoSpacing"/>
              <w:rPr>
                <w:b/>
                <w:sz w:val="28"/>
                <w:szCs w:val="28"/>
              </w:rPr>
            </w:pPr>
            <w:r w:rsidRPr="00E26D61">
              <w:rPr>
                <w:b/>
                <w:sz w:val="28"/>
                <w:szCs w:val="28"/>
              </w:rPr>
              <w:t>22</w:t>
            </w:r>
          </w:p>
        </w:tc>
        <w:tc>
          <w:tcPr>
            <w:tcW w:w="825" w:type="dxa"/>
          </w:tcPr>
          <w:p w:rsidR="000307D9" w:rsidRPr="00E26D61" w:rsidRDefault="000307D9" w:rsidP="00F9389C">
            <w:pPr>
              <w:pStyle w:val="NoSpacing"/>
              <w:rPr>
                <w:b/>
                <w:sz w:val="28"/>
                <w:szCs w:val="28"/>
              </w:rPr>
            </w:pPr>
          </w:p>
        </w:tc>
        <w:tc>
          <w:tcPr>
            <w:tcW w:w="1189" w:type="dxa"/>
          </w:tcPr>
          <w:p w:rsidR="000307D9" w:rsidRPr="00E26D61" w:rsidRDefault="000307D9" w:rsidP="00F9389C">
            <w:pPr>
              <w:pStyle w:val="NoSpacing"/>
              <w:rPr>
                <w:b/>
                <w:sz w:val="28"/>
                <w:szCs w:val="28"/>
              </w:rPr>
            </w:pPr>
          </w:p>
        </w:tc>
        <w:tc>
          <w:tcPr>
            <w:tcW w:w="2970" w:type="dxa"/>
          </w:tcPr>
          <w:p w:rsidR="000307D9" w:rsidRPr="00E26D61" w:rsidRDefault="000307D9" w:rsidP="00F9389C">
            <w:pPr>
              <w:pStyle w:val="NoSpacing"/>
              <w:rPr>
                <w:b/>
                <w:sz w:val="28"/>
                <w:szCs w:val="28"/>
              </w:rPr>
            </w:pPr>
          </w:p>
        </w:tc>
        <w:tc>
          <w:tcPr>
            <w:tcW w:w="810" w:type="dxa"/>
          </w:tcPr>
          <w:p w:rsidR="000307D9" w:rsidRPr="00E26D61" w:rsidRDefault="000307D9" w:rsidP="00F9389C">
            <w:pPr>
              <w:pStyle w:val="NoSpacing"/>
              <w:rPr>
                <w:b/>
                <w:sz w:val="28"/>
                <w:szCs w:val="28"/>
              </w:rPr>
            </w:pPr>
          </w:p>
        </w:tc>
        <w:tc>
          <w:tcPr>
            <w:tcW w:w="2010" w:type="dxa"/>
          </w:tcPr>
          <w:p w:rsidR="000307D9" w:rsidRPr="00E26D61" w:rsidRDefault="000307D9" w:rsidP="00F9389C">
            <w:pPr>
              <w:pStyle w:val="NoSpacing"/>
              <w:rPr>
                <w:b/>
                <w:sz w:val="28"/>
                <w:szCs w:val="28"/>
              </w:rPr>
            </w:pPr>
          </w:p>
        </w:tc>
        <w:tc>
          <w:tcPr>
            <w:tcW w:w="1045" w:type="dxa"/>
          </w:tcPr>
          <w:p w:rsidR="000307D9" w:rsidRPr="00E26D61" w:rsidRDefault="000307D9" w:rsidP="00F9389C">
            <w:pPr>
              <w:pStyle w:val="NoSpacing"/>
              <w:rPr>
                <w:b/>
                <w:sz w:val="28"/>
                <w:szCs w:val="28"/>
              </w:rPr>
            </w:pPr>
          </w:p>
        </w:tc>
      </w:tr>
      <w:tr w:rsidR="000307D9" w:rsidRPr="00E26D61" w:rsidTr="00F9389C">
        <w:tc>
          <w:tcPr>
            <w:tcW w:w="501" w:type="dxa"/>
          </w:tcPr>
          <w:p w:rsidR="000307D9" w:rsidRPr="00E26D61" w:rsidRDefault="000307D9" w:rsidP="00F9389C">
            <w:pPr>
              <w:pStyle w:val="NoSpacing"/>
              <w:rPr>
                <w:b/>
                <w:sz w:val="28"/>
                <w:szCs w:val="28"/>
              </w:rPr>
            </w:pPr>
            <w:r w:rsidRPr="00E26D61">
              <w:rPr>
                <w:b/>
                <w:sz w:val="28"/>
                <w:szCs w:val="28"/>
              </w:rPr>
              <w:t>23</w:t>
            </w:r>
          </w:p>
        </w:tc>
        <w:tc>
          <w:tcPr>
            <w:tcW w:w="825" w:type="dxa"/>
          </w:tcPr>
          <w:p w:rsidR="000307D9" w:rsidRPr="00E26D61" w:rsidRDefault="000307D9" w:rsidP="00F9389C">
            <w:pPr>
              <w:pStyle w:val="NoSpacing"/>
              <w:rPr>
                <w:b/>
                <w:sz w:val="28"/>
                <w:szCs w:val="28"/>
              </w:rPr>
            </w:pPr>
          </w:p>
        </w:tc>
        <w:tc>
          <w:tcPr>
            <w:tcW w:w="1189" w:type="dxa"/>
          </w:tcPr>
          <w:p w:rsidR="000307D9" w:rsidRPr="00E26D61" w:rsidRDefault="000307D9" w:rsidP="00F9389C">
            <w:pPr>
              <w:pStyle w:val="NoSpacing"/>
              <w:rPr>
                <w:b/>
                <w:sz w:val="28"/>
                <w:szCs w:val="28"/>
              </w:rPr>
            </w:pPr>
          </w:p>
        </w:tc>
        <w:tc>
          <w:tcPr>
            <w:tcW w:w="2970" w:type="dxa"/>
          </w:tcPr>
          <w:p w:rsidR="000307D9" w:rsidRPr="00E26D61" w:rsidRDefault="000307D9" w:rsidP="00F9389C">
            <w:pPr>
              <w:pStyle w:val="NoSpacing"/>
              <w:rPr>
                <w:b/>
                <w:sz w:val="28"/>
                <w:szCs w:val="28"/>
              </w:rPr>
            </w:pPr>
          </w:p>
        </w:tc>
        <w:tc>
          <w:tcPr>
            <w:tcW w:w="810" w:type="dxa"/>
          </w:tcPr>
          <w:p w:rsidR="000307D9" w:rsidRPr="00E26D61" w:rsidRDefault="000307D9" w:rsidP="00F9389C">
            <w:pPr>
              <w:pStyle w:val="NoSpacing"/>
              <w:rPr>
                <w:b/>
                <w:sz w:val="28"/>
                <w:szCs w:val="28"/>
              </w:rPr>
            </w:pPr>
          </w:p>
        </w:tc>
        <w:tc>
          <w:tcPr>
            <w:tcW w:w="2010" w:type="dxa"/>
          </w:tcPr>
          <w:p w:rsidR="000307D9" w:rsidRPr="00E26D61" w:rsidRDefault="000307D9" w:rsidP="00F9389C">
            <w:pPr>
              <w:pStyle w:val="NoSpacing"/>
              <w:rPr>
                <w:b/>
                <w:sz w:val="28"/>
                <w:szCs w:val="28"/>
              </w:rPr>
            </w:pPr>
          </w:p>
        </w:tc>
        <w:tc>
          <w:tcPr>
            <w:tcW w:w="1045" w:type="dxa"/>
          </w:tcPr>
          <w:p w:rsidR="000307D9" w:rsidRPr="00E26D61" w:rsidRDefault="000307D9" w:rsidP="00F9389C">
            <w:pPr>
              <w:pStyle w:val="NoSpacing"/>
              <w:rPr>
                <w:b/>
                <w:sz w:val="28"/>
                <w:szCs w:val="28"/>
              </w:rPr>
            </w:pPr>
          </w:p>
        </w:tc>
      </w:tr>
      <w:tr w:rsidR="000307D9" w:rsidRPr="00E26D61" w:rsidTr="00F9389C">
        <w:tc>
          <w:tcPr>
            <w:tcW w:w="501" w:type="dxa"/>
          </w:tcPr>
          <w:p w:rsidR="000307D9" w:rsidRPr="00E26D61" w:rsidRDefault="000307D9" w:rsidP="00F9389C">
            <w:pPr>
              <w:pStyle w:val="NoSpacing"/>
              <w:rPr>
                <w:b/>
                <w:sz w:val="28"/>
                <w:szCs w:val="28"/>
              </w:rPr>
            </w:pPr>
            <w:r w:rsidRPr="00E26D61">
              <w:rPr>
                <w:b/>
                <w:sz w:val="28"/>
                <w:szCs w:val="28"/>
              </w:rPr>
              <w:t>24</w:t>
            </w:r>
          </w:p>
        </w:tc>
        <w:tc>
          <w:tcPr>
            <w:tcW w:w="825" w:type="dxa"/>
          </w:tcPr>
          <w:p w:rsidR="000307D9" w:rsidRPr="00E26D61" w:rsidRDefault="000307D9" w:rsidP="00F9389C">
            <w:pPr>
              <w:pStyle w:val="NoSpacing"/>
              <w:rPr>
                <w:b/>
                <w:sz w:val="28"/>
                <w:szCs w:val="28"/>
              </w:rPr>
            </w:pPr>
          </w:p>
        </w:tc>
        <w:tc>
          <w:tcPr>
            <w:tcW w:w="1189" w:type="dxa"/>
          </w:tcPr>
          <w:p w:rsidR="000307D9" w:rsidRPr="00E26D61" w:rsidRDefault="000307D9" w:rsidP="00F9389C">
            <w:pPr>
              <w:pStyle w:val="NoSpacing"/>
              <w:rPr>
                <w:b/>
                <w:sz w:val="28"/>
                <w:szCs w:val="28"/>
              </w:rPr>
            </w:pPr>
          </w:p>
        </w:tc>
        <w:tc>
          <w:tcPr>
            <w:tcW w:w="2970" w:type="dxa"/>
          </w:tcPr>
          <w:p w:rsidR="000307D9" w:rsidRPr="00E26D61" w:rsidRDefault="000307D9" w:rsidP="00F9389C">
            <w:pPr>
              <w:pStyle w:val="NoSpacing"/>
              <w:rPr>
                <w:b/>
                <w:sz w:val="28"/>
                <w:szCs w:val="28"/>
              </w:rPr>
            </w:pPr>
          </w:p>
        </w:tc>
        <w:tc>
          <w:tcPr>
            <w:tcW w:w="810" w:type="dxa"/>
          </w:tcPr>
          <w:p w:rsidR="000307D9" w:rsidRPr="00E26D61" w:rsidRDefault="000307D9" w:rsidP="00F9389C">
            <w:pPr>
              <w:pStyle w:val="NoSpacing"/>
              <w:rPr>
                <w:b/>
                <w:sz w:val="28"/>
                <w:szCs w:val="28"/>
              </w:rPr>
            </w:pPr>
          </w:p>
        </w:tc>
        <w:tc>
          <w:tcPr>
            <w:tcW w:w="2010" w:type="dxa"/>
          </w:tcPr>
          <w:p w:rsidR="000307D9" w:rsidRPr="00E26D61" w:rsidRDefault="000307D9" w:rsidP="00F9389C">
            <w:pPr>
              <w:pStyle w:val="NoSpacing"/>
              <w:rPr>
                <w:b/>
                <w:sz w:val="28"/>
                <w:szCs w:val="28"/>
              </w:rPr>
            </w:pPr>
          </w:p>
        </w:tc>
        <w:tc>
          <w:tcPr>
            <w:tcW w:w="1045" w:type="dxa"/>
          </w:tcPr>
          <w:p w:rsidR="000307D9" w:rsidRPr="00E26D61" w:rsidRDefault="000307D9" w:rsidP="00F9389C">
            <w:pPr>
              <w:pStyle w:val="NoSpacing"/>
              <w:rPr>
                <w:b/>
                <w:sz w:val="28"/>
                <w:szCs w:val="28"/>
              </w:rPr>
            </w:pPr>
          </w:p>
        </w:tc>
      </w:tr>
      <w:tr w:rsidR="000307D9" w:rsidRPr="00E26D61" w:rsidTr="00F9389C">
        <w:tc>
          <w:tcPr>
            <w:tcW w:w="501" w:type="dxa"/>
          </w:tcPr>
          <w:p w:rsidR="000307D9" w:rsidRPr="00E26D61" w:rsidRDefault="000307D9" w:rsidP="00F9389C">
            <w:pPr>
              <w:pStyle w:val="NoSpacing"/>
              <w:rPr>
                <w:b/>
                <w:sz w:val="28"/>
                <w:szCs w:val="28"/>
              </w:rPr>
            </w:pPr>
            <w:r w:rsidRPr="00E26D61">
              <w:rPr>
                <w:b/>
                <w:sz w:val="28"/>
                <w:szCs w:val="28"/>
              </w:rPr>
              <w:t>25</w:t>
            </w:r>
          </w:p>
        </w:tc>
        <w:tc>
          <w:tcPr>
            <w:tcW w:w="825" w:type="dxa"/>
          </w:tcPr>
          <w:p w:rsidR="000307D9" w:rsidRPr="00E26D61" w:rsidRDefault="000307D9" w:rsidP="00F9389C">
            <w:pPr>
              <w:pStyle w:val="NoSpacing"/>
              <w:rPr>
                <w:b/>
                <w:sz w:val="28"/>
                <w:szCs w:val="28"/>
              </w:rPr>
            </w:pPr>
          </w:p>
        </w:tc>
        <w:tc>
          <w:tcPr>
            <w:tcW w:w="1189" w:type="dxa"/>
          </w:tcPr>
          <w:p w:rsidR="000307D9" w:rsidRPr="00E26D61" w:rsidRDefault="000307D9" w:rsidP="00F9389C">
            <w:pPr>
              <w:pStyle w:val="NoSpacing"/>
              <w:rPr>
                <w:b/>
                <w:sz w:val="28"/>
                <w:szCs w:val="28"/>
              </w:rPr>
            </w:pPr>
          </w:p>
        </w:tc>
        <w:tc>
          <w:tcPr>
            <w:tcW w:w="2970" w:type="dxa"/>
          </w:tcPr>
          <w:p w:rsidR="000307D9" w:rsidRPr="00E26D61" w:rsidRDefault="000307D9" w:rsidP="00F9389C">
            <w:pPr>
              <w:pStyle w:val="NoSpacing"/>
              <w:rPr>
                <w:b/>
                <w:sz w:val="28"/>
                <w:szCs w:val="28"/>
              </w:rPr>
            </w:pPr>
          </w:p>
        </w:tc>
        <w:tc>
          <w:tcPr>
            <w:tcW w:w="810" w:type="dxa"/>
          </w:tcPr>
          <w:p w:rsidR="000307D9" w:rsidRPr="00E26D61" w:rsidRDefault="000307D9" w:rsidP="00F9389C">
            <w:pPr>
              <w:pStyle w:val="NoSpacing"/>
              <w:rPr>
                <w:b/>
                <w:sz w:val="28"/>
                <w:szCs w:val="28"/>
              </w:rPr>
            </w:pPr>
          </w:p>
        </w:tc>
        <w:tc>
          <w:tcPr>
            <w:tcW w:w="2010" w:type="dxa"/>
          </w:tcPr>
          <w:p w:rsidR="000307D9" w:rsidRPr="00E26D61" w:rsidRDefault="000307D9" w:rsidP="00F9389C">
            <w:pPr>
              <w:pStyle w:val="NoSpacing"/>
              <w:rPr>
                <w:b/>
                <w:sz w:val="28"/>
                <w:szCs w:val="28"/>
              </w:rPr>
            </w:pPr>
          </w:p>
        </w:tc>
        <w:tc>
          <w:tcPr>
            <w:tcW w:w="1045" w:type="dxa"/>
          </w:tcPr>
          <w:p w:rsidR="000307D9" w:rsidRPr="00E26D61" w:rsidRDefault="000307D9" w:rsidP="00F9389C">
            <w:pPr>
              <w:pStyle w:val="NoSpacing"/>
              <w:rPr>
                <w:b/>
                <w:sz w:val="28"/>
                <w:szCs w:val="28"/>
              </w:rPr>
            </w:pPr>
          </w:p>
        </w:tc>
      </w:tr>
    </w:tbl>
    <w:p w:rsidR="000307D9" w:rsidRPr="00E26D61" w:rsidRDefault="000307D9" w:rsidP="000307D9">
      <w:pPr>
        <w:pStyle w:val="NoSpacing"/>
        <w:pBdr>
          <w:bottom w:val="single" w:sz="12" w:space="1" w:color="auto"/>
        </w:pBdr>
        <w:rPr>
          <w:b/>
          <w:sz w:val="28"/>
          <w:szCs w:val="28"/>
        </w:rPr>
      </w:pPr>
    </w:p>
    <w:p w:rsidR="000307D9" w:rsidRPr="00E26D61" w:rsidRDefault="000307D9" w:rsidP="000307D9">
      <w:pPr>
        <w:pStyle w:val="NoSpacing"/>
        <w:pBdr>
          <w:bottom w:val="single" w:sz="12" w:space="1" w:color="auto"/>
        </w:pBdr>
        <w:rPr>
          <w:b/>
          <w:sz w:val="28"/>
          <w:szCs w:val="28"/>
        </w:rPr>
      </w:pPr>
    </w:p>
    <w:p w:rsidR="000307D9" w:rsidRPr="00E26D61" w:rsidRDefault="000307D9" w:rsidP="000307D9">
      <w:pPr>
        <w:pStyle w:val="NoSpacing"/>
        <w:rPr>
          <w:sz w:val="28"/>
          <w:szCs w:val="28"/>
        </w:rPr>
      </w:pPr>
      <w:r w:rsidRPr="00E26D61">
        <w:rPr>
          <w:sz w:val="28"/>
          <w:szCs w:val="28"/>
        </w:rPr>
        <w:t>Observer</w:t>
      </w:r>
    </w:p>
    <w:p w:rsidR="000307D9" w:rsidRPr="00E26D61" w:rsidRDefault="000307D9" w:rsidP="000307D9">
      <w:pPr>
        <w:pStyle w:val="NoSpacing"/>
        <w:rPr>
          <w:b/>
          <w:sz w:val="28"/>
          <w:szCs w:val="28"/>
        </w:rPr>
      </w:pPr>
    </w:p>
    <w:p w:rsidR="000307D9" w:rsidRPr="00E26D61" w:rsidRDefault="000307D9" w:rsidP="000307D9">
      <w:pPr>
        <w:pStyle w:val="NoSpacing"/>
        <w:rPr>
          <w:b/>
          <w:sz w:val="28"/>
          <w:szCs w:val="28"/>
        </w:rPr>
      </w:pPr>
    </w:p>
    <w:p w:rsidR="000307D9" w:rsidRPr="00E26D61" w:rsidRDefault="000307D9" w:rsidP="000307D9">
      <w:pPr>
        <w:pStyle w:val="NoSpacing"/>
        <w:rPr>
          <w:b/>
          <w:sz w:val="28"/>
          <w:szCs w:val="28"/>
        </w:rPr>
      </w:pPr>
    </w:p>
    <w:tbl>
      <w:tblPr>
        <w:tblStyle w:val="TableGrid"/>
        <w:tblW w:w="0" w:type="auto"/>
        <w:tblLook w:val="04A0" w:firstRow="1" w:lastRow="0" w:firstColumn="1" w:lastColumn="0" w:noHBand="0" w:noVBand="1"/>
      </w:tblPr>
      <w:tblGrid>
        <w:gridCol w:w="9350"/>
      </w:tblGrid>
      <w:tr w:rsidR="000307D9" w:rsidRPr="00E26D61" w:rsidTr="00E26D61">
        <w:tc>
          <w:tcPr>
            <w:tcW w:w="9350" w:type="dxa"/>
            <w:shd w:val="clear" w:color="auto" w:fill="D9D9D9" w:themeFill="background1" w:themeFillShade="D9"/>
          </w:tcPr>
          <w:p w:rsidR="000307D9" w:rsidRPr="00E26D61" w:rsidRDefault="000307D9" w:rsidP="00E26D61">
            <w:pPr>
              <w:pStyle w:val="Default"/>
              <w:jc w:val="center"/>
              <w:rPr>
                <w:rFonts w:asciiTheme="minorHAnsi" w:hAnsiTheme="minorHAnsi"/>
                <w:sz w:val="32"/>
                <w:szCs w:val="32"/>
              </w:rPr>
            </w:pPr>
            <w:r w:rsidRPr="00E26D61">
              <w:rPr>
                <w:rFonts w:asciiTheme="minorHAnsi" w:hAnsiTheme="minorHAnsi"/>
                <w:b/>
                <w:bCs/>
                <w:sz w:val="32"/>
                <w:szCs w:val="32"/>
              </w:rPr>
              <w:lastRenderedPageBreak/>
              <w:t>Medication Administration Observation</w:t>
            </w:r>
          </w:p>
          <w:p w:rsidR="000307D9" w:rsidRPr="00E26D61" w:rsidRDefault="000307D9" w:rsidP="00E26D61">
            <w:pPr>
              <w:pStyle w:val="NoSpacing"/>
              <w:jc w:val="center"/>
              <w:rPr>
                <w:b/>
                <w:sz w:val="28"/>
                <w:szCs w:val="28"/>
              </w:rPr>
            </w:pPr>
            <w:r w:rsidRPr="00E26D61">
              <w:rPr>
                <w:sz w:val="14"/>
                <w:szCs w:val="14"/>
              </w:rPr>
              <w:t>Adapted from Source:  FORM CMS–20056 (5/2017)</w:t>
            </w:r>
          </w:p>
        </w:tc>
      </w:tr>
      <w:tr w:rsidR="000307D9" w:rsidRPr="00E26D61" w:rsidTr="00F9389C">
        <w:tc>
          <w:tcPr>
            <w:tcW w:w="9350" w:type="dxa"/>
          </w:tcPr>
          <w:p w:rsidR="000307D9" w:rsidRPr="00E26D61" w:rsidRDefault="000307D9" w:rsidP="00E26D61">
            <w:pPr>
              <w:pStyle w:val="NoSpacing"/>
              <w:jc w:val="center"/>
              <w:rPr>
                <w:b/>
                <w:sz w:val="28"/>
                <w:szCs w:val="28"/>
              </w:rPr>
            </w:pPr>
            <w:r w:rsidRPr="00E26D61">
              <w:rPr>
                <w:b/>
                <w:sz w:val="28"/>
                <w:szCs w:val="28"/>
              </w:rPr>
              <w:t>Observation Findings</w:t>
            </w:r>
          </w:p>
        </w:tc>
      </w:tr>
      <w:tr w:rsidR="000307D9" w:rsidRPr="00E26D61" w:rsidTr="00F9389C">
        <w:tc>
          <w:tcPr>
            <w:tcW w:w="9350" w:type="dxa"/>
          </w:tcPr>
          <w:p w:rsidR="000307D9" w:rsidRPr="00E26D61" w:rsidRDefault="000307D9" w:rsidP="00F9389C">
            <w:pPr>
              <w:pStyle w:val="Default"/>
              <w:rPr>
                <w:rFonts w:asciiTheme="minorHAnsi" w:hAnsiTheme="minorHAnsi"/>
                <w:sz w:val="23"/>
                <w:szCs w:val="23"/>
              </w:rPr>
            </w:pPr>
            <w:r w:rsidRPr="00E26D61">
              <w:rPr>
                <w:rFonts w:asciiTheme="minorHAnsi" w:hAnsiTheme="minorHAnsi"/>
                <w:b/>
                <w:bCs/>
                <w:sz w:val="23"/>
                <w:szCs w:val="23"/>
              </w:rPr>
              <w:t xml:space="preserve">Calculations for Medication Administration Observations </w:t>
            </w:r>
          </w:p>
        </w:tc>
      </w:tr>
      <w:tr w:rsidR="000307D9" w:rsidRPr="00E26D61" w:rsidTr="00E26D61">
        <w:trPr>
          <w:trHeight w:val="4814"/>
        </w:trPr>
        <w:tc>
          <w:tcPr>
            <w:tcW w:w="9350" w:type="dxa"/>
          </w:tcPr>
          <w:tbl>
            <w:tblPr>
              <w:tblW w:w="0" w:type="auto"/>
              <w:tblBorders>
                <w:top w:val="nil"/>
                <w:left w:val="nil"/>
                <w:bottom w:val="nil"/>
                <w:right w:val="nil"/>
              </w:tblBorders>
              <w:tblLook w:val="0000" w:firstRow="0" w:lastRow="0" w:firstColumn="0" w:lastColumn="0" w:noHBand="0" w:noVBand="0"/>
            </w:tblPr>
            <w:tblGrid>
              <w:gridCol w:w="9124"/>
            </w:tblGrid>
            <w:tr w:rsidR="000307D9" w:rsidRPr="00E26D61" w:rsidTr="00F9389C">
              <w:trPr>
                <w:trHeight w:val="1826"/>
              </w:trPr>
              <w:tc>
                <w:tcPr>
                  <w:tcW w:w="14415" w:type="dxa"/>
                  <w:tcBorders>
                    <w:top w:val="single" w:sz="4" w:space="0" w:color="000000"/>
                    <w:left w:val="single" w:sz="4" w:space="0" w:color="000000"/>
                    <w:bottom w:val="single" w:sz="4" w:space="0" w:color="000000"/>
                    <w:right w:val="single" w:sz="4" w:space="0" w:color="000000"/>
                  </w:tcBorders>
                </w:tcPr>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 xml:space="preserve">Step 1. Combine all observations into one overall calculation for the facility. Record the Total Number of Errors. Record the number of Opportunities for Errors (doses given plus doses ordered but not given). </w:t>
                  </w:r>
                </w:p>
                <w:p w:rsidR="000307D9" w:rsidRPr="00E26D61" w:rsidRDefault="000307D9" w:rsidP="00F9389C">
                  <w:pPr>
                    <w:pStyle w:val="Default"/>
                    <w:rPr>
                      <w:rFonts w:asciiTheme="minorHAnsi" w:hAnsiTheme="minorHAnsi"/>
                      <w:sz w:val="4"/>
                      <w:szCs w:val="23"/>
                    </w:rPr>
                  </w:pPr>
                </w:p>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 xml:space="preserve">Step 2. Medication Administration Error Rate (%) = Number of Errors divided by Opportunities for Errors (doses given plus doses ordered but not given) multiplied by 100. </w:t>
                  </w:r>
                </w:p>
                <w:p w:rsidR="000307D9" w:rsidRPr="00E26D61" w:rsidRDefault="000307D9" w:rsidP="00F9389C">
                  <w:pPr>
                    <w:pStyle w:val="Default"/>
                    <w:rPr>
                      <w:rFonts w:asciiTheme="minorHAnsi" w:hAnsiTheme="minorHAnsi"/>
                      <w:sz w:val="4"/>
                      <w:szCs w:val="23"/>
                    </w:rPr>
                  </w:pPr>
                </w:p>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 xml:space="preserve">Step 3. After the overall error rate is determined, the team will determine whether a facility citation is appropriate during the team meetings. If the Medication Administration Error Rate is 5% or greater, cite </w:t>
                  </w:r>
                  <w:proofErr w:type="spellStart"/>
                  <w:r w:rsidRPr="00E26D61">
                    <w:rPr>
                      <w:rFonts w:asciiTheme="minorHAnsi" w:hAnsiTheme="minorHAnsi"/>
                      <w:sz w:val="23"/>
                      <w:szCs w:val="23"/>
                    </w:rPr>
                    <w:t>F759</w:t>
                  </w:r>
                  <w:proofErr w:type="spellEnd"/>
                  <w:r w:rsidRPr="00E26D61">
                    <w:rPr>
                      <w:rFonts w:asciiTheme="minorHAnsi" w:hAnsiTheme="minorHAnsi"/>
                      <w:sz w:val="23"/>
                      <w:szCs w:val="23"/>
                    </w:rPr>
                    <w:t xml:space="preserve">. If </w:t>
                  </w:r>
                  <w:proofErr w:type="spellStart"/>
                  <w:r w:rsidRPr="00E26D61">
                    <w:rPr>
                      <w:rFonts w:asciiTheme="minorHAnsi" w:hAnsiTheme="minorHAnsi"/>
                      <w:sz w:val="23"/>
                      <w:szCs w:val="23"/>
                    </w:rPr>
                    <w:t>any one</w:t>
                  </w:r>
                  <w:proofErr w:type="spellEnd"/>
                  <w:r w:rsidRPr="00E26D61">
                    <w:rPr>
                      <w:rFonts w:asciiTheme="minorHAnsi" w:hAnsiTheme="minorHAnsi"/>
                      <w:sz w:val="23"/>
                      <w:szCs w:val="23"/>
                    </w:rPr>
                    <w:t xml:space="preserve"> medication error is determined to be significant, cite </w:t>
                  </w:r>
                  <w:proofErr w:type="spellStart"/>
                  <w:r w:rsidRPr="00E26D61">
                    <w:rPr>
                      <w:rFonts w:asciiTheme="minorHAnsi" w:hAnsiTheme="minorHAnsi"/>
                      <w:sz w:val="23"/>
                      <w:szCs w:val="23"/>
                    </w:rPr>
                    <w:t>F760</w:t>
                  </w:r>
                  <w:proofErr w:type="spellEnd"/>
                  <w:r w:rsidRPr="00E26D61">
                    <w:rPr>
                      <w:rFonts w:asciiTheme="minorHAnsi" w:hAnsiTheme="minorHAnsi"/>
                      <w:sz w:val="23"/>
                      <w:szCs w:val="23"/>
                    </w:rPr>
                    <w:t>.</w:t>
                  </w:r>
                </w:p>
              </w:tc>
            </w:tr>
            <w:tr w:rsidR="000307D9" w:rsidRPr="00E26D61" w:rsidTr="00E26D61">
              <w:trPr>
                <w:trHeight w:val="2339"/>
              </w:trPr>
              <w:tc>
                <w:tcPr>
                  <w:tcW w:w="14415" w:type="dxa"/>
                  <w:tcBorders>
                    <w:top w:val="single" w:sz="4" w:space="0" w:color="000000"/>
                    <w:left w:val="single" w:sz="4" w:space="0" w:color="000000"/>
                    <w:bottom w:val="single" w:sz="4" w:space="0" w:color="000000"/>
                    <w:right w:val="single" w:sz="4" w:space="0" w:color="000000"/>
                  </w:tcBorders>
                </w:tcPr>
                <w:p w:rsidR="000307D9" w:rsidRPr="00E26D61" w:rsidRDefault="000307D9" w:rsidP="000307D9">
                  <w:pPr>
                    <w:pStyle w:val="Default"/>
                    <w:numPr>
                      <w:ilvl w:val="0"/>
                      <w:numId w:val="1"/>
                    </w:numPr>
                    <w:rPr>
                      <w:rFonts w:asciiTheme="minorHAnsi" w:hAnsiTheme="minorHAnsi"/>
                      <w:b/>
                      <w:bCs/>
                      <w:sz w:val="23"/>
                      <w:szCs w:val="23"/>
                    </w:rPr>
                  </w:pPr>
                  <w:r w:rsidRPr="00E26D61">
                    <w:rPr>
                      <w:rFonts w:asciiTheme="minorHAnsi" w:hAnsiTheme="minorHAnsi"/>
                      <w:b/>
                      <w:bCs/>
                      <w:sz w:val="23"/>
                      <w:szCs w:val="23"/>
                    </w:rPr>
                    <w:t>Total Number of Errors ________</w:t>
                  </w:r>
                </w:p>
                <w:p w:rsidR="000307D9" w:rsidRPr="00E26D61" w:rsidRDefault="000307D9" w:rsidP="000307D9">
                  <w:pPr>
                    <w:pStyle w:val="Default"/>
                    <w:numPr>
                      <w:ilvl w:val="0"/>
                      <w:numId w:val="1"/>
                    </w:numPr>
                    <w:rPr>
                      <w:rFonts w:asciiTheme="minorHAnsi" w:hAnsiTheme="minorHAnsi"/>
                      <w:b/>
                      <w:bCs/>
                      <w:sz w:val="23"/>
                      <w:szCs w:val="23"/>
                    </w:rPr>
                  </w:pPr>
                  <w:r w:rsidRPr="00E26D61">
                    <w:rPr>
                      <w:rFonts w:asciiTheme="minorHAnsi" w:hAnsiTheme="minorHAnsi"/>
                      <w:b/>
                      <w:bCs/>
                      <w:sz w:val="23"/>
                      <w:szCs w:val="23"/>
                    </w:rPr>
                    <w:t xml:space="preserve"> Opportunities for Errors _________</w:t>
                  </w:r>
                </w:p>
                <w:p w:rsidR="000307D9" w:rsidRPr="00E26D61" w:rsidRDefault="000307D9" w:rsidP="000307D9">
                  <w:pPr>
                    <w:pStyle w:val="Default"/>
                    <w:numPr>
                      <w:ilvl w:val="0"/>
                      <w:numId w:val="1"/>
                    </w:numPr>
                    <w:rPr>
                      <w:rFonts w:asciiTheme="minorHAnsi" w:hAnsiTheme="minorHAnsi"/>
                      <w:b/>
                      <w:bCs/>
                      <w:sz w:val="23"/>
                      <w:szCs w:val="23"/>
                    </w:rPr>
                  </w:pPr>
                  <w:r w:rsidRPr="00E26D61">
                    <w:rPr>
                      <w:rFonts w:asciiTheme="minorHAnsi" w:hAnsiTheme="minorHAnsi"/>
                      <w:b/>
                      <w:bCs/>
                      <w:sz w:val="23"/>
                      <w:szCs w:val="23"/>
                    </w:rPr>
                    <w:t xml:space="preserve"> Divide Total Number of Errors by Opportunities for Errors __________</w:t>
                  </w:r>
                </w:p>
                <w:p w:rsidR="000307D9" w:rsidRPr="00E26D61" w:rsidRDefault="000307D9" w:rsidP="00F9389C">
                  <w:pPr>
                    <w:pStyle w:val="Default"/>
                    <w:ind w:left="720"/>
                    <w:rPr>
                      <w:rFonts w:asciiTheme="minorHAnsi" w:hAnsiTheme="minorHAnsi"/>
                      <w:b/>
                      <w:bCs/>
                      <w:sz w:val="23"/>
                      <w:szCs w:val="23"/>
                    </w:rPr>
                  </w:pPr>
                  <w:r w:rsidRPr="00E26D61">
                    <w:rPr>
                      <w:rFonts w:asciiTheme="minorHAnsi" w:hAnsiTheme="minorHAnsi"/>
                      <w:b/>
                      <w:bCs/>
                      <w:sz w:val="23"/>
                      <w:szCs w:val="23"/>
                    </w:rPr>
                    <w:t>A/B = C</w:t>
                  </w:r>
                </w:p>
                <w:p w:rsidR="000307D9" w:rsidRPr="00E26D61" w:rsidRDefault="000307D9" w:rsidP="000307D9">
                  <w:pPr>
                    <w:pStyle w:val="Default"/>
                    <w:numPr>
                      <w:ilvl w:val="0"/>
                      <w:numId w:val="1"/>
                    </w:numPr>
                    <w:rPr>
                      <w:rFonts w:asciiTheme="minorHAnsi" w:hAnsiTheme="minorHAnsi"/>
                      <w:b/>
                      <w:bCs/>
                      <w:sz w:val="23"/>
                      <w:szCs w:val="23"/>
                    </w:rPr>
                  </w:pPr>
                  <w:r w:rsidRPr="00E26D61">
                    <w:rPr>
                      <w:rFonts w:asciiTheme="minorHAnsi" w:hAnsiTheme="minorHAnsi"/>
                      <w:b/>
                      <w:bCs/>
                      <w:sz w:val="23"/>
                      <w:szCs w:val="23"/>
                    </w:rPr>
                    <w:t xml:space="preserve">Multiply the Result by 100 _________ </w:t>
                  </w:r>
                </w:p>
                <w:p w:rsidR="000307D9" w:rsidRPr="00E26D61" w:rsidRDefault="000307D9" w:rsidP="00F9389C">
                  <w:pPr>
                    <w:pStyle w:val="Default"/>
                    <w:ind w:left="720"/>
                    <w:rPr>
                      <w:rFonts w:asciiTheme="minorHAnsi" w:hAnsiTheme="minorHAnsi"/>
                      <w:b/>
                      <w:bCs/>
                      <w:sz w:val="23"/>
                      <w:szCs w:val="23"/>
                    </w:rPr>
                  </w:pPr>
                  <w:r w:rsidRPr="00E26D61">
                    <w:rPr>
                      <w:rFonts w:asciiTheme="minorHAnsi" w:hAnsiTheme="minorHAnsi"/>
                      <w:b/>
                      <w:bCs/>
                      <w:sz w:val="23"/>
                      <w:szCs w:val="23"/>
                    </w:rPr>
                    <w:t xml:space="preserve">C X 100 = D </w:t>
                  </w:r>
                </w:p>
                <w:p w:rsidR="000307D9" w:rsidRPr="00E26D61" w:rsidRDefault="000307D9" w:rsidP="000307D9">
                  <w:pPr>
                    <w:pStyle w:val="Default"/>
                    <w:numPr>
                      <w:ilvl w:val="0"/>
                      <w:numId w:val="1"/>
                    </w:numPr>
                    <w:rPr>
                      <w:rFonts w:asciiTheme="minorHAnsi" w:hAnsiTheme="minorHAnsi"/>
                      <w:b/>
                      <w:bCs/>
                      <w:sz w:val="23"/>
                      <w:szCs w:val="23"/>
                    </w:rPr>
                  </w:pPr>
                  <w:r w:rsidRPr="00E26D61">
                    <w:rPr>
                      <w:rFonts w:asciiTheme="minorHAnsi" w:hAnsiTheme="minorHAnsi"/>
                      <w:b/>
                      <w:bCs/>
                      <w:sz w:val="23"/>
                      <w:szCs w:val="23"/>
                    </w:rPr>
                    <w:t>The Medication Administration Error Rate  ________%</w:t>
                  </w:r>
                </w:p>
                <w:p w:rsidR="000307D9" w:rsidRPr="00E26D61" w:rsidRDefault="000307D9" w:rsidP="00F9389C">
                  <w:pPr>
                    <w:pStyle w:val="Default"/>
                    <w:ind w:left="720"/>
                    <w:rPr>
                      <w:rFonts w:asciiTheme="minorHAnsi" w:hAnsiTheme="minorHAnsi"/>
                      <w:b/>
                      <w:bCs/>
                      <w:sz w:val="23"/>
                      <w:szCs w:val="23"/>
                    </w:rPr>
                  </w:pPr>
                  <w:r w:rsidRPr="00E26D61">
                    <w:rPr>
                      <w:rFonts w:asciiTheme="minorHAnsi" w:hAnsiTheme="minorHAnsi"/>
                      <w:b/>
                      <w:bCs/>
                      <w:sz w:val="23"/>
                      <w:szCs w:val="23"/>
                    </w:rPr>
                    <w:t>D%</w:t>
                  </w:r>
                </w:p>
              </w:tc>
            </w:tr>
          </w:tbl>
          <w:p w:rsidR="000307D9" w:rsidRPr="00E26D61" w:rsidRDefault="000307D9" w:rsidP="00F9389C">
            <w:pPr>
              <w:pStyle w:val="NoSpacing"/>
              <w:rPr>
                <w:b/>
                <w:sz w:val="28"/>
                <w:szCs w:val="28"/>
              </w:rPr>
            </w:pPr>
          </w:p>
        </w:tc>
      </w:tr>
      <w:tr w:rsidR="000307D9" w:rsidRPr="00E26D61" w:rsidTr="00F9389C">
        <w:tc>
          <w:tcPr>
            <w:tcW w:w="9350" w:type="dxa"/>
          </w:tcPr>
          <w:p w:rsidR="000307D9" w:rsidRPr="00E26D61" w:rsidRDefault="000307D9" w:rsidP="00F9389C">
            <w:pPr>
              <w:pStyle w:val="Default"/>
              <w:rPr>
                <w:rFonts w:asciiTheme="minorHAnsi" w:hAnsiTheme="minorHAnsi"/>
                <w:bCs/>
                <w:sz w:val="23"/>
                <w:szCs w:val="23"/>
              </w:rPr>
            </w:pPr>
            <w:r w:rsidRPr="00E26D61">
              <w:rPr>
                <w:rFonts w:asciiTheme="minorHAnsi" w:hAnsiTheme="minorHAnsi"/>
                <w:bCs/>
                <w:sz w:val="23"/>
                <w:szCs w:val="23"/>
              </w:rPr>
              <w:t xml:space="preserve">Does the facility ensure that it is free of medication error rates of five percent or greater? </w:t>
            </w:r>
          </w:p>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 xml:space="preserve">Yes </w:t>
            </w:r>
          </w:p>
          <w:p w:rsidR="000307D9" w:rsidRPr="00E26D61" w:rsidRDefault="000307D9" w:rsidP="00F9389C">
            <w:pPr>
              <w:pStyle w:val="Default"/>
              <w:rPr>
                <w:rFonts w:asciiTheme="minorHAnsi" w:hAnsiTheme="minorHAnsi"/>
                <w:b/>
                <w:sz w:val="28"/>
                <w:szCs w:val="28"/>
              </w:rPr>
            </w:pPr>
            <w:r w:rsidRPr="00E26D61">
              <w:rPr>
                <w:rFonts w:asciiTheme="minorHAnsi" w:hAnsiTheme="minorHAnsi"/>
                <w:sz w:val="23"/>
                <w:szCs w:val="23"/>
              </w:rPr>
              <w:t xml:space="preserve"> </w:t>
            </w:r>
            <w:r w:rsidRPr="00E26D61">
              <w:rPr>
                <w:rFonts w:asciiTheme="minorHAnsi" w:hAnsiTheme="minorHAnsi"/>
                <w:b/>
                <w:bCs/>
                <w:sz w:val="23"/>
                <w:szCs w:val="23"/>
              </w:rPr>
              <w:t xml:space="preserve">No </w:t>
            </w:r>
            <w:proofErr w:type="spellStart"/>
            <w:r w:rsidRPr="00E26D61">
              <w:rPr>
                <w:rFonts w:asciiTheme="minorHAnsi" w:hAnsiTheme="minorHAnsi"/>
                <w:b/>
                <w:bCs/>
                <w:sz w:val="23"/>
                <w:szCs w:val="23"/>
              </w:rPr>
              <w:t>F759</w:t>
            </w:r>
            <w:proofErr w:type="spellEnd"/>
            <w:r w:rsidRPr="00E26D61">
              <w:rPr>
                <w:rFonts w:asciiTheme="minorHAnsi" w:hAnsiTheme="minorHAnsi"/>
                <w:b/>
                <w:bCs/>
                <w:sz w:val="23"/>
                <w:szCs w:val="23"/>
              </w:rPr>
              <w:t xml:space="preserve"> </w:t>
            </w:r>
          </w:p>
        </w:tc>
      </w:tr>
      <w:tr w:rsidR="000307D9" w:rsidRPr="00E26D61" w:rsidTr="00F9389C">
        <w:tc>
          <w:tcPr>
            <w:tcW w:w="9350" w:type="dxa"/>
          </w:tcPr>
          <w:p w:rsidR="000307D9" w:rsidRPr="00E26D61" w:rsidRDefault="000307D9" w:rsidP="00F9389C">
            <w:pPr>
              <w:pStyle w:val="Default"/>
              <w:rPr>
                <w:rFonts w:asciiTheme="minorHAnsi" w:hAnsiTheme="minorHAnsi"/>
                <w:bCs/>
                <w:sz w:val="23"/>
                <w:szCs w:val="23"/>
              </w:rPr>
            </w:pPr>
            <w:r w:rsidRPr="00E26D61">
              <w:rPr>
                <w:rFonts w:asciiTheme="minorHAnsi" w:hAnsiTheme="minorHAnsi"/>
                <w:bCs/>
                <w:sz w:val="23"/>
                <w:szCs w:val="23"/>
              </w:rPr>
              <w:t xml:space="preserve">Does the facility ensure that residents are free of any significant medication errors? </w:t>
            </w:r>
          </w:p>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 xml:space="preserve">Yes </w:t>
            </w:r>
          </w:p>
          <w:p w:rsidR="000307D9" w:rsidRPr="00E26D61" w:rsidRDefault="000307D9" w:rsidP="00F9389C">
            <w:pPr>
              <w:pStyle w:val="Default"/>
              <w:rPr>
                <w:rFonts w:asciiTheme="minorHAnsi" w:hAnsiTheme="minorHAnsi"/>
                <w:b/>
                <w:sz w:val="28"/>
                <w:szCs w:val="28"/>
              </w:rPr>
            </w:pPr>
            <w:r w:rsidRPr="00E26D61">
              <w:rPr>
                <w:rFonts w:asciiTheme="minorHAnsi" w:hAnsiTheme="minorHAnsi"/>
                <w:b/>
                <w:bCs/>
                <w:sz w:val="23"/>
                <w:szCs w:val="23"/>
              </w:rPr>
              <w:t xml:space="preserve">No </w:t>
            </w:r>
            <w:proofErr w:type="spellStart"/>
            <w:r w:rsidRPr="00E26D61">
              <w:rPr>
                <w:rFonts w:asciiTheme="minorHAnsi" w:hAnsiTheme="minorHAnsi"/>
                <w:b/>
                <w:bCs/>
                <w:sz w:val="23"/>
                <w:szCs w:val="23"/>
              </w:rPr>
              <w:t>F760</w:t>
            </w:r>
            <w:proofErr w:type="spellEnd"/>
            <w:r w:rsidRPr="00E26D61">
              <w:rPr>
                <w:rFonts w:asciiTheme="minorHAnsi" w:hAnsiTheme="minorHAnsi"/>
                <w:b/>
                <w:bCs/>
                <w:sz w:val="23"/>
                <w:szCs w:val="23"/>
              </w:rPr>
              <w:t xml:space="preserve"> </w:t>
            </w:r>
          </w:p>
        </w:tc>
      </w:tr>
      <w:tr w:rsidR="000307D9" w:rsidRPr="00E26D61" w:rsidTr="00F9389C">
        <w:tc>
          <w:tcPr>
            <w:tcW w:w="9350" w:type="dxa"/>
          </w:tcPr>
          <w:p w:rsidR="000307D9" w:rsidRPr="00E26D61" w:rsidRDefault="000307D9" w:rsidP="00F9389C">
            <w:pPr>
              <w:pStyle w:val="Default"/>
              <w:rPr>
                <w:rFonts w:asciiTheme="minorHAnsi" w:hAnsiTheme="minorHAnsi"/>
                <w:bCs/>
                <w:sz w:val="23"/>
                <w:szCs w:val="23"/>
              </w:rPr>
            </w:pPr>
            <w:r w:rsidRPr="00E26D61">
              <w:rPr>
                <w:rFonts w:asciiTheme="minorHAnsi" w:hAnsiTheme="minorHAnsi"/>
                <w:bCs/>
                <w:sz w:val="23"/>
                <w:szCs w:val="23"/>
              </w:rPr>
              <w:t xml:space="preserve">Did the facility provide medications and/or biologicals and pharmaceutical services to meet the needs of the resident? </w:t>
            </w:r>
          </w:p>
          <w:p w:rsidR="000307D9" w:rsidRPr="00E26D61" w:rsidRDefault="000307D9" w:rsidP="00F9389C">
            <w:pPr>
              <w:pStyle w:val="Default"/>
              <w:rPr>
                <w:rFonts w:asciiTheme="minorHAnsi" w:hAnsiTheme="minorHAnsi"/>
                <w:sz w:val="23"/>
                <w:szCs w:val="23"/>
              </w:rPr>
            </w:pPr>
            <w:r w:rsidRPr="00E26D61">
              <w:rPr>
                <w:rFonts w:asciiTheme="minorHAnsi" w:hAnsiTheme="minorHAnsi"/>
                <w:sz w:val="23"/>
                <w:szCs w:val="23"/>
              </w:rPr>
              <w:t xml:space="preserve">Yes </w:t>
            </w:r>
          </w:p>
          <w:p w:rsidR="000307D9" w:rsidRPr="00E26D61" w:rsidRDefault="000307D9" w:rsidP="00F9389C">
            <w:pPr>
              <w:pStyle w:val="Default"/>
              <w:rPr>
                <w:rFonts w:asciiTheme="minorHAnsi" w:hAnsiTheme="minorHAnsi"/>
                <w:b/>
                <w:sz w:val="23"/>
                <w:szCs w:val="23"/>
              </w:rPr>
            </w:pPr>
            <w:r w:rsidRPr="00E26D61">
              <w:rPr>
                <w:rFonts w:asciiTheme="minorHAnsi" w:hAnsiTheme="minorHAnsi"/>
                <w:b/>
                <w:bCs/>
                <w:sz w:val="23"/>
                <w:szCs w:val="23"/>
              </w:rPr>
              <w:t xml:space="preserve">No </w:t>
            </w:r>
            <w:proofErr w:type="spellStart"/>
            <w:r w:rsidRPr="00E26D61">
              <w:rPr>
                <w:rFonts w:asciiTheme="minorHAnsi" w:hAnsiTheme="minorHAnsi"/>
                <w:b/>
                <w:bCs/>
                <w:sz w:val="23"/>
                <w:szCs w:val="23"/>
              </w:rPr>
              <w:t>F755</w:t>
            </w:r>
            <w:proofErr w:type="spellEnd"/>
          </w:p>
        </w:tc>
      </w:tr>
      <w:tr w:rsidR="000307D9" w:rsidRPr="00E26D61" w:rsidTr="00F9389C">
        <w:tc>
          <w:tcPr>
            <w:tcW w:w="9350" w:type="dxa"/>
          </w:tcPr>
          <w:p w:rsidR="000307D9" w:rsidRPr="00E26D61" w:rsidRDefault="000307D9" w:rsidP="00F9389C">
            <w:pPr>
              <w:pStyle w:val="NoSpacing"/>
              <w:rPr>
                <w:bCs/>
                <w:sz w:val="23"/>
                <w:szCs w:val="23"/>
              </w:rPr>
            </w:pPr>
            <w:r w:rsidRPr="00E26D61">
              <w:rPr>
                <w:bCs/>
                <w:sz w:val="23"/>
                <w:szCs w:val="23"/>
              </w:rPr>
              <w:t xml:space="preserve">Did the facility appropriately label and store drugs and biologicals in accordance with currently accepted professional principles? </w:t>
            </w:r>
          </w:p>
          <w:p w:rsidR="000307D9" w:rsidRPr="00E26D61" w:rsidRDefault="000307D9" w:rsidP="00F9389C">
            <w:pPr>
              <w:pStyle w:val="NoSpacing"/>
              <w:rPr>
                <w:sz w:val="23"/>
                <w:szCs w:val="23"/>
              </w:rPr>
            </w:pPr>
            <w:r w:rsidRPr="00E26D61">
              <w:rPr>
                <w:sz w:val="23"/>
                <w:szCs w:val="23"/>
              </w:rPr>
              <w:t xml:space="preserve">Yes </w:t>
            </w:r>
          </w:p>
          <w:p w:rsidR="000307D9" w:rsidRPr="00E26D61" w:rsidRDefault="000307D9" w:rsidP="00F9389C">
            <w:pPr>
              <w:pStyle w:val="NoSpacing"/>
              <w:rPr>
                <w:sz w:val="28"/>
                <w:szCs w:val="28"/>
              </w:rPr>
            </w:pPr>
            <w:r w:rsidRPr="00E26D61">
              <w:rPr>
                <w:bCs/>
                <w:sz w:val="23"/>
                <w:szCs w:val="23"/>
              </w:rPr>
              <w:t xml:space="preserve">No </w:t>
            </w:r>
            <w:proofErr w:type="spellStart"/>
            <w:r w:rsidRPr="00E26D61">
              <w:rPr>
                <w:b/>
                <w:bCs/>
                <w:sz w:val="23"/>
                <w:szCs w:val="23"/>
              </w:rPr>
              <w:t>F761</w:t>
            </w:r>
            <w:proofErr w:type="spellEnd"/>
            <w:r w:rsidRPr="00E26D61">
              <w:rPr>
                <w:b/>
                <w:bCs/>
                <w:sz w:val="23"/>
                <w:szCs w:val="23"/>
              </w:rPr>
              <w:t xml:space="preserve"> </w:t>
            </w:r>
          </w:p>
        </w:tc>
      </w:tr>
      <w:tr w:rsidR="000307D9" w:rsidRPr="00E26D61" w:rsidTr="00F9389C">
        <w:tc>
          <w:tcPr>
            <w:tcW w:w="9350" w:type="dxa"/>
          </w:tcPr>
          <w:p w:rsidR="000307D9" w:rsidRPr="00E26D61" w:rsidRDefault="000307D9" w:rsidP="00F9389C">
            <w:pPr>
              <w:pStyle w:val="NoSpacing"/>
              <w:rPr>
                <w:bCs/>
                <w:sz w:val="23"/>
                <w:szCs w:val="23"/>
              </w:rPr>
            </w:pPr>
            <w:r w:rsidRPr="00E26D61">
              <w:rPr>
                <w:bCs/>
                <w:sz w:val="23"/>
                <w:szCs w:val="23"/>
              </w:rPr>
              <w:t xml:space="preserve"> Did the facility implement appropriate infection prevention and control practices during medication administration including hand hygiene, injection safety and point-of-care testing? </w:t>
            </w:r>
          </w:p>
          <w:p w:rsidR="000307D9" w:rsidRPr="00E26D61" w:rsidRDefault="000307D9" w:rsidP="00F9389C">
            <w:pPr>
              <w:pStyle w:val="NoSpacing"/>
              <w:rPr>
                <w:sz w:val="23"/>
                <w:szCs w:val="23"/>
              </w:rPr>
            </w:pPr>
            <w:r w:rsidRPr="00E26D61">
              <w:rPr>
                <w:sz w:val="23"/>
                <w:szCs w:val="23"/>
              </w:rPr>
              <w:t xml:space="preserve">Yes </w:t>
            </w:r>
          </w:p>
          <w:p w:rsidR="000307D9" w:rsidRPr="00E26D61" w:rsidRDefault="000307D9" w:rsidP="00F9389C">
            <w:pPr>
              <w:pStyle w:val="NoSpacing"/>
              <w:rPr>
                <w:sz w:val="28"/>
                <w:szCs w:val="28"/>
              </w:rPr>
            </w:pPr>
            <w:r w:rsidRPr="00E26D61">
              <w:rPr>
                <w:bCs/>
                <w:sz w:val="23"/>
                <w:szCs w:val="23"/>
              </w:rPr>
              <w:t xml:space="preserve">No </w:t>
            </w:r>
            <w:proofErr w:type="spellStart"/>
            <w:r w:rsidRPr="00E26D61">
              <w:rPr>
                <w:b/>
                <w:bCs/>
                <w:sz w:val="23"/>
                <w:szCs w:val="23"/>
              </w:rPr>
              <w:t>F880</w:t>
            </w:r>
            <w:proofErr w:type="spellEnd"/>
            <w:r w:rsidRPr="00E26D61">
              <w:rPr>
                <w:bCs/>
                <w:sz w:val="23"/>
                <w:szCs w:val="23"/>
              </w:rPr>
              <w:t xml:space="preserve"> </w:t>
            </w:r>
          </w:p>
        </w:tc>
      </w:tr>
      <w:tr w:rsidR="000307D9" w:rsidRPr="00E26D61" w:rsidTr="00F9389C">
        <w:tc>
          <w:tcPr>
            <w:tcW w:w="9350" w:type="dxa"/>
          </w:tcPr>
          <w:p w:rsidR="000307D9" w:rsidRPr="00E26D61" w:rsidRDefault="000307D9" w:rsidP="00F9389C">
            <w:pPr>
              <w:pStyle w:val="NoSpacing"/>
              <w:rPr>
                <w:bCs/>
                <w:sz w:val="23"/>
                <w:szCs w:val="23"/>
              </w:rPr>
            </w:pPr>
            <w:r w:rsidRPr="00E26D61">
              <w:rPr>
                <w:bCs/>
                <w:sz w:val="23"/>
                <w:szCs w:val="23"/>
              </w:rPr>
              <w:t xml:space="preserve">Did the facility meet professional standards of quality? Note: If </w:t>
            </w:r>
            <w:proofErr w:type="spellStart"/>
            <w:r w:rsidRPr="00E26D61">
              <w:rPr>
                <w:bCs/>
                <w:sz w:val="23"/>
                <w:szCs w:val="23"/>
              </w:rPr>
              <w:t>F658</w:t>
            </w:r>
            <w:proofErr w:type="spellEnd"/>
            <w:r w:rsidRPr="00E26D61">
              <w:rPr>
                <w:bCs/>
                <w:sz w:val="23"/>
                <w:szCs w:val="23"/>
              </w:rPr>
              <w:t xml:space="preserve"> is cited, an associated tag should be cited. </w:t>
            </w:r>
          </w:p>
          <w:p w:rsidR="000307D9" w:rsidRPr="00E26D61" w:rsidRDefault="000307D9" w:rsidP="00F9389C">
            <w:pPr>
              <w:pStyle w:val="NoSpacing"/>
              <w:rPr>
                <w:sz w:val="23"/>
                <w:szCs w:val="23"/>
              </w:rPr>
            </w:pPr>
            <w:r w:rsidRPr="00E26D61">
              <w:rPr>
                <w:sz w:val="23"/>
                <w:szCs w:val="23"/>
              </w:rPr>
              <w:t xml:space="preserve">Yes </w:t>
            </w:r>
          </w:p>
          <w:p w:rsidR="000307D9" w:rsidRPr="00E26D61" w:rsidRDefault="000307D9" w:rsidP="00F9389C">
            <w:pPr>
              <w:pStyle w:val="NoSpacing"/>
              <w:rPr>
                <w:sz w:val="28"/>
                <w:szCs w:val="28"/>
              </w:rPr>
            </w:pPr>
            <w:r w:rsidRPr="00E26D61">
              <w:rPr>
                <w:bCs/>
                <w:sz w:val="23"/>
                <w:szCs w:val="23"/>
              </w:rPr>
              <w:t xml:space="preserve">No </w:t>
            </w:r>
            <w:proofErr w:type="spellStart"/>
            <w:r w:rsidRPr="00E26D61">
              <w:rPr>
                <w:b/>
                <w:bCs/>
                <w:sz w:val="23"/>
                <w:szCs w:val="23"/>
              </w:rPr>
              <w:t>F658</w:t>
            </w:r>
            <w:proofErr w:type="spellEnd"/>
          </w:p>
        </w:tc>
      </w:tr>
    </w:tbl>
    <w:p w:rsidR="0047058E" w:rsidRPr="00E26D61" w:rsidRDefault="0047058E">
      <w:pPr>
        <w:rPr>
          <w:sz w:val="4"/>
        </w:rPr>
      </w:pPr>
      <w:bookmarkStart w:id="0" w:name="_GoBack"/>
      <w:bookmarkEnd w:id="0"/>
    </w:p>
    <w:sectPr w:rsidR="0047058E" w:rsidRPr="00E26D61" w:rsidSect="00E26D61">
      <w:headerReference w:type="default" r:id="rId7"/>
      <w:footerReference w:type="default" r:id="rId8"/>
      <w:pgSz w:w="12240" w:h="15840"/>
      <w:pgMar w:top="2016"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D61" w:rsidRDefault="00E26D61" w:rsidP="00E26D61">
      <w:pPr>
        <w:spacing w:after="0" w:line="240" w:lineRule="auto"/>
      </w:pPr>
      <w:r>
        <w:separator/>
      </w:r>
    </w:p>
  </w:endnote>
  <w:endnote w:type="continuationSeparator" w:id="0">
    <w:p w:rsidR="00E26D61" w:rsidRDefault="00E26D61" w:rsidP="00E26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D61" w:rsidRDefault="00E26D61" w:rsidP="00E26D61">
    <w:pPr>
      <w:pStyle w:val="Footer"/>
    </w:pPr>
    <w:r>
      <w:t xml:space="preserve">                                                                                                            </w:t>
    </w:r>
  </w:p>
  <w:p w:rsidR="00E26D61" w:rsidRDefault="00E26D61" w:rsidP="00E26D61">
    <w:pPr>
      <w:pStyle w:val="Footer"/>
      <w:jc w:val="center"/>
      <w:rPr>
        <w:sz w:val="16"/>
        <w:szCs w:val="16"/>
      </w:rPr>
    </w:pPr>
    <w:r w:rsidRPr="00FE158D">
      <w:rPr>
        <w:sz w:val="16"/>
        <w:szCs w:val="16"/>
      </w:rPr>
      <w:t xml:space="preserve">This document is for general informational purposes only.  </w:t>
    </w:r>
  </w:p>
  <w:p w:rsidR="00E26D61" w:rsidRDefault="00E26D61" w:rsidP="00E26D61">
    <w:pPr>
      <w:pStyle w:val="Footer"/>
      <w:jc w:val="center"/>
      <w:rPr>
        <w:sz w:val="16"/>
        <w:szCs w:val="16"/>
      </w:rPr>
    </w:pPr>
    <w:r w:rsidRPr="00FE158D">
      <w:rPr>
        <w:sz w:val="16"/>
        <w:szCs w:val="16"/>
      </w:rPr>
      <w:t>It does not represent legal advice nor relied upon as supporting d</w:t>
    </w:r>
    <w:r>
      <w:rPr>
        <w:sz w:val="16"/>
        <w:szCs w:val="16"/>
      </w:rPr>
      <w:t>ocumentation or advice with CMS or other regulatory entities.</w:t>
    </w:r>
  </w:p>
  <w:p w:rsidR="00E26D61" w:rsidRPr="00E26D61" w:rsidRDefault="00E26D61" w:rsidP="00E26D61">
    <w:pPr>
      <w:pStyle w:val="Footer"/>
      <w:jc w:val="center"/>
      <w:rPr>
        <w:sz w:val="16"/>
        <w:szCs w:val="16"/>
      </w:rPr>
    </w:pPr>
    <w:r w:rsidRPr="00185739">
      <w:rPr>
        <w:rFonts w:ascii="Calibri" w:eastAsia="Calibri" w:hAnsi="Calibri"/>
        <w:sz w:val="16"/>
        <w:szCs w:val="16"/>
      </w:rPr>
      <w:t>© Pathway Health Services, Inc. – All Rights Reserved – Copy with Permission Only - 2017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D61" w:rsidRDefault="00E26D61" w:rsidP="00E26D61">
      <w:pPr>
        <w:spacing w:after="0" w:line="240" w:lineRule="auto"/>
      </w:pPr>
      <w:r>
        <w:separator/>
      </w:r>
    </w:p>
  </w:footnote>
  <w:footnote w:type="continuationSeparator" w:id="0">
    <w:p w:rsidR="00E26D61" w:rsidRDefault="00E26D61" w:rsidP="00E26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D61" w:rsidRDefault="00E26D61">
    <w:pPr>
      <w:pStyle w:val="Header"/>
    </w:pPr>
    <w:r>
      <w:rPr>
        <w:noProof/>
      </w:rPr>
      <w:drawing>
        <wp:anchor distT="0" distB="0" distL="114300" distR="114300" simplePos="0" relativeHeight="251659264" behindDoc="1" locked="1" layoutInCell="1" allowOverlap="0" wp14:anchorId="70CCDB6D" wp14:editId="7E0AC8C6">
          <wp:simplePos x="0" y="0"/>
          <wp:positionH relativeFrom="column">
            <wp:posOffset>-942975</wp:posOffset>
          </wp:positionH>
          <wp:positionV relativeFrom="page">
            <wp:posOffset>-409575</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B2052"/>
    <w:multiLevelType w:val="hybridMultilevel"/>
    <w:tmpl w:val="1576A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D9"/>
    <w:rsid w:val="000307D9"/>
    <w:rsid w:val="0047058E"/>
    <w:rsid w:val="00E26D61"/>
    <w:rsid w:val="00F93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16845"/>
  <w15:chartTrackingRefBased/>
  <w15:docId w15:val="{8D3041C5-6ABF-4938-97E1-86575866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0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7D9"/>
    <w:pPr>
      <w:spacing w:after="0" w:line="240" w:lineRule="auto"/>
    </w:pPr>
  </w:style>
  <w:style w:type="table" w:styleId="TableGrid">
    <w:name w:val="Table Grid"/>
    <w:basedOn w:val="TableNormal"/>
    <w:uiPriority w:val="39"/>
    <w:rsid w:val="00030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07D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
    <w:name w:val="CM2"/>
    <w:basedOn w:val="Default"/>
    <w:next w:val="Default"/>
    <w:uiPriority w:val="99"/>
    <w:rsid w:val="000307D9"/>
    <w:pPr>
      <w:spacing w:line="276" w:lineRule="atLeast"/>
    </w:pPr>
    <w:rPr>
      <w:color w:val="auto"/>
    </w:rPr>
  </w:style>
  <w:style w:type="paragraph" w:styleId="Header">
    <w:name w:val="header"/>
    <w:basedOn w:val="Normal"/>
    <w:link w:val="HeaderChar"/>
    <w:uiPriority w:val="99"/>
    <w:unhideWhenUsed/>
    <w:rsid w:val="00E26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D61"/>
  </w:style>
  <w:style w:type="paragraph" w:styleId="Footer">
    <w:name w:val="footer"/>
    <w:basedOn w:val="Normal"/>
    <w:link w:val="FooterChar"/>
    <w:uiPriority w:val="99"/>
    <w:unhideWhenUsed/>
    <w:rsid w:val="00E26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Laura Richert</cp:lastModifiedBy>
  <cp:revision>3</cp:revision>
  <dcterms:created xsi:type="dcterms:W3CDTF">2017-09-06T18:04:00Z</dcterms:created>
  <dcterms:modified xsi:type="dcterms:W3CDTF">2017-09-14T18:32:00Z</dcterms:modified>
</cp:coreProperties>
</file>