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C33C24">
      <w:pPr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BC5AA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Test-</w:t>
                            </w:r>
                          </w:p>
                          <w:p w:rsidR="00BC5AA9" w:rsidRPr="00301AA8" w:rsidRDefault="00716D2C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Resident Mood and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BC5AA9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Test-</w:t>
                      </w:r>
                    </w:p>
                    <w:p w:rsidR="00BC5AA9" w:rsidRPr="00301AA8" w:rsidRDefault="00716D2C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Resident Mood and Behavior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C5AA9" w:rsidRDefault="00605605" w:rsidP="00BC5AA9">
      <w:pPr>
        <w:spacing w:after="160" w:line="259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1380" wp14:editId="62181E8B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1380" id="Text Box 1" o:spid="_x0000_s1027" type="#_x0000_t202" style="position:absolute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9CE0" wp14:editId="2C872A2C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9CE0" id="Text Box 5" o:spid="_x0000_s1028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="00BC5AA9" w:rsidRPr="00BC5AA9" w:rsidRDefault="00013FC2" w:rsidP="00BC5AA9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POST TEST - </w:t>
      </w:r>
      <w:r w:rsidR="00716D2C">
        <w:rPr>
          <w:rFonts w:ascii="Calibri" w:hAnsi="Calibri"/>
          <w:b/>
          <w:sz w:val="32"/>
        </w:rPr>
        <w:t>RESIDENT MOOD AND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3"/>
        <w:gridCol w:w="2227"/>
      </w:tblGrid>
      <w:tr w:rsidR="00D20CC9" w:rsidRPr="00BC5AA9" w:rsidTr="00BE2EC0">
        <w:trPr>
          <w:trHeight w:val="683"/>
        </w:trPr>
        <w:tc>
          <w:tcPr>
            <w:tcW w:w="7123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657790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BE2EC0">
        <w:tc>
          <w:tcPr>
            <w:tcW w:w="7123" w:type="dxa"/>
          </w:tcPr>
          <w:p w:rsidR="00D20CC9" w:rsidRPr="00BC5AA9" w:rsidRDefault="006F4A9C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Behavioral health encompasses a resident’s whole emotional and mental well-being that even may include the prevention and treatment of mental and substance use disorders</w:t>
            </w:r>
            <w:r w:rsidR="00013FC2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27" w:type="dxa"/>
          </w:tcPr>
          <w:p w:rsidR="00D20CC9" w:rsidRPr="00BC5AA9" w:rsidRDefault="00D20CC9" w:rsidP="00D20CC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D20CC9" w:rsidRPr="00BC5AA9" w:rsidRDefault="006F4A9C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When a resident presents as tearful, this is what is known as a delusion</w:t>
            </w:r>
            <w:r w:rsidR="00013FC2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D20CC9" w:rsidRPr="00BC5AA9" w:rsidRDefault="006F4A9C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PHQ-9© is a new medication to treat behaviors</w:t>
            </w:r>
            <w:r w:rsidR="00013FC2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D20CC9" w:rsidRPr="00BC5AA9" w:rsidRDefault="006F4A9C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Documentation of resident behaviors and effectiveness of approaches is required.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BE2EC0">
        <w:tc>
          <w:tcPr>
            <w:tcW w:w="7123" w:type="dxa"/>
          </w:tcPr>
          <w:p w:rsidR="00D20CC9" w:rsidRPr="00BC5AA9" w:rsidRDefault="006F4A9C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the behavior documentation is incomplete, the pharmacy consultant may give recommendations to physicians for medication changes that are based on inadequate information and could result in poor resident outcomes</w:t>
            </w:r>
            <w:r w:rsidR="00013FC2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27" w:type="dxa"/>
          </w:tcPr>
          <w:p w:rsidR="00D20CC9" w:rsidRPr="00BC5AA9" w:rsidRDefault="00D20CC9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:rsidR="00657790" w:rsidRDefault="00657790" w:rsidP="00BC5AA9">
      <w:pPr>
        <w:spacing w:before="120" w:after="120" w:line="276" w:lineRule="auto"/>
        <w:rPr>
          <w:rFonts w:ascii="Calibri" w:eastAsia="Calibri" w:hAnsi="Calibri"/>
          <w:szCs w:val="24"/>
        </w:rPr>
      </w:pPr>
    </w:p>
    <w:p w:rsidR="00BC5AA9" w:rsidRPr="008B09E3" w:rsidRDefault="00BC5AA9" w:rsidP="00BC5AA9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657790" w:rsidRDefault="00657790" w:rsidP="00BC5AA9">
      <w:pPr>
        <w:spacing w:after="200" w:line="276" w:lineRule="auto"/>
        <w:rPr>
          <w:rFonts w:ascii="Calibri" w:eastAsia="Calibri" w:hAnsi="Calibri"/>
          <w:szCs w:val="24"/>
        </w:rPr>
      </w:pPr>
    </w:p>
    <w:p w:rsidR="00DE7AF9" w:rsidRPr="00BC5AA9" w:rsidRDefault="00BC5AA9" w:rsidP="00BC5AA9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DE7AF9" w:rsidRPr="00BC5AA9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B" w:rsidRDefault="008269DB" w:rsidP="00FE158D">
      <w:r>
        <w:separator/>
      </w:r>
    </w:p>
  </w:endnote>
  <w:endnote w:type="continuationSeparator" w:id="0">
    <w:p w:rsidR="008269DB" w:rsidRDefault="008269D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B" w:rsidRDefault="008269DB" w:rsidP="00FE158D">
      <w:r>
        <w:separator/>
      </w:r>
    </w:p>
  </w:footnote>
  <w:footnote w:type="continuationSeparator" w:id="0">
    <w:p w:rsidR="008269DB" w:rsidRDefault="008269D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30"/>
  </w:num>
  <w:num w:numId="32">
    <w:abstractNumId w:val="3"/>
  </w:num>
  <w:num w:numId="33">
    <w:abstractNumId w:val="1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NzCyNTcxNzC0MDIyUdpeDU4uLM/DyQAsNaAFkRiQ0sAAAA"/>
  </w:docVars>
  <w:rsids>
    <w:rsidRoot w:val="006338B1"/>
    <w:rsid w:val="00013FC2"/>
    <w:rsid w:val="00066D50"/>
    <w:rsid w:val="000D5B62"/>
    <w:rsid w:val="000E228A"/>
    <w:rsid w:val="000F7E90"/>
    <w:rsid w:val="0012309D"/>
    <w:rsid w:val="00170AD2"/>
    <w:rsid w:val="00185739"/>
    <w:rsid w:val="002376A2"/>
    <w:rsid w:val="002B01E7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4C0D17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57790"/>
    <w:rsid w:val="006A3CC2"/>
    <w:rsid w:val="006B2ED2"/>
    <w:rsid w:val="006F4A9C"/>
    <w:rsid w:val="00716D2C"/>
    <w:rsid w:val="007249AC"/>
    <w:rsid w:val="007251EF"/>
    <w:rsid w:val="00783084"/>
    <w:rsid w:val="007A61F1"/>
    <w:rsid w:val="007B1DE0"/>
    <w:rsid w:val="007F26C3"/>
    <w:rsid w:val="00805910"/>
    <w:rsid w:val="008259FB"/>
    <w:rsid w:val="008269D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A5532"/>
    <w:rsid w:val="00AB677E"/>
    <w:rsid w:val="00AC0FC3"/>
    <w:rsid w:val="00AD6D42"/>
    <w:rsid w:val="00AF7CC1"/>
    <w:rsid w:val="00B019EA"/>
    <w:rsid w:val="00B1213D"/>
    <w:rsid w:val="00B24FB4"/>
    <w:rsid w:val="00BB507F"/>
    <w:rsid w:val="00BC5AA9"/>
    <w:rsid w:val="00BE2EC0"/>
    <w:rsid w:val="00C0102E"/>
    <w:rsid w:val="00C170A5"/>
    <w:rsid w:val="00C33C24"/>
    <w:rsid w:val="00C71D53"/>
    <w:rsid w:val="00D20CC9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F3B635-2EC4-483F-9A95-B084CF4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1D93-BAFF-4A57-8F0F-2C722177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2017-02-08T14:30:00Z</dcterms:created>
  <dcterms:modified xsi:type="dcterms:W3CDTF">2017-02-08T14:30:00Z</dcterms:modified>
</cp:coreProperties>
</file>