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65CE8B3A">
                <wp:simplePos x="0" y="0"/>
                <wp:positionH relativeFrom="margin">
                  <wp:posOffset>-552450</wp:posOffset>
                </wp:positionH>
                <wp:positionV relativeFrom="page">
                  <wp:posOffset>914400</wp:posOffset>
                </wp:positionV>
                <wp:extent cx="7162800" cy="2400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62800" cy="240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AEB60" w14:textId="77777777" w:rsidR="0067114E" w:rsidRDefault="00405615">
                            <w:pPr>
                              <w:rPr>
                                <w:rFonts w:ascii="Calibri" w:hAnsi="Calibri"/>
                                <w:b/>
                                <w:color w:val="FFFFFF" w:themeColor="background1"/>
                                <w:sz w:val="72"/>
                              </w:rPr>
                            </w:pPr>
                            <w:r>
                              <w:rPr>
                                <w:rFonts w:ascii="Calibri" w:hAnsi="Calibri"/>
                                <w:b/>
                                <w:color w:val="FFFFFF" w:themeColor="background1"/>
                                <w:sz w:val="72"/>
                              </w:rPr>
                              <w:t>Caring for</w:t>
                            </w:r>
                            <w:r w:rsidR="004D7F39">
                              <w:rPr>
                                <w:rFonts w:ascii="Calibri" w:hAnsi="Calibri"/>
                                <w:b/>
                                <w:color w:val="FFFFFF" w:themeColor="background1"/>
                                <w:sz w:val="72"/>
                              </w:rPr>
                              <w:t xml:space="preserve"> </w:t>
                            </w:r>
                            <w:r w:rsidR="0067114E">
                              <w:rPr>
                                <w:rFonts w:ascii="Calibri" w:hAnsi="Calibri"/>
                                <w:b/>
                                <w:color w:val="FFFFFF" w:themeColor="background1"/>
                                <w:sz w:val="72"/>
                              </w:rPr>
                              <w:t xml:space="preserve">the </w:t>
                            </w:r>
                            <w:r>
                              <w:rPr>
                                <w:rFonts w:ascii="Calibri" w:hAnsi="Calibri"/>
                                <w:b/>
                                <w:color w:val="FFFFFF" w:themeColor="background1"/>
                                <w:sz w:val="72"/>
                              </w:rPr>
                              <w:t xml:space="preserve">Resident Environment </w:t>
                            </w:r>
                          </w:p>
                          <w:p w14:paraId="012604BD" w14:textId="2406D15F"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3.5pt;margin-top:1in;width:564pt;height: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" filled="f" stroked="f" strokeweight=".5pt">
                <v:textbox>
                  <w:txbxContent>
                    <w:p w14:paraId="349AEB60" w14:textId="77777777" w:rsidR="0067114E" w:rsidRDefault="00405615">
                      <w:pPr>
                        <w:rPr>
                          <w:rFonts w:ascii="Calibri" w:hAnsi="Calibri"/>
                          <w:b/>
                          <w:color w:val="FFFFFF" w:themeColor="background1"/>
                          <w:sz w:val="72"/>
                        </w:rPr>
                      </w:pPr>
                      <w:r>
                        <w:rPr>
                          <w:rFonts w:ascii="Calibri" w:hAnsi="Calibri"/>
                          <w:b/>
                          <w:color w:val="FFFFFF" w:themeColor="background1"/>
                          <w:sz w:val="72"/>
                        </w:rPr>
                        <w:t>Caring for</w:t>
                      </w:r>
                      <w:r w:rsidR="004D7F39">
                        <w:rPr>
                          <w:rFonts w:ascii="Calibri" w:hAnsi="Calibri"/>
                          <w:b/>
                          <w:color w:val="FFFFFF" w:themeColor="background1"/>
                          <w:sz w:val="72"/>
                        </w:rPr>
                        <w:t xml:space="preserve"> </w:t>
                      </w:r>
                      <w:r w:rsidR="0067114E">
                        <w:rPr>
                          <w:rFonts w:ascii="Calibri" w:hAnsi="Calibri"/>
                          <w:b/>
                          <w:color w:val="FFFFFF" w:themeColor="background1"/>
                          <w:sz w:val="72"/>
                        </w:rPr>
                        <w:t xml:space="preserve">the </w:t>
                      </w:r>
                      <w:r>
                        <w:rPr>
                          <w:rFonts w:ascii="Calibri" w:hAnsi="Calibri"/>
                          <w:b/>
                          <w:color w:val="FFFFFF" w:themeColor="background1"/>
                          <w:sz w:val="72"/>
                        </w:rPr>
                        <w:t xml:space="preserve">Resident Environment </w:t>
                      </w:r>
                    </w:p>
                    <w:p w14:paraId="012604BD" w14:textId="2406D15F"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w:t>
                      </w:r>
                      <w:bookmarkStart w:id="1" w:name="_GoBack"/>
                      <w:bookmarkEnd w:id="1"/>
                      <w:r w:rsidRPr="005E4A3D">
                        <w:rPr>
                          <w:rFonts w:ascii="Calibri" w:hAnsi="Calibri"/>
                          <w:b/>
                          <w:color w:val="FFFFFF" w:themeColor="background1"/>
                          <w:sz w:val="72"/>
                        </w:rPr>
                        <w:t>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720132B">
                <wp:simplePos x="0" y="0"/>
                <wp:positionH relativeFrom="margin">
                  <wp:posOffset>-514350</wp:posOffset>
                </wp:positionH>
                <wp:positionV relativeFrom="paragraph">
                  <wp:posOffset>438150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5E4A3D" w:rsidRDefault="00D65636">
                            <w:pPr>
                              <w:rPr>
                                <w:rFonts w:asciiTheme="minorHAnsi" w:hAnsiTheme="minorHAnsi"/>
                                <w:b/>
                                <w:color w:val="FFFFFF" w:themeColor="background1"/>
                                <w:sz w:val="48"/>
                                <w:szCs w:val="48"/>
                                <w14:textOutline w14:w="9525" w14:cap="rnd" w14:cmpd="sng" w14:algn="ctr">
                                  <w14:noFill/>
                                  <w14:prstDash w14:val="solid"/>
                                  <w14:bevel/>
                                </w14:textOutline>
                              </w:rPr>
                            </w:pPr>
                            <w:r w:rsidRPr="005E4A3D">
                              <w:rPr>
                                <w:rFonts w:asciiTheme="minorHAnsi" w:hAnsiTheme="minorHAnsi"/>
                                <w:b/>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40.5pt;margin-top:34.5pt;width:468pt;height:9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" filled="f" stroked="f" strokeweight=".5pt">
                <v:textbox>
                  <w:txbxContent>
                    <w:p w14:paraId="030DB412" w14:textId="1DCD5CE3" w:rsidR="00484844" w:rsidRPr="005E4A3D" w:rsidRDefault="00D65636">
                      <w:pPr>
                        <w:rPr>
                          <w:rFonts w:asciiTheme="minorHAnsi" w:hAnsiTheme="minorHAnsi"/>
                          <w:b/>
                          <w:color w:val="FFFFFF" w:themeColor="background1"/>
                          <w:sz w:val="48"/>
                          <w:szCs w:val="48"/>
                          <w14:textOutline w14:w="9525" w14:cap="rnd" w14:cmpd="sng" w14:algn="ctr">
                            <w14:noFill/>
                            <w14:prstDash w14:val="solid"/>
                            <w14:bevel/>
                          </w14:textOutline>
                        </w:rPr>
                      </w:pPr>
                      <w:r w:rsidRPr="005E4A3D">
                        <w:rPr>
                          <w:rFonts w:asciiTheme="minorHAnsi" w:hAnsiTheme="minorHAnsi"/>
                          <w:b/>
                          <w:color w:val="FFFFFF" w:themeColor="background1"/>
                          <w:sz w:val="48"/>
                          <w:szCs w:val="48"/>
                          <w14:textOutline w14:w="9525" w14:cap="rnd" w14:cmpd="sng" w14:algn="ctr">
                            <w14:noFill/>
                            <w14:prstDash w14:val="solid"/>
                            <w14:bevel/>
                          </w14:textOutline>
                        </w:rPr>
                        <w:t>General Information</w:t>
                      </w:r>
                    </w:p>
                  </w:txbxContent>
                </v:textbox>
                <w10:wrap anchorx="margin"/>
              </v:shape>
            </w:pict>
          </mc:Fallback>
        </mc:AlternateContent>
      </w:r>
      <w:r w:rsidR="00DE7AF9">
        <w:rPr>
          <w:rFonts w:ascii="Calibri" w:hAnsi="Calibri"/>
          <w:b/>
          <w:sz w:val="32"/>
        </w:rPr>
        <w:br w:type="page"/>
      </w:r>
    </w:p>
    <w:p w14:paraId="6EA7F552" w14:textId="6821F197" w:rsidR="00405615" w:rsidRDefault="00405615" w:rsidP="00405615">
      <w:pPr>
        <w:jc w:val="center"/>
        <w:rPr>
          <w:rFonts w:ascii="Calibri" w:hAnsi="Calibri" w:cs="Calibri"/>
          <w:b/>
          <w:sz w:val="28"/>
          <w:szCs w:val="28"/>
        </w:rPr>
      </w:pPr>
      <w:r w:rsidRPr="00AC0870">
        <w:rPr>
          <w:rFonts w:ascii="Calibri" w:hAnsi="Calibri" w:cs="Calibri"/>
          <w:b/>
          <w:sz w:val="28"/>
          <w:szCs w:val="28"/>
        </w:rPr>
        <w:lastRenderedPageBreak/>
        <w:t>Caring for the Resident Environment</w:t>
      </w:r>
    </w:p>
    <w:p w14:paraId="793E094D" w14:textId="77777777" w:rsidR="00405615" w:rsidRPr="00AC0870" w:rsidRDefault="00405615" w:rsidP="00405615">
      <w:pPr>
        <w:jc w:val="center"/>
        <w:rPr>
          <w:rFonts w:ascii="Calibri" w:hAnsi="Calibri" w:cs="Calibri"/>
          <w:b/>
          <w:sz w:val="28"/>
          <w:szCs w:val="28"/>
        </w:rPr>
      </w:pPr>
    </w:p>
    <w:p w14:paraId="3C7B4ED0" w14:textId="5BF7D697" w:rsidR="00405615" w:rsidRDefault="00405615" w:rsidP="00405615">
      <w:pPr>
        <w:rPr>
          <w:rFonts w:ascii="Calibri" w:hAnsi="Calibri" w:cs="Calibri"/>
          <w:b/>
          <w:szCs w:val="24"/>
        </w:rPr>
      </w:pPr>
      <w:r w:rsidRPr="00AC0870">
        <w:rPr>
          <w:rFonts w:ascii="Calibri" w:hAnsi="Calibri" w:cs="Calibri"/>
          <w:b/>
          <w:szCs w:val="24"/>
        </w:rPr>
        <w:t>General Information</w:t>
      </w:r>
    </w:p>
    <w:p w14:paraId="4DF0565E" w14:textId="77777777" w:rsidR="00405615" w:rsidRPr="00AC0870" w:rsidRDefault="00405615" w:rsidP="00405615">
      <w:pPr>
        <w:rPr>
          <w:rFonts w:ascii="Calibri" w:hAnsi="Calibri" w:cs="Calibri"/>
          <w:b/>
          <w:szCs w:val="24"/>
        </w:rPr>
      </w:pPr>
    </w:p>
    <w:p w14:paraId="618B5D7F" w14:textId="182E2320" w:rsidR="00405615" w:rsidRDefault="00405615" w:rsidP="00405615">
      <w:pPr>
        <w:rPr>
          <w:rFonts w:ascii="Calibri" w:hAnsi="Calibri" w:cs="Calibri"/>
          <w:szCs w:val="24"/>
        </w:rPr>
      </w:pPr>
      <w:r w:rsidRPr="00AC0870">
        <w:rPr>
          <w:rFonts w:ascii="Calibri" w:hAnsi="Calibri" w:cs="Calibri"/>
          <w:szCs w:val="24"/>
        </w:rPr>
        <w:t>In health care, the only constant is change.  Staying on top of the most recent material is a never-ending job.  Facilities will need to ensure that they have a person-centered and safe approach to caring for the resident environment.  CMS indicates, “Numerous and varied accident hazards exist in everyday life.  Not all accidents are avoidable.  The frailty of some residents increases their vulnerability to hazards in the resident environment and can result in life-threatening injuries.  It is important that all facility staff understand the facility’s responsibility, as well as their own, to ensure the safest environment possible for residents.”</w:t>
      </w:r>
      <w:r w:rsidRPr="00AC0870">
        <w:rPr>
          <w:rStyle w:val="FootnoteReference"/>
          <w:rFonts w:ascii="Calibri" w:hAnsi="Calibri" w:cs="Calibri"/>
          <w:szCs w:val="24"/>
        </w:rPr>
        <w:footnoteReference w:id="1"/>
      </w:r>
    </w:p>
    <w:p w14:paraId="3D064756" w14:textId="77777777" w:rsidR="00405615" w:rsidRPr="00AC0870" w:rsidRDefault="00405615" w:rsidP="00405615">
      <w:pPr>
        <w:rPr>
          <w:rFonts w:ascii="Calibri" w:hAnsi="Calibri" w:cs="Calibri"/>
          <w:szCs w:val="24"/>
        </w:rPr>
      </w:pPr>
    </w:p>
    <w:p w14:paraId="3A8ECC78" w14:textId="77777777" w:rsidR="00405615" w:rsidRPr="00AC0870" w:rsidRDefault="00405615" w:rsidP="00405615">
      <w:pPr>
        <w:pStyle w:val="Default"/>
        <w:rPr>
          <w:rFonts w:ascii="Calibri" w:hAnsi="Calibri" w:cs="Calibri"/>
          <w:bCs/>
          <w:iCs/>
        </w:rPr>
      </w:pPr>
      <w:r w:rsidRPr="00AC0870">
        <w:rPr>
          <w:rFonts w:ascii="Calibri" w:hAnsi="Calibri" w:cs="Calibri"/>
          <w:b/>
          <w:bCs/>
          <w:iCs/>
        </w:rPr>
        <w:t>F584:</w:t>
      </w:r>
      <w:r w:rsidRPr="00AC0870">
        <w:rPr>
          <w:rFonts w:ascii="Calibri" w:hAnsi="Calibri" w:cs="Calibri"/>
          <w:bCs/>
          <w:iCs/>
        </w:rPr>
        <w:t xml:space="preserve"> Safe Environment. </w:t>
      </w:r>
    </w:p>
    <w:p w14:paraId="1346F0B0" w14:textId="77777777" w:rsidR="00405615" w:rsidRPr="00AC0870" w:rsidRDefault="00405615" w:rsidP="00405615">
      <w:pPr>
        <w:autoSpaceDE w:val="0"/>
        <w:autoSpaceDN w:val="0"/>
        <w:adjustRightInd w:val="0"/>
        <w:rPr>
          <w:rFonts w:ascii="Calibri" w:hAnsi="Calibri" w:cs="Calibri"/>
          <w:bCs/>
          <w:iCs/>
          <w:color w:val="000000"/>
          <w:szCs w:val="24"/>
        </w:rPr>
      </w:pPr>
      <w:r w:rsidRPr="00AC0870">
        <w:rPr>
          <w:rFonts w:ascii="Calibri" w:hAnsi="Calibri" w:cs="Calibri"/>
          <w:bCs/>
          <w:iCs/>
          <w:color w:val="000000"/>
          <w:szCs w:val="24"/>
        </w:rPr>
        <w:t xml:space="preserve">“The resident has a right to a safe, clean, comfortable and homelike environment, including but not limited to receiving treatment and supports for daily living safely. </w:t>
      </w:r>
    </w:p>
    <w:p w14:paraId="238C424B" w14:textId="77777777" w:rsidR="00405615" w:rsidRPr="00AC0870" w:rsidRDefault="00405615" w:rsidP="00405615">
      <w:pPr>
        <w:autoSpaceDE w:val="0"/>
        <w:autoSpaceDN w:val="0"/>
        <w:adjustRightInd w:val="0"/>
        <w:rPr>
          <w:rFonts w:ascii="Calibri" w:hAnsi="Calibri" w:cs="Calibri"/>
          <w:color w:val="000000"/>
          <w:szCs w:val="24"/>
        </w:rPr>
      </w:pPr>
      <w:r w:rsidRPr="00AC0870">
        <w:rPr>
          <w:rFonts w:ascii="Calibri" w:hAnsi="Calibri" w:cs="Calibri"/>
          <w:bCs/>
          <w:iCs/>
          <w:color w:val="000000"/>
          <w:szCs w:val="24"/>
        </w:rPr>
        <w:t xml:space="preserve">The facility must provide— </w:t>
      </w:r>
    </w:p>
    <w:p w14:paraId="56D7ED1E" w14:textId="77777777" w:rsidR="00405615" w:rsidRPr="00AC0870" w:rsidRDefault="00405615" w:rsidP="00405615">
      <w:pPr>
        <w:autoSpaceDE w:val="0"/>
        <w:autoSpaceDN w:val="0"/>
        <w:adjustRightInd w:val="0"/>
        <w:rPr>
          <w:rFonts w:ascii="Calibri" w:hAnsi="Calibri" w:cs="Calibri"/>
          <w:color w:val="000000"/>
          <w:szCs w:val="24"/>
        </w:rPr>
      </w:pPr>
      <w:r w:rsidRPr="00AC0870">
        <w:rPr>
          <w:rFonts w:ascii="Calibri" w:hAnsi="Calibri" w:cs="Calibri"/>
          <w:bCs/>
          <w:iCs/>
          <w:color w:val="000000"/>
          <w:szCs w:val="24"/>
        </w:rPr>
        <w:t xml:space="preserve">§483.10(i)(1) A safe, clean, comfortable, and homelike environment, allowing the resident to use his or her personal belongings to the extent possible. </w:t>
      </w:r>
    </w:p>
    <w:p w14:paraId="34B088BE" w14:textId="77777777" w:rsidR="00405615" w:rsidRPr="00AC0870" w:rsidRDefault="00405615" w:rsidP="00405615">
      <w:pPr>
        <w:autoSpaceDE w:val="0"/>
        <w:autoSpaceDN w:val="0"/>
        <w:adjustRightInd w:val="0"/>
        <w:ind w:left="720" w:hanging="360"/>
        <w:rPr>
          <w:rFonts w:ascii="Calibri" w:hAnsi="Calibri" w:cs="Calibri"/>
          <w:color w:val="000000"/>
          <w:szCs w:val="24"/>
        </w:rPr>
      </w:pPr>
      <w:r w:rsidRPr="00AC0870">
        <w:rPr>
          <w:rFonts w:ascii="Calibri" w:hAnsi="Calibri" w:cs="Calibri"/>
          <w:bCs/>
          <w:iCs/>
          <w:color w:val="000000"/>
          <w:szCs w:val="24"/>
        </w:rPr>
        <w:t xml:space="preserve">(i) This includes ensuring that the resident can receive care and services safely and that the physical layout of the facility maximizes resident independence and does not pose a safety risk. </w:t>
      </w:r>
    </w:p>
    <w:p w14:paraId="737AA9A0" w14:textId="77777777" w:rsidR="00405615" w:rsidRPr="00AC0870" w:rsidRDefault="00405615" w:rsidP="00405615">
      <w:pPr>
        <w:autoSpaceDE w:val="0"/>
        <w:autoSpaceDN w:val="0"/>
        <w:adjustRightInd w:val="0"/>
        <w:ind w:left="720" w:hanging="360"/>
        <w:rPr>
          <w:rFonts w:ascii="Calibri" w:hAnsi="Calibri" w:cs="Calibri"/>
          <w:color w:val="000000"/>
          <w:szCs w:val="24"/>
        </w:rPr>
      </w:pPr>
      <w:r w:rsidRPr="00AC0870">
        <w:rPr>
          <w:rFonts w:ascii="Calibri" w:hAnsi="Calibri" w:cs="Calibri"/>
          <w:bCs/>
          <w:iCs/>
          <w:color w:val="000000"/>
          <w:szCs w:val="24"/>
        </w:rPr>
        <w:t xml:space="preserve">(ii) The facility shall exercise reasonable care for the protection of the resident's property from loss or theft. </w:t>
      </w:r>
    </w:p>
    <w:p w14:paraId="43CA5FB4" w14:textId="77777777" w:rsidR="00405615" w:rsidRPr="00AC0870" w:rsidRDefault="00405615" w:rsidP="00405615">
      <w:pPr>
        <w:autoSpaceDE w:val="0"/>
        <w:autoSpaceDN w:val="0"/>
        <w:adjustRightInd w:val="0"/>
        <w:rPr>
          <w:rFonts w:ascii="Calibri" w:hAnsi="Calibri" w:cs="Calibri"/>
          <w:color w:val="000000"/>
          <w:szCs w:val="24"/>
        </w:rPr>
      </w:pPr>
      <w:r w:rsidRPr="00AC0870">
        <w:rPr>
          <w:rFonts w:ascii="Calibri" w:hAnsi="Calibri" w:cs="Calibri"/>
          <w:bCs/>
          <w:iCs/>
          <w:color w:val="000000"/>
          <w:szCs w:val="24"/>
        </w:rPr>
        <w:t xml:space="preserve">§483.10(i)(2) Housekeeping and maintenance services necessary to maintain a sanitary, orderly, and comfortable interior; </w:t>
      </w:r>
    </w:p>
    <w:p w14:paraId="45C64A8A" w14:textId="77777777" w:rsidR="00405615" w:rsidRPr="00AC0870" w:rsidRDefault="00405615" w:rsidP="00405615">
      <w:pPr>
        <w:autoSpaceDE w:val="0"/>
        <w:autoSpaceDN w:val="0"/>
        <w:adjustRightInd w:val="0"/>
        <w:rPr>
          <w:rFonts w:ascii="Calibri" w:hAnsi="Calibri" w:cs="Calibri"/>
          <w:color w:val="000000"/>
          <w:szCs w:val="24"/>
        </w:rPr>
      </w:pPr>
      <w:r w:rsidRPr="00AC0870">
        <w:rPr>
          <w:rFonts w:ascii="Calibri" w:hAnsi="Calibri" w:cs="Calibri"/>
          <w:bCs/>
          <w:iCs/>
          <w:color w:val="000000"/>
          <w:szCs w:val="24"/>
        </w:rPr>
        <w:t xml:space="preserve">§483.10(i)(3) Clean bed and bath linens that are in good condition; </w:t>
      </w:r>
    </w:p>
    <w:p w14:paraId="63267B47" w14:textId="77777777" w:rsidR="00405615" w:rsidRPr="00AC0870" w:rsidRDefault="00405615" w:rsidP="00405615">
      <w:pPr>
        <w:autoSpaceDE w:val="0"/>
        <w:autoSpaceDN w:val="0"/>
        <w:adjustRightInd w:val="0"/>
        <w:rPr>
          <w:rFonts w:ascii="Calibri" w:hAnsi="Calibri" w:cs="Calibri"/>
          <w:color w:val="000000"/>
          <w:szCs w:val="24"/>
        </w:rPr>
      </w:pPr>
      <w:r w:rsidRPr="00AC0870">
        <w:rPr>
          <w:rFonts w:ascii="Calibri" w:hAnsi="Calibri" w:cs="Calibri"/>
          <w:bCs/>
          <w:iCs/>
          <w:color w:val="000000"/>
          <w:szCs w:val="24"/>
        </w:rPr>
        <w:t xml:space="preserve">§483.10(i)(4) Private closet space in each resident room, as specified in §483.90 (e)(2)(iv); </w:t>
      </w:r>
    </w:p>
    <w:p w14:paraId="56544941" w14:textId="77777777" w:rsidR="00405615" w:rsidRPr="00AC0870" w:rsidRDefault="00405615" w:rsidP="00405615">
      <w:pPr>
        <w:autoSpaceDE w:val="0"/>
        <w:autoSpaceDN w:val="0"/>
        <w:adjustRightInd w:val="0"/>
        <w:rPr>
          <w:rFonts w:ascii="Calibri" w:hAnsi="Calibri" w:cs="Calibri"/>
          <w:color w:val="000000"/>
          <w:szCs w:val="24"/>
        </w:rPr>
      </w:pPr>
      <w:r w:rsidRPr="00AC0870">
        <w:rPr>
          <w:rFonts w:ascii="Calibri" w:hAnsi="Calibri" w:cs="Calibri"/>
          <w:bCs/>
          <w:iCs/>
          <w:color w:val="000000"/>
          <w:szCs w:val="24"/>
        </w:rPr>
        <w:t xml:space="preserve">§483.10(i)(5) Adequate and comfortable lighting levels in all areas; </w:t>
      </w:r>
    </w:p>
    <w:p w14:paraId="7A8B231E" w14:textId="77777777" w:rsidR="00405615" w:rsidRPr="00AC0870" w:rsidRDefault="00405615" w:rsidP="00405615">
      <w:pPr>
        <w:autoSpaceDE w:val="0"/>
        <w:autoSpaceDN w:val="0"/>
        <w:adjustRightInd w:val="0"/>
        <w:rPr>
          <w:rFonts w:ascii="Calibri" w:hAnsi="Calibri" w:cs="Calibri"/>
          <w:color w:val="000000"/>
          <w:szCs w:val="24"/>
        </w:rPr>
      </w:pPr>
      <w:r w:rsidRPr="00AC0870">
        <w:rPr>
          <w:rFonts w:ascii="Calibri" w:hAnsi="Calibri" w:cs="Calibri"/>
          <w:bCs/>
          <w:iCs/>
          <w:color w:val="000000"/>
          <w:szCs w:val="24"/>
        </w:rPr>
        <w:t xml:space="preserve">§483.10(i)(6) Comfortable and safe temperature levels. Facilities initially certified after October 1, 1990 must maintain a temperature range of 71 to 81°F; and </w:t>
      </w:r>
    </w:p>
    <w:p w14:paraId="46CF344D" w14:textId="77777777" w:rsidR="00405615" w:rsidRPr="00AC0870" w:rsidRDefault="00405615" w:rsidP="00405615">
      <w:pPr>
        <w:rPr>
          <w:rFonts w:ascii="Calibri" w:hAnsi="Calibri" w:cs="Calibri"/>
          <w:bCs/>
          <w:iCs/>
          <w:color w:val="000000"/>
          <w:szCs w:val="24"/>
        </w:rPr>
      </w:pPr>
      <w:r w:rsidRPr="00AC0870">
        <w:rPr>
          <w:rFonts w:ascii="Calibri" w:hAnsi="Calibri" w:cs="Calibri"/>
          <w:bCs/>
          <w:iCs/>
          <w:color w:val="000000"/>
          <w:szCs w:val="24"/>
        </w:rPr>
        <w:t>§483.10(i)(7) For the maintenance of comfortable sound levels.”</w:t>
      </w:r>
      <w:r w:rsidRPr="00AC0870">
        <w:rPr>
          <w:rStyle w:val="FootnoteReference"/>
          <w:rFonts w:ascii="Calibri" w:hAnsi="Calibri" w:cs="Calibri"/>
          <w:bCs/>
          <w:iCs/>
          <w:color w:val="000000"/>
          <w:szCs w:val="24"/>
        </w:rPr>
        <w:footnoteReference w:id="2"/>
      </w:r>
    </w:p>
    <w:p w14:paraId="1616584C" w14:textId="77777777" w:rsidR="00405615" w:rsidRPr="00AC0870" w:rsidRDefault="00405615" w:rsidP="00405615">
      <w:pPr>
        <w:rPr>
          <w:rFonts w:ascii="Calibri" w:hAnsi="Calibri" w:cs="Calibri"/>
          <w:b/>
          <w:szCs w:val="24"/>
        </w:rPr>
      </w:pPr>
    </w:p>
    <w:p w14:paraId="484F5C24" w14:textId="77777777" w:rsidR="00405615" w:rsidRDefault="00405615">
      <w:pPr>
        <w:spacing w:after="160" w:line="259" w:lineRule="auto"/>
        <w:rPr>
          <w:rFonts w:ascii="Calibri" w:hAnsi="Calibri" w:cs="Calibri"/>
          <w:b/>
          <w:szCs w:val="24"/>
        </w:rPr>
      </w:pPr>
      <w:r>
        <w:rPr>
          <w:rFonts w:ascii="Calibri" w:hAnsi="Calibri" w:cs="Calibri"/>
          <w:b/>
          <w:szCs w:val="24"/>
        </w:rPr>
        <w:br w:type="page"/>
      </w:r>
    </w:p>
    <w:p w14:paraId="72462BC8" w14:textId="34EB7760" w:rsidR="00405615" w:rsidRPr="00AC0870" w:rsidRDefault="00405615" w:rsidP="00405615">
      <w:pPr>
        <w:rPr>
          <w:rFonts w:ascii="Calibri" w:hAnsi="Calibri" w:cs="Calibri"/>
          <w:szCs w:val="24"/>
        </w:rPr>
      </w:pPr>
      <w:r w:rsidRPr="00AC0870">
        <w:rPr>
          <w:rFonts w:ascii="Calibri" w:hAnsi="Calibri" w:cs="Calibri"/>
          <w:b/>
          <w:szCs w:val="24"/>
        </w:rPr>
        <w:lastRenderedPageBreak/>
        <w:t>F689</w:t>
      </w:r>
      <w:r w:rsidRPr="00AC0870">
        <w:rPr>
          <w:rFonts w:ascii="Calibri" w:hAnsi="Calibri" w:cs="Calibri"/>
          <w:szCs w:val="24"/>
        </w:rPr>
        <w:t xml:space="preserve">:  Accidents </w:t>
      </w:r>
    </w:p>
    <w:p w14:paraId="090A7F23" w14:textId="77777777" w:rsidR="00405615" w:rsidRPr="00AC0870" w:rsidRDefault="00405615" w:rsidP="00405615">
      <w:pPr>
        <w:rPr>
          <w:rFonts w:ascii="Calibri" w:hAnsi="Calibri" w:cs="Calibri"/>
          <w:bCs/>
          <w:iCs/>
          <w:szCs w:val="24"/>
        </w:rPr>
      </w:pPr>
      <w:r w:rsidRPr="00AC0870">
        <w:rPr>
          <w:rFonts w:ascii="Calibri" w:hAnsi="Calibri" w:cs="Calibri"/>
          <w:bCs/>
          <w:iCs/>
          <w:szCs w:val="24"/>
        </w:rPr>
        <w:t xml:space="preserve">The facility must ensure that: </w:t>
      </w:r>
    </w:p>
    <w:p w14:paraId="72BC0F58" w14:textId="77777777" w:rsidR="00405615" w:rsidRPr="00AC0870" w:rsidRDefault="00405615" w:rsidP="00405615">
      <w:pPr>
        <w:ind w:left="720"/>
        <w:rPr>
          <w:rFonts w:ascii="Calibri" w:hAnsi="Calibri" w:cs="Calibri"/>
          <w:bCs/>
          <w:iCs/>
          <w:szCs w:val="24"/>
        </w:rPr>
      </w:pPr>
      <w:r w:rsidRPr="00AC0870">
        <w:rPr>
          <w:rFonts w:ascii="Calibri" w:hAnsi="Calibri" w:cs="Calibri"/>
          <w:bCs/>
          <w:iCs/>
          <w:szCs w:val="24"/>
        </w:rPr>
        <w:t xml:space="preserve">“(1) The resident environment remains as free of accident hazards as is possible; and” </w:t>
      </w:r>
    </w:p>
    <w:p w14:paraId="33A59490" w14:textId="77777777" w:rsidR="00405615" w:rsidRPr="00AC0870" w:rsidRDefault="00405615" w:rsidP="00405615">
      <w:pPr>
        <w:ind w:left="720"/>
        <w:rPr>
          <w:rFonts w:ascii="Calibri" w:hAnsi="Calibri" w:cs="Calibri"/>
          <w:bCs/>
          <w:iCs/>
          <w:szCs w:val="24"/>
        </w:rPr>
      </w:pPr>
      <w:r w:rsidRPr="00AC0870">
        <w:rPr>
          <w:rFonts w:ascii="Calibri" w:hAnsi="Calibri" w:cs="Calibri"/>
          <w:bCs/>
          <w:iCs/>
          <w:szCs w:val="24"/>
        </w:rPr>
        <w:t>“(2) Each resident receives adequate supervision and assistance devices to prevent accidents.”</w:t>
      </w:r>
      <w:r w:rsidRPr="00AC0870">
        <w:rPr>
          <w:rStyle w:val="FootnoteReference"/>
          <w:rFonts w:ascii="Calibri" w:hAnsi="Calibri" w:cs="Calibri"/>
          <w:bCs/>
          <w:iCs/>
          <w:szCs w:val="24"/>
        </w:rPr>
        <w:footnoteReference w:id="3"/>
      </w:r>
    </w:p>
    <w:p w14:paraId="724119DF" w14:textId="77777777" w:rsidR="00405615" w:rsidRPr="00AC0870" w:rsidRDefault="00405615" w:rsidP="00405615">
      <w:pPr>
        <w:rPr>
          <w:rFonts w:ascii="Calibri" w:hAnsi="Calibri" w:cs="Calibri"/>
          <w:szCs w:val="24"/>
        </w:rPr>
      </w:pPr>
    </w:p>
    <w:p w14:paraId="468A7DBE" w14:textId="77777777" w:rsidR="00405615" w:rsidRPr="00AC0870" w:rsidRDefault="00405615" w:rsidP="00405615">
      <w:pPr>
        <w:rPr>
          <w:rFonts w:ascii="Calibri" w:hAnsi="Calibri" w:cs="Calibri"/>
          <w:szCs w:val="24"/>
        </w:rPr>
      </w:pPr>
      <w:r w:rsidRPr="00AC0870">
        <w:rPr>
          <w:rFonts w:ascii="Calibri" w:hAnsi="Calibri" w:cs="Calibri"/>
          <w:b/>
          <w:szCs w:val="24"/>
        </w:rPr>
        <w:t>F600:</w:t>
      </w:r>
      <w:r w:rsidRPr="00AC0870">
        <w:rPr>
          <w:rFonts w:ascii="Calibri" w:hAnsi="Calibri" w:cs="Calibri"/>
          <w:szCs w:val="24"/>
        </w:rPr>
        <w:t xml:space="preserve"> Freedom from Abuse, Neglect, and Exploitation</w:t>
      </w:r>
    </w:p>
    <w:p w14:paraId="4A06B412" w14:textId="77777777" w:rsidR="00405615" w:rsidRPr="00AC0870" w:rsidRDefault="00405615" w:rsidP="00405615">
      <w:pPr>
        <w:rPr>
          <w:rFonts w:ascii="Calibri" w:hAnsi="Calibri" w:cs="Calibri"/>
          <w:iCs/>
          <w:szCs w:val="24"/>
        </w:rPr>
      </w:pPr>
      <w:r w:rsidRPr="00AC0870">
        <w:rPr>
          <w:rFonts w:ascii="Calibri" w:hAnsi="Calibri" w:cs="Calibri"/>
          <w:szCs w:val="24"/>
        </w:rPr>
        <w:t xml:space="preserve"> </w:t>
      </w:r>
      <w:r w:rsidRPr="00AC0870">
        <w:rPr>
          <w:rFonts w:ascii="Calibri" w:hAnsi="Calibri" w:cs="Calibri"/>
          <w:iCs/>
          <w:szCs w:val="24"/>
        </w:rPr>
        <w:t>“The facility must provide a safe resident environment and protect residents from abuse.”</w:t>
      </w:r>
      <w:r w:rsidRPr="00AC0870">
        <w:rPr>
          <w:rStyle w:val="FootnoteReference"/>
          <w:rFonts w:ascii="Calibri" w:hAnsi="Calibri" w:cs="Calibri"/>
          <w:iCs/>
          <w:szCs w:val="24"/>
        </w:rPr>
        <w:footnoteReference w:id="4"/>
      </w:r>
    </w:p>
    <w:p w14:paraId="7E36EC67" w14:textId="77777777" w:rsidR="00405615" w:rsidRPr="00AC0870" w:rsidRDefault="00405615" w:rsidP="00405615">
      <w:pPr>
        <w:rPr>
          <w:rFonts w:ascii="Calibri" w:hAnsi="Calibri" w:cs="Calibri"/>
          <w:iCs/>
          <w:szCs w:val="24"/>
        </w:rPr>
      </w:pPr>
    </w:p>
    <w:p w14:paraId="1C1831C4" w14:textId="77777777" w:rsidR="00405615" w:rsidRPr="00AC0870" w:rsidRDefault="00405615" w:rsidP="00405615">
      <w:pPr>
        <w:rPr>
          <w:rFonts w:ascii="Calibri" w:hAnsi="Calibri" w:cs="Calibri"/>
          <w:bCs/>
          <w:iCs/>
          <w:szCs w:val="24"/>
        </w:rPr>
      </w:pPr>
      <w:r w:rsidRPr="00AC0870">
        <w:rPr>
          <w:rFonts w:ascii="Calibri" w:hAnsi="Calibri" w:cs="Calibri"/>
          <w:b/>
          <w:iCs/>
          <w:szCs w:val="24"/>
        </w:rPr>
        <w:t xml:space="preserve">F557: </w:t>
      </w:r>
      <w:r w:rsidRPr="00AC0870">
        <w:rPr>
          <w:rFonts w:ascii="Calibri" w:hAnsi="Calibri" w:cs="Calibri"/>
          <w:iCs/>
          <w:szCs w:val="24"/>
        </w:rPr>
        <w:t xml:space="preserve">Respect and Dignity </w:t>
      </w:r>
    </w:p>
    <w:p w14:paraId="6739F9E7" w14:textId="77777777" w:rsidR="00405615" w:rsidRPr="00AC0870" w:rsidRDefault="00405615" w:rsidP="00405615">
      <w:pPr>
        <w:rPr>
          <w:rFonts w:ascii="Calibri" w:hAnsi="Calibri" w:cs="Calibri"/>
          <w:bCs/>
          <w:iCs/>
          <w:szCs w:val="24"/>
        </w:rPr>
      </w:pPr>
      <w:r w:rsidRPr="00AC0870">
        <w:rPr>
          <w:rFonts w:ascii="Calibri" w:hAnsi="Calibri" w:cs="Calibri"/>
          <w:bCs/>
          <w:iCs/>
          <w:szCs w:val="24"/>
        </w:rPr>
        <w:t>“The right to retain and use personal possessions, including furnishings, and clothing, as space permits, unless to do so would infringe upon the rights or health and safety of other residents.”</w:t>
      </w:r>
      <w:r w:rsidRPr="00AC0870">
        <w:rPr>
          <w:rStyle w:val="FootnoteReference"/>
          <w:rFonts w:ascii="Calibri" w:hAnsi="Calibri" w:cs="Calibri"/>
          <w:bCs/>
          <w:iCs/>
          <w:szCs w:val="24"/>
        </w:rPr>
        <w:footnoteReference w:id="5"/>
      </w:r>
    </w:p>
    <w:p w14:paraId="3634FA9F" w14:textId="77777777" w:rsidR="00405615" w:rsidRPr="00AC0870" w:rsidRDefault="00405615" w:rsidP="00405615">
      <w:pPr>
        <w:rPr>
          <w:rFonts w:ascii="Calibri" w:hAnsi="Calibri" w:cs="Calibri"/>
          <w:iCs/>
          <w:szCs w:val="24"/>
        </w:rPr>
      </w:pPr>
    </w:p>
    <w:p w14:paraId="297F683A" w14:textId="77777777" w:rsidR="00405615" w:rsidRPr="00AC0870" w:rsidRDefault="00405615" w:rsidP="00405615">
      <w:pPr>
        <w:pStyle w:val="Default"/>
        <w:rPr>
          <w:rFonts w:ascii="Calibri" w:hAnsi="Calibri" w:cs="Calibri"/>
          <w:bCs/>
          <w:iCs/>
        </w:rPr>
      </w:pPr>
      <w:r w:rsidRPr="00AC0870">
        <w:rPr>
          <w:rFonts w:ascii="Calibri" w:hAnsi="Calibri" w:cs="Calibri"/>
          <w:b/>
        </w:rPr>
        <w:t>F880</w:t>
      </w:r>
      <w:r w:rsidRPr="00AC0870">
        <w:rPr>
          <w:rFonts w:ascii="Calibri" w:hAnsi="Calibri" w:cs="Calibri"/>
        </w:rPr>
        <w:t>:</w:t>
      </w:r>
      <w:r w:rsidRPr="00AC0870">
        <w:rPr>
          <w:rFonts w:ascii="Calibri" w:hAnsi="Calibri" w:cs="Calibri"/>
          <w:bCs/>
          <w:iCs/>
        </w:rPr>
        <w:t xml:space="preserve"> Infection Control   </w:t>
      </w:r>
    </w:p>
    <w:p w14:paraId="20474A59" w14:textId="278EA8BF" w:rsidR="00405615" w:rsidRPr="00405615" w:rsidRDefault="00405615" w:rsidP="00405615">
      <w:pPr>
        <w:pStyle w:val="Default"/>
        <w:rPr>
          <w:rFonts w:ascii="Calibri" w:hAnsi="Calibri" w:cs="Calibri"/>
          <w:bCs/>
          <w:iCs/>
        </w:rPr>
      </w:pPr>
      <w:r w:rsidRPr="00AC0870">
        <w:rPr>
          <w:rFonts w:ascii="Calibri" w:hAnsi="Calibri" w:cs="Calibri"/>
          <w:bCs/>
          <w:iCs/>
        </w:rPr>
        <w:t>“The facility must establish and maintain an infection prevention and control program designed to provide a safe, sanitary and comfortable environment and to help prevent the development and transmission of communicable diseases and infections.”</w:t>
      </w:r>
      <w:r w:rsidRPr="00AC0870">
        <w:rPr>
          <w:rStyle w:val="FootnoteReference"/>
          <w:rFonts w:ascii="Calibri" w:hAnsi="Calibri" w:cs="Calibri"/>
          <w:bCs/>
          <w:iCs/>
        </w:rPr>
        <w:footnoteReference w:id="6"/>
      </w:r>
    </w:p>
    <w:p w14:paraId="69FBF64C" w14:textId="77777777" w:rsidR="00405615" w:rsidRPr="00AC0870" w:rsidRDefault="00405615" w:rsidP="00405615">
      <w:pPr>
        <w:pStyle w:val="Default"/>
        <w:ind w:left="360"/>
        <w:rPr>
          <w:rFonts w:ascii="Calibri" w:hAnsi="Calibri" w:cs="Calibri"/>
        </w:rPr>
      </w:pPr>
    </w:p>
    <w:p w14:paraId="0224A3C5" w14:textId="26EC6ECC" w:rsidR="00405615" w:rsidRDefault="00405615" w:rsidP="00405615">
      <w:pPr>
        <w:rPr>
          <w:rFonts w:ascii="Calibri" w:hAnsi="Calibri" w:cs="Calibri"/>
          <w:b/>
          <w:szCs w:val="24"/>
        </w:rPr>
      </w:pPr>
      <w:r w:rsidRPr="00AC0870">
        <w:rPr>
          <w:rFonts w:ascii="Calibri" w:hAnsi="Calibri" w:cs="Calibri"/>
          <w:b/>
          <w:szCs w:val="24"/>
        </w:rPr>
        <w:t>Description</w:t>
      </w:r>
    </w:p>
    <w:p w14:paraId="57633F8E" w14:textId="77777777" w:rsidR="00405615" w:rsidRPr="00AC0870" w:rsidRDefault="00405615" w:rsidP="00405615">
      <w:pPr>
        <w:rPr>
          <w:rFonts w:ascii="Calibri" w:hAnsi="Calibri" w:cs="Calibri"/>
          <w:b/>
          <w:szCs w:val="24"/>
        </w:rPr>
      </w:pPr>
    </w:p>
    <w:p w14:paraId="52AB6E18" w14:textId="77777777" w:rsidR="00405615" w:rsidRPr="00AC0870" w:rsidRDefault="00405615" w:rsidP="00405615">
      <w:pPr>
        <w:pStyle w:val="Default"/>
        <w:rPr>
          <w:rFonts w:ascii="Calibri" w:hAnsi="Calibri" w:cs="Calibri"/>
        </w:rPr>
      </w:pPr>
      <w:r w:rsidRPr="00AC0870">
        <w:rPr>
          <w:rFonts w:ascii="Calibri" w:hAnsi="Calibri" w:cs="Calibri"/>
        </w:rPr>
        <w:t xml:space="preserve">CMS provides the following definitions to assist facilities in clarifying terms related to safe environment and hazards. </w:t>
      </w:r>
    </w:p>
    <w:p w14:paraId="15AB6B09" w14:textId="77777777" w:rsidR="00405615" w:rsidRPr="00AC0870" w:rsidRDefault="00405615" w:rsidP="00405615">
      <w:pPr>
        <w:autoSpaceDE w:val="0"/>
        <w:autoSpaceDN w:val="0"/>
        <w:adjustRightInd w:val="0"/>
        <w:rPr>
          <w:rFonts w:ascii="Calibri" w:hAnsi="Calibri" w:cs="Calibri"/>
          <w:b/>
          <w:bCs/>
          <w:iCs/>
          <w:color w:val="000000"/>
          <w:szCs w:val="24"/>
        </w:rPr>
      </w:pPr>
    </w:p>
    <w:p w14:paraId="6C35FA5B" w14:textId="77777777" w:rsidR="00405615" w:rsidRPr="00AC0870" w:rsidRDefault="00405615" w:rsidP="00405615">
      <w:pPr>
        <w:pStyle w:val="ListParagraph"/>
        <w:numPr>
          <w:ilvl w:val="0"/>
          <w:numId w:val="38"/>
        </w:numPr>
        <w:autoSpaceDE w:val="0"/>
        <w:autoSpaceDN w:val="0"/>
        <w:adjustRightInd w:val="0"/>
        <w:ind w:left="720"/>
        <w:contextualSpacing/>
        <w:rPr>
          <w:rFonts w:ascii="Calibri" w:hAnsi="Calibri" w:cs="Calibri"/>
          <w:color w:val="000000"/>
          <w:szCs w:val="24"/>
        </w:rPr>
      </w:pPr>
      <w:r w:rsidRPr="00AC0870">
        <w:rPr>
          <w:rFonts w:ascii="Calibri" w:hAnsi="Calibri" w:cs="Calibri"/>
          <w:iCs/>
          <w:color w:val="000000"/>
          <w:szCs w:val="24"/>
        </w:rPr>
        <w:t>“</w:t>
      </w:r>
      <w:r w:rsidRPr="00AC0870">
        <w:rPr>
          <w:rFonts w:ascii="Calibri" w:hAnsi="Calibri" w:cs="Calibri"/>
          <w:b/>
          <w:bCs/>
          <w:iCs/>
          <w:color w:val="000000"/>
          <w:szCs w:val="24"/>
        </w:rPr>
        <w:t>Adequate lighting</w:t>
      </w:r>
      <w:r w:rsidRPr="00AC0870">
        <w:rPr>
          <w:rFonts w:ascii="Calibri" w:hAnsi="Calibri" w:cs="Calibri"/>
          <w:iCs/>
          <w:color w:val="000000"/>
          <w:szCs w:val="24"/>
        </w:rPr>
        <w:t xml:space="preserve">” means levels of illumination suitable to tasks the resident chooses to perform or the facility staff must perform. </w:t>
      </w:r>
    </w:p>
    <w:p w14:paraId="6DD256D6" w14:textId="77777777" w:rsidR="00405615" w:rsidRPr="00AC0870" w:rsidRDefault="00405615" w:rsidP="00405615">
      <w:pPr>
        <w:pStyle w:val="ListParagraph"/>
        <w:numPr>
          <w:ilvl w:val="0"/>
          <w:numId w:val="38"/>
        </w:numPr>
        <w:autoSpaceDE w:val="0"/>
        <w:autoSpaceDN w:val="0"/>
        <w:adjustRightInd w:val="0"/>
        <w:ind w:left="720"/>
        <w:contextualSpacing/>
        <w:rPr>
          <w:rFonts w:ascii="Calibri" w:hAnsi="Calibri" w:cs="Calibri"/>
          <w:color w:val="000000"/>
          <w:szCs w:val="24"/>
        </w:rPr>
      </w:pPr>
      <w:r w:rsidRPr="00AC0870">
        <w:rPr>
          <w:rFonts w:ascii="Calibri" w:hAnsi="Calibri" w:cs="Calibri"/>
          <w:iCs/>
          <w:color w:val="000000"/>
          <w:szCs w:val="24"/>
        </w:rPr>
        <w:t>“</w:t>
      </w:r>
      <w:r w:rsidRPr="00AC0870">
        <w:rPr>
          <w:rFonts w:ascii="Calibri" w:hAnsi="Calibri" w:cs="Calibri"/>
          <w:b/>
          <w:bCs/>
          <w:iCs/>
          <w:color w:val="000000"/>
          <w:szCs w:val="24"/>
        </w:rPr>
        <w:t>Comfortable lighting</w:t>
      </w:r>
      <w:r w:rsidRPr="00AC0870">
        <w:rPr>
          <w:rFonts w:ascii="Calibri" w:hAnsi="Calibri" w:cs="Calibri"/>
          <w:iCs/>
          <w:color w:val="000000"/>
          <w:szCs w:val="24"/>
        </w:rPr>
        <w:t>” means lighting that minimizes glare and provides maximum resident control, where feasible, over the intensity, location, and direction of lighting to meet their needs or enhance independent functioning.</w:t>
      </w:r>
    </w:p>
    <w:p w14:paraId="395A5198" w14:textId="006AECD0" w:rsidR="00405615" w:rsidRPr="00AC0870" w:rsidRDefault="00405615" w:rsidP="00405615">
      <w:pPr>
        <w:pStyle w:val="ListParagraph"/>
        <w:numPr>
          <w:ilvl w:val="0"/>
          <w:numId w:val="38"/>
        </w:numPr>
        <w:autoSpaceDE w:val="0"/>
        <w:autoSpaceDN w:val="0"/>
        <w:adjustRightInd w:val="0"/>
        <w:ind w:left="720"/>
        <w:contextualSpacing/>
        <w:rPr>
          <w:rFonts w:ascii="Calibri" w:hAnsi="Calibri" w:cs="Calibri"/>
          <w:color w:val="000000"/>
          <w:szCs w:val="24"/>
        </w:rPr>
      </w:pPr>
      <w:r w:rsidRPr="00AC0870">
        <w:rPr>
          <w:rFonts w:ascii="Calibri" w:hAnsi="Calibri" w:cs="Calibri"/>
          <w:b/>
          <w:bCs/>
          <w:iCs/>
          <w:color w:val="000000"/>
          <w:szCs w:val="24"/>
        </w:rPr>
        <w:t xml:space="preserve">“Comfortable sound levels” </w:t>
      </w:r>
      <w:r w:rsidRPr="00AC0870">
        <w:rPr>
          <w:rFonts w:ascii="Calibri" w:hAnsi="Calibri" w:cs="Calibri"/>
          <w:iCs/>
          <w:color w:val="000000"/>
          <w:szCs w:val="24"/>
        </w:rPr>
        <w:t xml:space="preserve">do not interfere with resident’s hearing and enhance privacy when privacy is </w:t>
      </w:r>
      <w:r w:rsidR="001D5AC6" w:rsidRPr="00AC0870">
        <w:rPr>
          <w:rFonts w:ascii="Calibri" w:hAnsi="Calibri" w:cs="Calibri"/>
          <w:iCs/>
          <w:color w:val="000000"/>
          <w:szCs w:val="24"/>
        </w:rPr>
        <w:t>desired and</w:t>
      </w:r>
      <w:r w:rsidRPr="00AC0870">
        <w:rPr>
          <w:rFonts w:ascii="Calibri" w:hAnsi="Calibri" w:cs="Calibri"/>
          <w:iCs/>
          <w:color w:val="000000"/>
          <w:szCs w:val="24"/>
        </w:rPr>
        <w:t xml:space="preserve"> encourage interaction when social participation is desired. Of </w:t>
      </w:r>
      <w:proofErr w:type="gramStart"/>
      <w:r w:rsidRPr="00AC0870">
        <w:rPr>
          <w:rFonts w:ascii="Calibri" w:hAnsi="Calibri" w:cs="Calibri"/>
          <w:iCs/>
          <w:color w:val="000000"/>
          <w:szCs w:val="24"/>
        </w:rPr>
        <w:t>particular concern</w:t>
      </w:r>
      <w:proofErr w:type="gramEnd"/>
      <w:r w:rsidRPr="00AC0870">
        <w:rPr>
          <w:rFonts w:ascii="Calibri" w:hAnsi="Calibri" w:cs="Calibri"/>
          <w:iCs/>
          <w:color w:val="000000"/>
          <w:szCs w:val="24"/>
        </w:rPr>
        <w:t xml:space="preserve"> to comfortable sound levels is the resident’s control over unwanted noise.</w:t>
      </w:r>
    </w:p>
    <w:p w14:paraId="58F905D1" w14:textId="77777777" w:rsidR="00405615" w:rsidRPr="00AC0870" w:rsidRDefault="00405615" w:rsidP="00405615">
      <w:pPr>
        <w:pStyle w:val="ListParagraph"/>
        <w:numPr>
          <w:ilvl w:val="0"/>
          <w:numId w:val="38"/>
        </w:numPr>
        <w:autoSpaceDE w:val="0"/>
        <w:autoSpaceDN w:val="0"/>
        <w:adjustRightInd w:val="0"/>
        <w:ind w:left="720"/>
        <w:contextualSpacing/>
        <w:rPr>
          <w:rFonts w:ascii="Calibri" w:hAnsi="Calibri" w:cs="Calibri"/>
          <w:color w:val="000000"/>
          <w:szCs w:val="24"/>
        </w:rPr>
      </w:pPr>
      <w:r w:rsidRPr="00AC0870">
        <w:rPr>
          <w:rFonts w:ascii="Calibri" w:hAnsi="Calibri" w:cs="Calibri"/>
          <w:b/>
          <w:bCs/>
          <w:iCs/>
          <w:color w:val="000000"/>
          <w:szCs w:val="24"/>
        </w:rPr>
        <w:lastRenderedPageBreak/>
        <w:t xml:space="preserve">“Environment” </w:t>
      </w:r>
      <w:r w:rsidRPr="00AC0870">
        <w:rPr>
          <w:rFonts w:ascii="Calibri" w:hAnsi="Calibri" w:cs="Calibri"/>
          <w:iCs/>
          <w:color w:val="000000"/>
          <w:szCs w:val="24"/>
        </w:rPr>
        <w:t xml:space="preserve">refers to any environment or area in the facility that is frequented by or accessible to residents, including (but not limited to) the residents’ rooms, bathrooms, hallways, dining areas, lobby, outdoor patios, therapy areas and activity areas. </w:t>
      </w:r>
    </w:p>
    <w:p w14:paraId="6460F558" w14:textId="77777777" w:rsidR="00405615" w:rsidRPr="00AC0870" w:rsidRDefault="00405615" w:rsidP="00405615">
      <w:pPr>
        <w:pStyle w:val="ListParagraph"/>
        <w:numPr>
          <w:ilvl w:val="0"/>
          <w:numId w:val="38"/>
        </w:numPr>
        <w:autoSpaceDE w:val="0"/>
        <w:autoSpaceDN w:val="0"/>
        <w:adjustRightInd w:val="0"/>
        <w:ind w:left="720"/>
        <w:contextualSpacing/>
        <w:rPr>
          <w:rFonts w:ascii="Calibri" w:hAnsi="Calibri" w:cs="Calibri"/>
          <w:color w:val="000000"/>
          <w:szCs w:val="24"/>
        </w:rPr>
      </w:pPr>
      <w:r w:rsidRPr="00AC0870">
        <w:rPr>
          <w:rFonts w:ascii="Calibri" w:hAnsi="Calibri" w:cs="Calibri"/>
          <w:iCs/>
          <w:szCs w:val="24"/>
        </w:rPr>
        <w:t>“</w:t>
      </w:r>
      <w:r w:rsidRPr="00AC0870">
        <w:rPr>
          <w:rFonts w:ascii="Calibri" w:hAnsi="Calibri" w:cs="Calibri"/>
          <w:b/>
          <w:bCs/>
          <w:iCs/>
          <w:szCs w:val="24"/>
        </w:rPr>
        <w:t>Homelike environment</w:t>
      </w:r>
      <w:r w:rsidRPr="00AC0870">
        <w:rPr>
          <w:rFonts w:ascii="Calibri" w:hAnsi="Calibri" w:cs="Calibri"/>
          <w:iCs/>
          <w:szCs w:val="24"/>
        </w:rPr>
        <w:t>” is one that de-emphasizes the institutional character of the setting, to the extent possible, and allows the resident to use those personal belongings that support a homelike environment. A determination of “homelike” should include the resident’s opinion of the living environment.</w:t>
      </w:r>
    </w:p>
    <w:p w14:paraId="76B129AD" w14:textId="77777777" w:rsidR="00405615" w:rsidRPr="00AC0870" w:rsidRDefault="00405615" w:rsidP="00405615">
      <w:pPr>
        <w:pStyle w:val="ListParagraph"/>
        <w:numPr>
          <w:ilvl w:val="0"/>
          <w:numId w:val="38"/>
        </w:numPr>
        <w:autoSpaceDE w:val="0"/>
        <w:autoSpaceDN w:val="0"/>
        <w:adjustRightInd w:val="0"/>
        <w:ind w:left="720"/>
        <w:contextualSpacing/>
        <w:rPr>
          <w:rFonts w:ascii="Calibri" w:hAnsi="Calibri" w:cs="Calibri"/>
          <w:color w:val="000000"/>
          <w:szCs w:val="24"/>
        </w:rPr>
      </w:pPr>
      <w:r w:rsidRPr="00AC0870">
        <w:rPr>
          <w:rFonts w:ascii="Calibri" w:hAnsi="Calibri" w:cs="Calibri"/>
          <w:b/>
          <w:color w:val="000000"/>
          <w:szCs w:val="24"/>
        </w:rPr>
        <w:t xml:space="preserve">“Orderly” </w:t>
      </w:r>
      <w:r w:rsidRPr="00AC0870">
        <w:rPr>
          <w:rFonts w:ascii="Calibri" w:hAnsi="Calibri" w:cs="Calibri"/>
          <w:color w:val="000000"/>
          <w:szCs w:val="24"/>
        </w:rPr>
        <w:t>is defined as an uncluttered physical environment that is neat and well-kept.</w:t>
      </w:r>
    </w:p>
    <w:p w14:paraId="50944781" w14:textId="1C1C1BE0" w:rsidR="00405615" w:rsidRPr="006514EE" w:rsidRDefault="00405615" w:rsidP="006514EE">
      <w:pPr>
        <w:pStyle w:val="ListParagraph"/>
        <w:numPr>
          <w:ilvl w:val="0"/>
          <w:numId w:val="38"/>
        </w:numPr>
        <w:autoSpaceDE w:val="0"/>
        <w:autoSpaceDN w:val="0"/>
        <w:adjustRightInd w:val="0"/>
        <w:ind w:left="720"/>
        <w:contextualSpacing/>
        <w:rPr>
          <w:rFonts w:ascii="Calibri" w:hAnsi="Calibri" w:cs="Calibri"/>
          <w:color w:val="000000"/>
          <w:szCs w:val="24"/>
        </w:rPr>
      </w:pPr>
      <w:r w:rsidRPr="00AC0870">
        <w:rPr>
          <w:rFonts w:ascii="Calibri" w:hAnsi="Calibri" w:cs="Calibri"/>
          <w:b/>
          <w:color w:val="000000"/>
          <w:szCs w:val="24"/>
        </w:rPr>
        <w:t xml:space="preserve">“Sanitary” </w:t>
      </w:r>
      <w:r w:rsidRPr="00AC0870">
        <w:rPr>
          <w:rFonts w:ascii="Calibri" w:hAnsi="Calibri" w:cs="Calibri"/>
          <w:color w:val="000000"/>
          <w:szCs w:val="24"/>
        </w:rPr>
        <w:t>includes but is not limited to, preventing the spread of disease-causing organisms by keeping resident care equipment clean and properly stored.  Resident care equipment includes, but is not limited to, equipment used in the completion of activities of daily living.</w:t>
      </w:r>
    </w:p>
    <w:p w14:paraId="6387FCEC" w14:textId="77777777" w:rsidR="00405615" w:rsidRPr="00AC0870" w:rsidRDefault="00405615" w:rsidP="00405615">
      <w:pPr>
        <w:pStyle w:val="ListParagraph"/>
        <w:numPr>
          <w:ilvl w:val="0"/>
          <w:numId w:val="38"/>
        </w:numPr>
        <w:autoSpaceDE w:val="0"/>
        <w:autoSpaceDN w:val="0"/>
        <w:adjustRightInd w:val="0"/>
        <w:ind w:left="720"/>
        <w:contextualSpacing/>
        <w:rPr>
          <w:rFonts w:ascii="Calibri" w:hAnsi="Calibri" w:cs="Calibri"/>
          <w:color w:val="000000"/>
          <w:szCs w:val="24"/>
        </w:rPr>
      </w:pPr>
      <w:r w:rsidRPr="00AC0870">
        <w:rPr>
          <w:rFonts w:ascii="Calibri" w:hAnsi="Calibri" w:cs="Calibri"/>
          <w:b/>
          <w:bCs/>
          <w:iCs/>
          <w:color w:val="000000"/>
          <w:szCs w:val="24"/>
        </w:rPr>
        <w:t xml:space="preserve">“Comfortable and safe temperature levels” </w:t>
      </w:r>
      <w:r w:rsidRPr="00AC0870">
        <w:rPr>
          <w:rFonts w:ascii="Calibri" w:hAnsi="Calibri" w:cs="Calibri"/>
          <w:iCs/>
          <w:color w:val="000000"/>
          <w:szCs w:val="24"/>
        </w:rPr>
        <w:t xml:space="preserve">means that the ambient temperature should be in a relatively narrow range that minimizes residents’ susceptibility to loss of body heat and risk of hypothermia, or hyperthermia, or and is comfortable for the residents. </w:t>
      </w:r>
    </w:p>
    <w:p w14:paraId="72FEDA80" w14:textId="77777777" w:rsidR="00405615" w:rsidRPr="00AC0870" w:rsidRDefault="00405615" w:rsidP="00405615">
      <w:pPr>
        <w:pStyle w:val="ListParagraph"/>
        <w:numPr>
          <w:ilvl w:val="0"/>
          <w:numId w:val="38"/>
        </w:numPr>
        <w:autoSpaceDE w:val="0"/>
        <w:autoSpaceDN w:val="0"/>
        <w:adjustRightInd w:val="0"/>
        <w:ind w:left="720"/>
        <w:contextualSpacing/>
        <w:rPr>
          <w:rFonts w:ascii="Calibri" w:hAnsi="Calibri" w:cs="Calibri"/>
          <w:color w:val="000000"/>
          <w:szCs w:val="24"/>
        </w:rPr>
      </w:pPr>
      <w:r w:rsidRPr="00AC0870">
        <w:rPr>
          <w:rFonts w:ascii="Calibri" w:hAnsi="Calibri" w:cs="Calibri"/>
          <w:b/>
          <w:bCs/>
          <w:iCs/>
          <w:szCs w:val="24"/>
        </w:rPr>
        <w:t xml:space="preserve"> “</w:t>
      </w:r>
      <w:r w:rsidRPr="00AC0870">
        <w:rPr>
          <w:rFonts w:ascii="Calibri" w:hAnsi="Calibri" w:cs="Calibri"/>
          <w:b/>
          <w:bCs/>
          <w:iCs/>
          <w:color w:val="000000"/>
          <w:szCs w:val="24"/>
        </w:rPr>
        <w:t xml:space="preserve">Hazards” </w:t>
      </w:r>
      <w:r w:rsidRPr="00AC0870">
        <w:rPr>
          <w:rFonts w:ascii="Calibri" w:hAnsi="Calibri" w:cs="Calibri"/>
          <w:iCs/>
          <w:color w:val="000000"/>
          <w:szCs w:val="24"/>
        </w:rPr>
        <w:t xml:space="preserve">refer to elements of the resident environment that have the potential to cause injury or illness. </w:t>
      </w:r>
    </w:p>
    <w:p w14:paraId="36114880" w14:textId="77777777" w:rsidR="00405615" w:rsidRPr="00AC0870" w:rsidRDefault="00405615" w:rsidP="00405615">
      <w:pPr>
        <w:autoSpaceDE w:val="0"/>
        <w:autoSpaceDN w:val="0"/>
        <w:adjustRightInd w:val="0"/>
        <w:ind w:left="1440" w:hanging="360"/>
        <w:rPr>
          <w:rFonts w:ascii="Calibri" w:hAnsi="Calibri" w:cs="Calibri"/>
          <w:color w:val="000000"/>
          <w:szCs w:val="24"/>
        </w:rPr>
      </w:pPr>
      <w:r w:rsidRPr="00AC0870">
        <w:rPr>
          <w:rFonts w:ascii="Calibri" w:hAnsi="Calibri" w:cs="Calibri"/>
          <w:color w:val="000000"/>
          <w:szCs w:val="24"/>
        </w:rPr>
        <w:t xml:space="preserve">• </w:t>
      </w:r>
      <w:r w:rsidRPr="00AC0870">
        <w:rPr>
          <w:rFonts w:ascii="Calibri" w:hAnsi="Calibri" w:cs="Calibri"/>
          <w:iCs/>
          <w:color w:val="000000"/>
          <w:szCs w:val="24"/>
        </w:rPr>
        <w:t xml:space="preserve">“Hazards over which the facility has control” are those hazards in the resident environment where reasonable efforts by the facility could influence the risk for resulting injury or illness. </w:t>
      </w:r>
    </w:p>
    <w:p w14:paraId="501734D6" w14:textId="77777777" w:rsidR="00405615" w:rsidRPr="00AC0870" w:rsidRDefault="00405615" w:rsidP="00405615">
      <w:pPr>
        <w:autoSpaceDE w:val="0"/>
        <w:autoSpaceDN w:val="0"/>
        <w:adjustRightInd w:val="0"/>
        <w:ind w:left="1440" w:hanging="360"/>
        <w:rPr>
          <w:rFonts w:ascii="Calibri" w:hAnsi="Calibri" w:cs="Calibri"/>
          <w:iCs/>
          <w:color w:val="000000"/>
          <w:szCs w:val="24"/>
        </w:rPr>
      </w:pPr>
      <w:r w:rsidRPr="00AC0870">
        <w:rPr>
          <w:rFonts w:ascii="Calibri" w:hAnsi="Calibri" w:cs="Calibri"/>
          <w:color w:val="000000"/>
          <w:szCs w:val="24"/>
        </w:rPr>
        <w:t xml:space="preserve">• </w:t>
      </w:r>
      <w:r w:rsidRPr="00AC0870">
        <w:rPr>
          <w:rFonts w:ascii="Calibri" w:hAnsi="Calibri" w:cs="Calibri"/>
          <w:iCs/>
          <w:color w:val="000000"/>
          <w:szCs w:val="24"/>
        </w:rPr>
        <w:t xml:space="preserve">“Free of accident hazards as is possible” refers to being free of accident hazards over which the facility has control. </w:t>
      </w:r>
    </w:p>
    <w:p w14:paraId="2552C385" w14:textId="77777777" w:rsidR="00405615" w:rsidRPr="00AC0870" w:rsidRDefault="00405615" w:rsidP="00405615">
      <w:pPr>
        <w:pStyle w:val="ListParagraph"/>
        <w:numPr>
          <w:ilvl w:val="0"/>
          <w:numId w:val="39"/>
        </w:numPr>
        <w:autoSpaceDE w:val="0"/>
        <w:autoSpaceDN w:val="0"/>
        <w:adjustRightInd w:val="0"/>
        <w:ind w:left="720"/>
        <w:contextualSpacing/>
        <w:rPr>
          <w:rFonts w:ascii="Calibri" w:hAnsi="Calibri" w:cs="Calibri"/>
          <w:color w:val="000000"/>
          <w:szCs w:val="24"/>
        </w:rPr>
      </w:pPr>
      <w:r w:rsidRPr="00AC0870">
        <w:rPr>
          <w:rFonts w:ascii="Calibri" w:hAnsi="Calibri" w:cs="Calibri"/>
          <w:b/>
          <w:bCs/>
          <w:iCs/>
          <w:color w:val="000000"/>
          <w:szCs w:val="24"/>
        </w:rPr>
        <w:t xml:space="preserve">“Risk” </w:t>
      </w:r>
      <w:r w:rsidRPr="00AC0870">
        <w:rPr>
          <w:rFonts w:ascii="Calibri" w:hAnsi="Calibri" w:cs="Calibri"/>
          <w:iCs/>
          <w:color w:val="000000"/>
          <w:szCs w:val="24"/>
        </w:rPr>
        <w:t xml:space="preserve">refers to any external factor, facility characteristic (e.g., staffing or physical environment) or characteristic of an individual resident that influences the likelihood of an accident. </w:t>
      </w:r>
    </w:p>
    <w:p w14:paraId="73238D9F" w14:textId="77777777" w:rsidR="00405615" w:rsidRPr="00AC0870" w:rsidRDefault="00405615" w:rsidP="00405615">
      <w:pPr>
        <w:pStyle w:val="ListParagraph"/>
        <w:numPr>
          <w:ilvl w:val="0"/>
          <w:numId w:val="39"/>
        </w:numPr>
        <w:autoSpaceDE w:val="0"/>
        <w:autoSpaceDN w:val="0"/>
        <w:adjustRightInd w:val="0"/>
        <w:ind w:left="720"/>
        <w:contextualSpacing/>
        <w:rPr>
          <w:rFonts w:ascii="Calibri" w:hAnsi="Calibri" w:cs="Calibri"/>
          <w:color w:val="000000"/>
          <w:szCs w:val="24"/>
        </w:rPr>
      </w:pPr>
      <w:r w:rsidRPr="00AC0870">
        <w:rPr>
          <w:rFonts w:ascii="Calibri" w:hAnsi="Calibri" w:cs="Calibri"/>
          <w:b/>
          <w:bCs/>
          <w:iCs/>
          <w:color w:val="000000"/>
          <w:szCs w:val="24"/>
        </w:rPr>
        <w:t xml:space="preserve">“Supervision/Adequate Supervision” </w:t>
      </w:r>
      <w:r w:rsidRPr="00AC0870">
        <w:rPr>
          <w:rFonts w:ascii="Calibri" w:hAnsi="Calibri" w:cs="Calibri"/>
          <w:iCs/>
          <w:color w:val="000000"/>
          <w:szCs w:val="24"/>
        </w:rPr>
        <w:t>refers to an intervention and means of mitigating the risk of an accident. Facilities are obligated to provide adequate supervision to prevent accidents. Adequate supervision is determined by assessing the appropriate level and number of staffs required, the competency and training of the staff, and the frequency of supervision needed. This determination is based on the individual resident’s assessed needs and identified hazards in the resident environment. Adequate supervision may vary from resident to resident and from time to time for the same resident.</w:t>
      </w:r>
    </w:p>
    <w:p w14:paraId="35FCF177" w14:textId="77777777" w:rsidR="00405615" w:rsidRPr="00AC0870" w:rsidRDefault="00405615" w:rsidP="00405615">
      <w:pPr>
        <w:pStyle w:val="ListParagraph"/>
        <w:numPr>
          <w:ilvl w:val="0"/>
          <w:numId w:val="39"/>
        </w:numPr>
        <w:autoSpaceDE w:val="0"/>
        <w:autoSpaceDN w:val="0"/>
        <w:adjustRightInd w:val="0"/>
        <w:ind w:left="720"/>
        <w:contextualSpacing/>
        <w:rPr>
          <w:rFonts w:ascii="Calibri" w:hAnsi="Calibri" w:cs="Calibri"/>
          <w:color w:val="000000"/>
          <w:szCs w:val="24"/>
        </w:rPr>
      </w:pPr>
      <w:r w:rsidRPr="00AC0870">
        <w:rPr>
          <w:rFonts w:ascii="Calibri" w:hAnsi="Calibri" w:cs="Calibri"/>
          <w:b/>
          <w:bCs/>
          <w:iCs/>
          <w:szCs w:val="24"/>
        </w:rPr>
        <w:t xml:space="preserve">“Competency” </w:t>
      </w:r>
      <w:r w:rsidRPr="00AC0870">
        <w:rPr>
          <w:rFonts w:ascii="Calibri" w:hAnsi="Calibri" w:cs="Calibri"/>
          <w:iCs/>
          <w:szCs w:val="24"/>
        </w:rPr>
        <w:t>is a measurable pattern of knowledge, skills, abilities, behaviors, and other characteristics that an individual need to perform work roles or occupational functions successfully.</w:t>
      </w:r>
    </w:p>
    <w:p w14:paraId="43C840DD" w14:textId="77777777" w:rsidR="00405615" w:rsidRPr="00AC0870" w:rsidRDefault="00405615" w:rsidP="00405615">
      <w:pPr>
        <w:pStyle w:val="ListParagraph"/>
        <w:numPr>
          <w:ilvl w:val="0"/>
          <w:numId w:val="39"/>
        </w:numPr>
        <w:autoSpaceDE w:val="0"/>
        <w:autoSpaceDN w:val="0"/>
        <w:adjustRightInd w:val="0"/>
        <w:ind w:left="720"/>
        <w:contextualSpacing/>
        <w:rPr>
          <w:rFonts w:ascii="Calibri" w:hAnsi="Calibri" w:cs="Calibri"/>
          <w:color w:val="000000"/>
          <w:szCs w:val="24"/>
        </w:rPr>
      </w:pPr>
      <w:r w:rsidRPr="00AC0870">
        <w:rPr>
          <w:rFonts w:ascii="Calibri" w:hAnsi="Calibri" w:cs="Calibri"/>
          <w:b/>
          <w:bCs/>
          <w:iCs/>
          <w:szCs w:val="24"/>
        </w:rPr>
        <w:t xml:space="preserve">“Quality of Life” </w:t>
      </w:r>
      <w:r w:rsidRPr="00AC0870">
        <w:rPr>
          <w:rFonts w:ascii="Calibri" w:hAnsi="Calibri" w:cs="Calibri"/>
          <w:iCs/>
          <w:szCs w:val="24"/>
        </w:rPr>
        <w:t xml:space="preserve">An individual’s “sense of well-being, level of satisfaction with life and feeling of self-worth and self-esteem. For nursing home residents, this includes a basic </w:t>
      </w:r>
      <w:r w:rsidRPr="00AC0870">
        <w:rPr>
          <w:rFonts w:ascii="Calibri" w:hAnsi="Calibri" w:cs="Calibri"/>
          <w:iCs/>
          <w:szCs w:val="24"/>
        </w:rPr>
        <w:lastRenderedPageBreak/>
        <w:t>sense of satisfaction with oneself, the environment, the care received, the accomplishments of desired goals, and control over one’s life.”</w:t>
      </w:r>
    </w:p>
    <w:p w14:paraId="746D47EE" w14:textId="77777777" w:rsidR="00405615" w:rsidRPr="00AC0870" w:rsidRDefault="00405615" w:rsidP="00405615">
      <w:pPr>
        <w:pStyle w:val="ListParagraph"/>
        <w:numPr>
          <w:ilvl w:val="0"/>
          <w:numId w:val="39"/>
        </w:numPr>
        <w:autoSpaceDE w:val="0"/>
        <w:autoSpaceDN w:val="0"/>
        <w:adjustRightInd w:val="0"/>
        <w:ind w:left="720"/>
        <w:contextualSpacing/>
        <w:rPr>
          <w:rFonts w:ascii="Calibri" w:hAnsi="Calibri" w:cs="Calibri"/>
          <w:color w:val="000000"/>
          <w:szCs w:val="24"/>
        </w:rPr>
      </w:pPr>
      <w:r w:rsidRPr="00AC0870">
        <w:rPr>
          <w:rFonts w:ascii="Calibri" w:hAnsi="Calibri" w:cs="Calibri"/>
          <w:b/>
          <w:bCs/>
          <w:iCs/>
          <w:szCs w:val="24"/>
        </w:rPr>
        <w:t xml:space="preserve">“Person Centered Care” </w:t>
      </w:r>
      <w:r w:rsidRPr="00AC0870">
        <w:rPr>
          <w:rFonts w:ascii="Calibri" w:hAnsi="Calibri" w:cs="Calibri"/>
          <w:iCs/>
          <w:szCs w:val="24"/>
        </w:rPr>
        <w:t>– For the purposes of this subpart, person-centered care means to focus on the resident as the locus of control and support the resident in making their own choices and having control over their daily lives.”</w:t>
      </w:r>
      <w:r w:rsidRPr="00AC0870">
        <w:rPr>
          <w:rStyle w:val="FootnoteReference"/>
          <w:rFonts w:ascii="Calibri" w:hAnsi="Calibri" w:cs="Calibri"/>
          <w:iCs/>
          <w:szCs w:val="24"/>
        </w:rPr>
        <w:footnoteReference w:id="7"/>
      </w:r>
    </w:p>
    <w:p w14:paraId="1F6D7A03" w14:textId="77777777" w:rsidR="00405615" w:rsidRPr="00AC0870" w:rsidRDefault="00405615" w:rsidP="00405615">
      <w:pPr>
        <w:pStyle w:val="Default"/>
        <w:ind w:left="1080"/>
        <w:rPr>
          <w:rFonts w:ascii="Calibri" w:hAnsi="Calibri" w:cs="Calibri"/>
        </w:rPr>
      </w:pPr>
    </w:p>
    <w:p w14:paraId="45EE8501" w14:textId="77777777" w:rsidR="00405615" w:rsidRPr="00AC0870" w:rsidRDefault="00405615" w:rsidP="00405615">
      <w:pPr>
        <w:ind w:left="360"/>
        <w:rPr>
          <w:rFonts w:ascii="Calibri" w:hAnsi="Calibri" w:cs="Calibri"/>
          <w:iCs/>
          <w:szCs w:val="24"/>
        </w:rPr>
      </w:pPr>
      <w:r w:rsidRPr="00AC0870">
        <w:rPr>
          <w:rFonts w:ascii="Calibri" w:hAnsi="Calibri" w:cs="Calibri"/>
          <w:iCs/>
          <w:szCs w:val="24"/>
        </w:rPr>
        <w:t>CMS also indicates that it is essential to provide care to residents in a manner that helps promote quality of life. “This includes respecting residents’ rights to privacy, dignity and self-determination, and their right to make choices about significant aspects of their life in the facility.”</w:t>
      </w:r>
      <w:r w:rsidRPr="00AC0870">
        <w:rPr>
          <w:rStyle w:val="FootnoteReference"/>
          <w:rFonts w:ascii="Calibri" w:hAnsi="Calibri" w:cs="Calibri"/>
          <w:iCs/>
          <w:szCs w:val="24"/>
        </w:rPr>
        <w:footnoteReference w:id="8"/>
      </w:r>
    </w:p>
    <w:p w14:paraId="6A714EE1" w14:textId="158A1450" w:rsidR="00405615" w:rsidRDefault="00405615" w:rsidP="00405615">
      <w:pPr>
        <w:ind w:left="360"/>
        <w:rPr>
          <w:rFonts w:ascii="Calibri" w:hAnsi="Calibri" w:cs="Calibri"/>
          <w:iCs/>
          <w:szCs w:val="24"/>
        </w:rPr>
      </w:pPr>
      <w:r w:rsidRPr="00AC0870">
        <w:rPr>
          <w:rFonts w:ascii="Calibri" w:hAnsi="Calibri" w:cs="Calibri"/>
          <w:iCs/>
          <w:szCs w:val="24"/>
        </w:rPr>
        <w:t>“An effective way for the facility to avoid accidents is to develop a culture of safety and commit to implementing systems that address resident risk and environmental hazards to minimize the likelihood of accidents.”</w:t>
      </w:r>
      <w:r w:rsidRPr="00AC0870">
        <w:rPr>
          <w:rStyle w:val="FootnoteReference"/>
          <w:rFonts w:ascii="Calibri" w:hAnsi="Calibri" w:cs="Calibri"/>
          <w:iCs/>
          <w:szCs w:val="24"/>
        </w:rPr>
        <w:footnoteReference w:id="9"/>
      </w:r>
    </w:p>
    <w:p w14:paraId="6D39FFDA" w14:textId="77777777" w:rsidR="00405615" w:rsidRPr="00AC0870" w:rsidRDefault="00405615" w:rsidP="00405615">
      <w:pPr>
        <w:ind w:left="360"/>
        <w:rPr>
          <w:rFonts w:ascii="Calibri" w:hAnsi="Calibri" w:cs="Calibri"/>
          <w:szCs w:val="24"/>
        </w:rPr>
      </w:pPr>
    </w:p>
    <w:p w14:paraId="17EBED93" w14:textId="65193046" w:rsidR="00405615" w:rsidRDefault="00405615" w:rsidP="00405615">
      <w:pPr>
        <w:rPr>
          <w:rFonts w:ascii="Calibri" w:hAnsi="Calibri" w:cs="Calibri"/>
          <w:b/>
          <w:szCs w:val="24"/>
        </w:rPr>
      </w:pPr>
      <w:r w:rsidRPr="00AC0870">
        <w:rPr>
          <w:rFonts w:ascii="Calibri" w:hAnsi="Calibri" w:cs="Calibri"/>
          <w:b/>
          <w:szCs w:val="24"/>
        </w:rPr>
        <w:t>Overview of Staff Competencies and Resident Environment</w:t>
      </w:r>
    </w:p>
    <w:p w14:paraId="125DE4CB" w14:textId="77777777" w:rsidR="00405615" w:rsidRPr="00AC0870" w:rsidRDefault="00405615" w:rsidP="00405615">
      <w:pPr>
        <w:rPr>
          <w:rFonts w:ascii="Calibri" w:hAnsi="Calibri" w:cs="Calibri"/>
          <w:b/>
          <w:szCs w:val="24"/>
        </w:rPr>
      </w:pPr>
    </w:p>
    <w:p w14:paraId="5105E017" w14:textId="7D663291" w:rsidR="00405615" w:rsidRDefault="00405615" w:rsidP="00405615">
      <w:pPr>
        <w:rPr>
          <w:rFonts w:ascii="Calibri" w:hAnsi="Calibri" w:cs="Calibri"/>
          <w:szCs w:val="24"/>
        </w:rPr>
      </w:pPr>
      <w:r w:rsidRPr="00AC0870">
        <w:rPr>
          <w:rFonts w:ascii="Calibri" w:hAnsi="Calibri" w:cs="Calibri"/>
          <w:szCs w:val="24"/>
        </w:rPr>
        <w:t xml:space="preserve">Having a solid program to evaluate/assess the environment, monitor and communicate resident specific needs for a safe environment is crucial for long term care facilities today.  </w:t>
      </w:r>
    </w:p>
    <w:p w14:paraId="54AEEED8" w14:textId="77777777" w:rsidR="006514EE" w:rsidRPr="00AC0870" w:rsidRDefault="006514EE" w:rsidP="00405615">
      <w:pPr>
        <w:rPr>
          <w:rFonts w:ascii="Calibri" w:hAnsi="Calibri" w:cs="Calibri"/>
          <w:szCs w:val="24"/>
        </w:rPr>
      </w:pPr>
    </w:p>
    <w:p w14:paraId="6972BB54" w14:textId="560DAC35" w:rsidR="00405615" w:rsidRDefault="00405615" w:rsidP="00405615">
      <w:pPr>
        <w:rPr>
          <w:rFonts w:ascii="Calibri" w:hAnsi="Calibri" w:cs="Calibri"/>
          <w:szCs w:val="24"/>
        </w:rPr>
      </w:pPr>
      <w:r w:rsidRPr="00AC0870">
        <w:rPr>
          <w:rFonts w:ascii="Calibri" w:hAnsi="Calibri" w:cs="Calibri"/>
          <w:szCs w:val="24"/>
        </w:rPr>
        <w:t>Key competencies in Environment Safety include the following:</w:t>
      </w:r>
    </w:p>
    <w:p w14:paraId="659461FD" w14:textId="77777777" w:rsidR="006514EE" w:rsidRPr="00AC0870" w:rsidRDefault="006514EE" w:rsidP="00405615">
      <w:pPr>
        <w:rPr>
          <w:rFonts w:ascii="Calibri" w:hAnsi="Calibri" w:cs="Calibri"/>
          <w:szCs w:val="24"/>
        </w:rPr>
      </w:pPr>
    </w:p>
    <w:p w14:paraId="718971B6" w14:textId="77777777" w:rsidR="00405615" w:rsidRPr="00AC0870" w:rsidRDefault="00405615" w:rsidP="00405615">
      <w:pPr>
        <w:pStyle w:val="ListParagraph"/>
        <w:numPr>
          <w:ilvl w:val="0"/>
          <w:numId w:val="40"/>
        </w:numPr>
        <w:tabs>
          <w:tab w:val="num" w:pos="720"/>
        </w:tabs>
        <w:contextualSpacing/>
        <w:rPr>
          <w:rFonts w:ascii="Calibri" w:hAnsi="Calibri" w:cs="Calibri"/>
          <w:szCs w:val="24"/>
        </w:rPr>
      </w:pPr>
      <w:r w:rsidRPr="00AC0870">
        <w:rPr>
          <w:rFonts w:ascii="Calibri" w:hAnsi="Calibri" w:cs="Calibri"/>
          <w:szCs w:val="24"/>
        </w:rPr>
        <w:t>An interdisciplinary system for environment planning and evaluation with leadership support, resources and services consistent with facility needs and the facility assessment.</w:t>
      </w:r>
    </w:p>
    <w:p w14:paraId="40DC380C" w14:textId="77777777" w:rsidR="00405615" w:rsidRPr="00AC0870" w:rsidRDefault="00405615" w:rsidP="00405615">
      <w:pPr>
        <w:pStyle w:val="ListParagraph"/>
        <w:numPr>
          <w:ilvl w:val="0"/>
          <w:numId w:val="40"/>
        </w:numPr>
        <w:tabs>
          <w:tab w:val="num" w:pos="720"/>
        </w:tabs>
        <w:contextualSpacing/>
        <w:rPr>
          <w:rFonts w:ascii="Calibri" w:hAnsi="Calibri" w:cs="Calibri"/>
          <w:szCs w:val="24"/>
        </w:rPr>
      </w:pPr>
      <w:r w:rsidRPr="00AC0870">
        <w:rPr>
          <w:rFonts w:ascii="Calibri" w:hAnsi="Calibri" w:cs="Calibri"/>
          <w:szCs w:val="24"/>
        </w:rPr>
        <w:t>A process for assessment and evaluation to identify individualized resident choices, preferences, routines, religious, and cultural needs in order to plan for a safe environment</w:t>
      </w:r>
    </w:p>
    <w:p w14:paraId="5B5EF19C" w14:textId="77777777" w:rsidR="00405615" w:rsidRPr="00AC0870" w:rsidRDefault="00405615" w:rsidP="00405615">
      <w:pPr>
        <w:pStyle w:val="ListParagraph"/>
        <w:numPr>
          <w:ilvl w:val="0"/>
          <w:numId w:val="40"/>
        </w:numPr>
        <w:tabs>
          <w:tab w:val="num" w:pos="720"/>
        </w:tabs>
        <w:contextualSpacing/>
        <w:rPr>
          <w:rFonts w:ascii="Calibri" w:hAnsi="Calibri" w:cs="Calibri"/>
          <w:szCs w:val="24"/>
        </w:rPr>
      </w:pPr>
      <w:r w:rsidRPr="00AC0870">
        <w:rPr>
          <w:rFonts w:ascii="Calibri" w:hAnsi="Calibri" w:cs="Calibri"/>
          <w:szCs w:val="24"/>
        </w:rPr>
        <w:t xml:space="preserve">Development of a person-centered plan of care addressing resident environmental considerations </w:t>
      </w:r>
    </w:p>
    <w:p w14:paraId="6467D1ED" w14:textId="77777777" w:rsidR="00405615" w:rsidRPr="00AC0870" w:rsidRDefault="00405615" w:rsidP="00405615">
      <w:pPr>
        <w:pStyle w:val="ListParagraph"/>
        <w:numPr>
          <w:ilvl w:val="0"/>
          <w:numId w:val="40"/>
        </w:numPr>
        <w:tabs>
          <w:tab w:val="num" w:pos="720"/>
        </w:tabs>
        <w:contextualSpacing/>
        <w:rPr>
          <w:rFonts w:ascii="Calibri" w:hAnsi="Calibri" w:cs="Calibri"/>
          <w:szCs w:val="24"/>
        </w:rPr>
      </w:pPr>
      <w:r w:rsidRPr="00AC0870">
        <w:rPr>
          <w:rFonts w:ascii="Calibri" w:hAnsi="Calibri" w:cs="Calibri"/>
          <w:szCs w:val="24"/>
        </w:rPr>
        <w:t>Identification implementation of individualized interventions for preventing or minimizing hazards and risks in the environment</w:t>
      </w:r>
    </w:p>
    <w:p w14:paraId="7DED4C48" w14:textId="77777777" w:rsidR="00405615" w:rsidRPr="00AC0870" w:rsidRDefault="00405615" w:rsidP="00405615">
      <w:pPr>
        <w:pStyle w:val="ListParagraph"/>
        <w:numPr>
          <w:ilvl w:val="0"/>
          <w:numId w:val="40"/>
        </w:numPr>
        <w:tabs>
          <w:tab w:val="num" w:pos="720"/>
        </w:tabs>
        <w:contextualSpacing/>
        <w:rPr>
          <w:rFonts w:ascii="Calibri" w:hAnsi="Calibri" w:cs="Calibri"/>
          <w:szCs w:val="24"/>
        </w:rPr>
      </w:pPr>
      <w:r w:rsidRPr="00AC0870">
        <w:rPr>
          <w:rFonts w:ascii="Calibri" w:hAnsi="Calibri" w:cs="Calibri"/>
          <w:szCs w:val="24"/>
        </w:rPr>
        <w:t>A system to communicate individualized interventions and needs</w:t>
      </w:r>
    </w:p>
    <w:p w14:paraId="13946889" w14:textId="77777777" w:rsidR="00405615" w:rsidRPr="00AC0870" w:rsidRDefault="00405615" w:rsidP="00405615">
      <w:pPr>
        <w:pStyle w:val="ListParagraph"/>
        <w:numPr>
          <w:ilvl w:val="0"/>
          <w:numId w:val="40"/>
        </w:numPr>
        <w:contextualSpacing/>
        <w:rPr>
          <w:rFonts w:ascii="Calibri" w:hAnsi="Calibri" w:cs="Calibri"/>
          <w:szCs w:val="24"/>
        </w:rPr>
      </w:pPr>
      <w:r w:rsidRPr="00AC0870">
        <w:rPr>
          <w:rFonts w:ascii="Calibri" w:hAnsi="Calibri" w:cs="Calibri"/>
          <w:szCs w:val="24"/>
        </w:rPr>
        <w:t xml:space="preserve">Monitoring appropriately for effectiveness of environmental interventions </w:t>
      </w:r>
    </w:p>
    <w:p w14:paraId="3F7B0558" w14:textId="77777777" w:rsidR="00405615" w:rsidRPr="00AC0870" w:rsidRDefault="00405615" w:rsidP="00405615">
      <w:pPr>
        <w:pStyle w:val="ListParagraph"/>
        <w:numPr>
          <w:ilvl w:val="0"/>
          <w:numId w:val="40"/>
        </w:numPr>
        <w:contextualSpacing/>
        <w:rPr>
          <w:rFonts w:ascii="Calibri" w:hAnsi="Calibri" w:cs="Calibri"/>
          <w:szCs w:val="24"/>
        </w:rPr>
      </w:pPr>
      <w:r w:rsidRPr="00AC0870">
        <w:rPr>
          <w:rFonts w:ascii="Calibri" w:hAnsi="Calibri" w:cs="Calibri"/>
          <w:szCs w:val="24"/>
        </w:rPr>
        <w:lastRenderedPageBreak/>
        <w:t>Re-evaluation and monitoring of environmental approaches in order to revise as necessary</w:t>
      </w:r>
    </w:p>
    <w:p w14:paraId="2B634996" w14:textId="0BFF327B" w:rsidR="00405615" w:rsidRPr="00405615" w:rsidRDefault="00405615" w:rsidP="00405615">
      <w:pPr>
        <w:pStyle w:val="ListParagraph"/>
        <w:numPr>
          <w:ilvl w:val="0"/>
          <w:numId w:val="40"/>
        </w:numPr>
        <w:tabs>
          <w:tab w:val="num" w:pos="720"/>
        </w:tabs>
        <w:contextualSpacing/>
        <w:rPr>
          <w:rFonts w:ascii="Calibri" w:hAnsi="Calibri" w:cs="Calibri"/>
          <w:szCs w:val="24"/>
        </w:rPr>
      </w:pPr>
      <w:r w:rsidRPr="00AC0870">
        <w:rPr>
          <w:rFonts w:ascii="Calibri" w:hAnsi="Calibri" w:cs="Calibri"/>
          <w:szCs w:val="24"/>
        </w:rPr>
        <w:t xml:space="preserve">Interdisciplinary process for environmental monitoring for safety </w:t>
      </w:r>
    </w:p>
    <w:p w14:paraId="05E7F59B" w14:textId="77777777" w:rsidR="00405615" w:rsidRPr="00AC0870" w:rsidRDefault="00405615" w:rsidP="00405615">
      <w:pPr>
        <w:autoSpaceDE w:val="0"/>
        <w:autoSpaceDN w:val="0"/>
        <w:adjustRightInd w:val="0"/>
        <w:rPr>
          <w:rFonts w:ascii="Calibri" w:hAnsi="Calibri" w:cs="Calibri"/>
          <w:color w:val="000000"/>
          <w:szCs w:val="24"/>
        </w:rPr>
      </w:pPr>
    </w:p>
    <w:p w14:paraId="3541D5C6" w14:textId="10BC386B" w:rsidR="00405615" w:rsidRDefault="00405615" w:rsidP="00405615">
      <w:pPr>
        <w:ind w:firstLine="360"/>
        <w:rPr>
          <w:rFonts w:ascii="Calibri" w:hAnsi="Calibri" w:cs="Calibri"/>
          <w:b/>
          <w:szCs w:val="24"/>
        </w:rPr>
      </w:pPr>
      <w:r w:rsidRPr="00AC0870">
        <w:rPr>
          <w:rFonts w:ascii="Calibri" w:hAnsi="Calibri" w:cs="Calibri"/>
          <w:b/>
          <w:szCs w:val="24"/>
        </w:rPr>
        <w:t>Suggested Competencies for Staff</w:t>
      </w:r>
    </w:p>
    <w:p w14:paraId="1FCD1507" w14:textId="77777777" w:rsidR="00405615" w:rsidRPr="00AC0870" w:rsidRDefault="00405615" w:rsidP="00405615">
      <w:pPr>
        <w:ind w:firstLine="360"/>
        <w:rPr>
          <w:rFonts w:ascii="Calibri" w:hAnsi="Calibri" w:cs="Calibri"/>
          <w:b/>
          <w:szCs w:val="24"/>
        </w:rPr>
      </w:pPr>
    </w:p>
    <w:p w14:paraId="39B2D323" w14:textId="77777777" w:rsidR="00405615" w:rsidRPr="00AC0870" w:rsidRDefault="00405615" w:rsidP="00405615">
      <w:pPr>
        <w:pStyle w:val="NoSpacing"/>
        <w:ind w:firstLine="360"/>
        <w:rPr>
          <w:rFonts w:ascii="Calibri" w:hAnsi="Calibri" w:cs="Calibri"/>
          <w:sz w:val="24"/>
          <w:szCs w:val="24"/>
        </w:rPr>
      </w:pPr>
      <w:r w:rsidRPr="00AC0870">
        <w:rPr>
          <w:rFonts w:ascii="Calibri" w:hAnsi="Calibri" w:cs="Calibri"/>
          <w:sz w:val="24"/>
          <w:szCs w:val="24"/>
        </w:rPr>
        <w:t>All staff and Volunteers</w:t>
      </w:r>
    </w:p>
    <w:p w14:paraId="1C5AC720"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Safe Environment definition/description</w:t>
      </w:r>
    </w:p>
    <w:p w14:paraId="6195CF32"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Equipment Management for Safe Environment</w:t>
      </w:r>
    </w:p>
    <w:p w14:paraId="4B3A9053"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Cleaning and Disinfection</w:t>
      </w:r>
    </w:p>
    <w:p w14:paraId="20BF8DDB"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Effective and Efficient Communication</w:t>
      </w:r>
    </w:p>
    <w:p w14:paraId="6FB1CBE5"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Person-centered care</w:t>
      </w:r>
    </w:p>
    <w:p w14:paraId="12E7F905"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 xml:space="preserve">Documentation requirements/methods </w:t>
      </w:r>
    </w:p>
    <w:p w14:paraId="6848ECC9"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Monitoring safe environment</w:t>
      </w:r>
    </w:p>
    <w:p w14:paraId="50B0CF28" w14:textId="77777777" w:rsidR="00405615" w:rsidRPr="00AC0870" w:rsidRDefault="00405615" w:rsidP="00405615">
      <w:pPr>
        <w:pStyle w:val="NoSpacing"/>
        <w:ind w:left="1080"/>
        <w:rPr>
          <w:rFonts w:ascii="Calibri" w:hAnsi="Calibri" w:cs="Calibri"/>
          <w:sz w:val="24"/>
          <w:szCs w:val="24"/>
        </w:rPr>
      </w:pPr>
    </w:p>
    <w:p w14:paraId="2A082034" w14:textId="77777777" w:rsidR="00405615" w:rsidRPr="00AC0870" w:rsidRDefault="00405615" w:rsidP="00405615">
      <w:pPr>
        <w:pStyle w:val="NoSpacing"/>
        <w:ind w:firstLine="360"/>
        <w:rPr>
          <w:rFonts w:ascii="Calibri" w:hAnsi="Calibri" w:cs="Calibri"/>
          <w:sz w:val="24"/>
          <w:szCs w:val="24"/>
        </w:rPr>
      </w:pPr>
      <w:r w:rsidRPr="00AC0870">
        <w:rPr>
          <w:rFonts w:ascii="Calibri" w:hAnsi="Calibri" w:cs="Calibri"/>
          <w:sz w:val="24"/>
          <w:szCs w:val="24"/>
        </w:rPr>
        <w:t>Licensed Nurses:</w:t>
      </w:r>
    </w:p>
    <w:p w14:paraId="14C8293C"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Safe Environment definition/description</w:t>
      </w:r>
    </w:p>
    <w:p w14:paraId="5DE29B11"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Effective and Efficient Communication</w:t>
      </w:r>
    </w:p>
    <w:p w14:paraId="5963C4D3"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Person-centered care</w:t>
      </w:r>
    </w:p>
    <w:p w14:paraId="6382B0D6"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 xml:space="preserve">Documentation requirements/methods </w:t>
      </w:r>
    </w:p>
    <w:p w14:paraId="27C6E7F2"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Monitoring, Modification, and Analysis of the safe environment</w:t>
      </w:r>
    </w:p>
    <w:p w14:paraId="14BCFF77" w14:textId="77777777" w:rsidR="00405615" w:rsidRPr="00AC0870" w:rsidRDefault="00405615" w:rsidP="00405615">
      <w:pPr>
        <w:pStyle w:val="NoSpacing"/>
        <w:rPr>
          <w:rFonts w:ascii="Calibri" w:hAnsi="Calibri" w:cs="Calibri"/>
          <w:sz w:val="24"/>
          <w:szCs w:val="24"/>
        </w:rPr>
      </w:pPr>
    </w:p>
    <w:p w14:paraId="31A135D3" w14:textId="77777777" w:rsidR="00405615" w:rsidRPr="00AC0870" w:rsidRDefault="00405615" w:rsidP="00405615">
      <w:pPr>
        <w:pStyle w:val="NoSpacing"/>
        <w:ind w:firstLine="360"/>
        <w:rPr>
          <w:rFonts w:ascii="Calibri" w:hAnsi="Calibri" w:cs="Calibri"/>
          <w:sz w:val="24"/>
          <w:szCs w:val="24"/>
        </w:rPr>
      </w:pPr>
      <w:r w:rsidRPr="00AC0870">
        <w:rPr>
          <w:rFonts w:ascii="Calibri" w:hAnsi="Calibri" w:cs="Calibri"/>
          <w:sz w:val="24"/>
          <w:szCs w:val="24"/>
        </w:rPr>
        <w:t>CNAs:</w:t>
      </w:r>
    </w:p>
    <w:p w14:paraId="109A9EF8"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Safe Environment definition/description</w:t>
      </w:r>
    </w:p>
    <w:p w14:paraId="16D1563B"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Effective and Efficient Communication</w:t>
      </w:r>
    </w:p>
    <w:p w14:paraId="77E5C981"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Person-centered care</w:t>
      </w:r>
    </w:p>
    <w:p w14:paraId="45706348"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 xml:space="preserve">Documentation requirements/methods </w:t>
      </w:r>
    </w:p>
    <w:p w14:paraId="039DA018" w14:textId="77777777" w:rsidR="00405615" w:rsidRPr="00AC0870" w:rsidRDefault="00405615" w:rsidP="00405615">
      <w:pPr>
        <w:pStyle w:val="NoSpacing"/>
        <w:numPr>
          <w:ilvl w:val="0"/>
          <w:numId w:val="37"/>
        </w:numPr>
        <w:rPr>
          <w:rFonts w:ascii="Calibri" w:hAnsi="Calibri" w:cs="Calibri"/>
          <w:sz w:val="24"/>
          <w:szCs w:val="24"/>
        </w:rPr>
      </w:pPr>
      <w:r w:rsidRPr="00AC0870">
        <w:rPr>
          <w:rFonts w:ascii="Calibri" w:hAnsi="Calibri" w:cs="Calibri"/>
          <w:sz w:val="24"/>
          <w:szCs w:val="24"/>
        </w:rPr>
        <w:t>Monitoring safe environment</w:t>
      </w:r>
    </w:p>
    <w:p w14:paraId="51137184" w14:textId="77777777" w:rsidR="00405615" w:rsidRPr="00AC0870" w:rsidRDefault="00405615" w:rsidP="00405615">
      <w:pPr>
        <w:pStyle w:val="NoSpacing"/>
        <w:rPr>
          <w:rFonts w:ascii="Calibri" w:hAnsi="Calibri" w:cs="Calibri"/>
          <w:sz w:val="24"/>
          <w:szCs w:val="24"/>
        </w:rPr>
      </w:pPr>
    </w:p>
    <w:p w14:paraId="71F6A2A7" w14:textId="77777777" w:rsidR="00405615" w:rsidRPr="00AC0870" w:rsidRDefault="00405615" w:rsidP="00405615">
      <w:pPr>
        <w:pStyle w:val="NoSpacing"/>
        <w:rPr>
          <w:rFonts w:ascii="Calibri" w:hAnsi="Calibri" w:cs="Calibri"/>
          <w:sz w:val="24"/>
          <w:szCs w:val="24"/>
        </w:rPr>
      </w:pPr>
    </w:p>
    <w:p w14:paraId="1DCAC85F" w14:textId="77777777" w:rsidR="00405615" w:rsidRPr="00AC0870" w:rsidRDefault="00405615" w:rsidP="00405615">
      <w:pPr>
        <w:pStyle w:val="NoSpacing"/>
        <w:rPr>
          <w:rFonts w:ascii="Calibri" w:hAnsi="Calibri" w:cs="Calibri"/>
          <w:sz w:val="24"/>
          <w:szCs w:val="24"/>
        </w:rPr>
      </w:pPr>
    </w:p>
    <w:p w14:paraId="0775A6FA" w14:textId="77777777" w:rsidR="00405615" w:rsidRPr="00AC0870" w:rsidRDefault="00405615" w:rsidP="00405615">
      <w:pPr>
        <w:pStyle w:val="NoSpacing"/>
        <w:rPr>
          <w:rFonts w:ascii="Calibri" w:hAnsi="Calibri" w:cs="Calibri"/>
          <w:sz w:val="24"/>
          <w:szCs w:val="24"/>
        </w:rPr>
      </w:pPr>
    </w:p>
    <w:p w14:paraId="47937CB7" w14:textId="77777777" w:rsidR="00405615" w:rsidRPr="00AC0870" w:rsidRDefault="00405615" w:rsidP="00405615">
      <w:pPr>
        <w:pStyle w:val="NoSpacing"/>
        <w:rPr>
          <w:rFonts w:ascii="Calibri" w:hAnsi="Calibri" w:cs="Calibri"/>
          <w:sz w:val="24"/>
          <w:szCs w:val="24"/>
        </w:rPr>
      </w:pPr>
    </w:p>
    <w:p w14:paraId="002465A8" w14:textId="77777777" w:rsidR="00405615" w:rsidRPr="00AC0870" w:rsidRDefault="00405615" w:rsidP="00405615">
      <w:pPr>
        <w:pStyle w:val="NoSpacing"/>
        <w:rPr>
          <w:rFonts w:ascii="Calibri" w:hAnsi="Calibri" w:cs="Calibri"/>
          <w:sz w:val="24"/>
          <w:szCs w:val="24"/>
        </w:rPr>
      </w:pPr>
    </w:p>
    <w:p w14:paraId="0F5C8419" w14:textId="77777777" w:rsidR="00405615" w:rsidRPr="00AC0870" w:rsidRDefault="00405615" w:rsidP="00405615">
      <w:pPr>
        <w:pStyle w:val="NoSpacing"/>
        <w:rPr>
          <w:rFonts w:ascii="Calibri" w:hAnsi="Calibri" w:cs="Calibri"/>
          <w:sz w:val="24"/>
          <w:szCs w:val="24"/>
        </w:rPr>
      </w:pPr>
    </w:p>
    <w:p w14:paraId="6B44710C" w14:textId="77777777" w:rsidR="00405615" w:rsidRPr="00AC0870" w:rsidRDefault="00405615" w:rsidP="00405615">
      <w:pPr>
        <w:pStyle w:val="NoSpacing"/>
        <w:rPr>
          <w:rFonts w:ascii="Calibri" w:hAnsi="Calibri" w:cs="Calibri"/>
          <w:sz w:val="24"/>
          <w:szCs w:val="24"/>
        </w:rPr>
      </w:pPr>
    </w:p>
    <w:p w14:paraId="3BB1C9E2" w14:textId="77777777" w:rsidR="00405615" w:rsidRPr="00AC0870" w:rsidRDefault="00405615" w:rsidP="00405615">
      <w:pPr>
        <w:pStyle w:val="NoSpacing"/>
        <w:rPr>
          <w:rFonts w:ascii="Calibri" w:hAnsi="Calibri" w:cs="Calibri"/>
          <w:sz w:val="24"/>
          <w:szCs w:val="24"/>
        </w:rPr>
      </w:pPr>
    </w:p>
    <w:p w14:paraId="2E9ABE24" w14:textId="77777777" w:rsidR="00405615" w:rsidRPr="00AC0870" w:rsidRDefault="00405615" w:rsidP="00405615">
      <w:pPr>
        <w:pStyle w:val="NoSpacing"/>
        <w:rPr>
          <w:rFonts w:ascii="Calibri" w:hAnsi="Calibri" w:cs="Calibri"/>
          <w:sz w:val="24"/>
          <w:szCs w:val="24"/>
        </w:rPr>
      </w:pPr>
    </w:p>
    <w:p w14:paraId="017D3928" w14:textId="77777777" w:rsidR="00405615" w:rsidRPr="00AC0870" w:rsidRDefault="00405615" w:rsidP="00405615">
      <w:pPr>
        <w:pStyle w:val="NoSpacing"/>
        <w:rPr>
          <w:rFonts w:ascii="Calibri" w:hAnsi="Calibri" w:cs="Calibri"/>
          <w:sz w:val="24"/>
          <w:szCs w:val="24"/>
        </w:rPr>
      </w:pPr>
    </w:p>
    <w:p w14:paraId="3C067159" w14:textId="77777777" w:rsidR="00405615" w:rsidRPr="00AC0870" w:rsidRDefault="00405615" w:rsidP="00405615">
      <w:pPr>
        <w:pStyle w:val="NoSpacing"/>
        <w:rPr>
          <w:rFonts w:ascii="Calibri" w:hAnsi="Calibri" w:cs="Calibri"/>
          <w:sz w:val="24"/>
          <w:szCs w:val="24"/>
        </w:rPr>
      </w:pPr>
    </w:p>
    <w:p w14:paraId="5E37378D" w14:textId="77777777" w:rsidR="00405615" w:rsidRPr="00AC0870" w:rsidRDefault="00405615" w:rsidP="00405615">
      <w:pPr>
        <w:pStyle w:val="NoSpacing"/>
        <w:rPr>
          <w:rFonts w:ascii="Calibri" w:hAnsi="Calibri" w:cs="Calibri"/>
          <w:sz w:val="24"/>
          <w:szCs w:val="24"/>
        </w:rPr>
      </w:pPr>
    </w:p>
    <w:p w14:paraId="075B07D3" w14:textId="77777777" w:rsidR="00405615" w:rsidRPr="00AC0870" w:rsidRDefault="00405615" w:rsidP="00405615">
      <w:pPr>
        <w:pStyle w:val="NoSpacing"/>
        <w:rPr>
          <w:rFonts w:ascii="Calibri" w:hAnsi="Calibri" w:cs="Calibri"/>
          <w:sz w:val="24"/>
          <w:szCs w:val="24"/>
        </w:rPr>
      </w:pPr>
    </w:p>
    <w:p w14:paraId="4ED172A5" w14:textId="77777777" w:rsidR="00405615" w:rsidRPr="00AC0870" w:rsidRDefault="00405615" w:rsidP="00405615">
      <w:pPr>
        <w:pStyle w:val="NoSpacing"/>
        <w:rPr>
          <w:rFonts w:ascii="Calibri" w:hAnsi="Calibri" w:cs="Calibri"/>
          <w:sz w:val="24"/>
          <w:szCs w:val="24"/>
        </w:rPr>
      </w:pPr>
    </w:p>
    <w:p w14:paraId="5427F46A" w14:textId="77777777" w:rsidR="00405615" w:rsidRPr="00AC0870" w:rsidRDefault="00405615" w:rsidP="00405615">
      <w:pPr>
        <w:rPr>
          <w:rFonts w:ascii="Calibri" w:hAnsi="Calibri" w:cs="Calibri"/>
          <w:b/>
          <w:szCs w:val="24"/>
        </w:rPr>
      </w:pPr>
      <w:r w:rsidRPr="00AC0870">
        <w:rPr>
          <w:rFonts w:ascii="Calibri" w:hAnsi="Calibri" w:cs="Calibri"/>
          <w:b/>
          <w:szCs w:val="24"/>
        </w:rPr>
        <w:t>F-Tag Reference General Information</w:t>
      </w:r>
    </w:p>
    <w:p w14:paraId="1BD8637F" w14:textId="77777777" w:rsidR="00405615" w:rsidRPr="00AC0870" w:rsidRDefault="00405615" w:rsidP="00405615">
      <w:pPr>
        <w:rPr>
          <w:rFonts w:ascii="Calibri" w:hAnsi="Calibri" w:cs="Calibri"/>
          <w:b/>
          <w:szCs w:val="24"/>
        </w:rPr>
      </w:pPr>
    </w:p>
    <w:p w14:paraId="576DC292" w14:textId="77777777" w:rsidR="00405615" w:rsidRPr="00AC0870" w:rsidRDefault="00405615" w:rsidP="00405615">
      <w:pPr>
        <w:rPr>
          <w:rFonts w:ascii="Calibri" w:hAnsi="Calibri" w:cs="Calibri"/>
          <w:szCs w:val="24"/>
        </w:rPr>
      </w:pPr>
      <w:r w:rsidRPr="00AC0870">
        <w:rPr>
          <w:rFonts w:ascii="Calibri" w:hAnsi="Calibri" w:cs="Calibri"/>
          <w:szCs w:val="24"/>
        </w:rPr>
        <w:t>F-tags to consider include:</w:t>
      </w:r>
    </w:p>
    <w:p w14:paraId="28CE472A"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F550</w:t>
      </w:r>
      <w:r w:rsidRPr="00AC0870">
        <w:rPr>
          <w:rFonts w:ascii="Calibri" w:hAnsi="Calibri" w:cs="Calibri"/>
          <w:sz w:val="24"/>
          <w:szCs w:val="24"/>
        </w:rPr>
        <w:tab/>
        <w:t>Resident Rights/Exercise of Rights</w:t>
      </w:r>
    </w:p>
    <w:p w14:paraId="0C8CCDDC"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F557</w:t>
      </w:r>
      <w:r w:rsidRPr="00AC0870">
        <w:rPr>
          <w:rFonts w:ascii="Calibri" w:hAnsi="Calibri" w:cs="Calibri"/>
          <w:sz w:val="24"/>
          <w:szCs w:val="24"/>
        </w:rPr>
        <w:tab/>
        <w:t>Respect, Dignity/Right to have Personal Property</w:t>
      </w:r>
    </w:p>
    <w:p w14:paraId="10C21BDC"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F558</w:t>
      </w:r>
      <w:r w:rsidRPr="00AC0870">
        <w:rPr>
          <w:rFonts w:ascii="Calibri" w:hAnsi="Calibri" w:cs="Calibri"/>
          <w:sz w:val="24"/>
          <w:szCs w:val="24"/>
        </w:rPr>
        <w:tab/>
        <w:t>Reasonable Accommodations of Needs/Preferences</w:t>
      </w:r>
    </w:p>
    <w:p w14:paraId="01B37D79"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F584     Safe/Clean/Comfortable/Homelike Environment</w:t>
      </w:r>
    </w:p>
    <w:p w14:paraId="5DE1476C"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F600     Free from Abuse and Neglect</w:t>
      </w:r>
    </w:p>
    <w:p w14:paraId="267DEA7B"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F602     Free from Misappropriation of Residents Property</w:t>
      </w:r>
    </w:p>
    <w:p w14:paraId="47993EE9"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F604</w:t>
      </w:r>
      <w:r w:rsidRPr="00AC0870">
        <w:rPr>
          <w:rFonts w:ascii="Calibri" w:hAnsi="Calibri" w:cs="Calibri"/>
          <w:sz w:val="24"/>
          <w:szCs w:val="24"/>
        </w:rPr>
        <w:tab/>
        <w:t>Right to be Free from Physical Restraints</w:t>
      </w:r>
    </w:p>
    <w:p w14:paraId="5D0F3C65"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F636</w:t>
      </w:r>
      <w:r w:rsidRPr="00AC0870">
        <w:rPr>
          <w:rFonts w:ascii="Calibri" w:hAnsi="Calibri" w:cs="Calibri"/>
          <w:sz w:val="24"/>
          <w:szCs w:val="24"/>
        </w:rPr>
        <w:tab/>
        <w:t>Comprehensive Assessments and Timing</w:t>
      </w:r>
    </w:p>
    <w:p w14:paraId="2C8CE109"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F637</w:t>
      </w:r>
      <w:r w:rsidRPr="00AC0870">
        <w:rPr>
          <w:rFonts w:ascii="Calibri" w:hAnsi="Calibri" w:cs="Calibri"/>
          <w:sz w:val="24"/>
          <w:szCs w:val="24"/>
        </w:rPr>
        <w:tab/>
        <w:t>Comprehensive Assessments After Significant Changes</w:t>
      </w:r>
    </w:p>
    <w:p w14:paraId="33A1D0CA"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F641</w:t>
      </w:r>
      <w:r w:rsidRPr="00AC0870">
        <w:rPr>
          <w:rFonts w:ascii="Calibri" w:hAnsi="Calibri" w:cs="Calibri"/>
          <w:sz w:val="24"/>
          <w:szCs w:val="24"/>
        </w:rPr>
        <w:tab/>
        <w:t>Accuracy of Assessments</w:t>
      </w:r>
    </w:p>
    <w:p w14:paraId="61D3A9E6"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F655</w:t>
      </w:r>
      <w:r w:rsidRPr="00AC0870">
        <w:rPr>
          <w:rFonts w:ascii="Calibri" w:hAnsi="Calibri" w:cs="Calibri"/>
          <w:sz w:val="24"/>
          <w:szCs w:val="24"/>
        </w:rPr>
        <w:tab/>
        <w:t>Baseline Care Plan</w:t>
      </w:r>
    </w:p>
    <w:p w14:paraId="1029D890"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F656</w:t>
      </w:r>
      <w:r w:rsidRPr="00AC0870">
        <w:rPr>
          <w:rFonts w:ascii="Calibri" w:hAnsi="Calibri" w:cs="Calibri"/>
          <w:sz w:val="24"/>
          <w:szCs w:val="24"/>
        </w:rPr>
        <w:tab/>
        <w:t>Develop/Implement Comprehensive Care Plan</w:t>
      </w:r>
    </w:p>
    <w:p w14:paraId="3065D764"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F659</w:t>
      </w:r>
      <w:r w:rsidRPr="00AC0870">
        <w:rPr>
          <w:rFonts w:ascii="Calibri" w:hAnsi="Calibri" w:cs="Calibri"/>
          <w:sz w:val="24"/>
          <w:szCs w:val="24"/>
        </w:rPr>
        <w:tab/>
        <w:t>Qualified Persons</w:t>
      </w:r>
    </w:p>
    <w:p w14:paraId="4E04F151"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F675</w:t>
      </w:r>
      <w:r w:rsidRPr="00AC0870">
        <w:rPr>
          <w:rFonts w:ascii="Calibri" w:hAnsi="Calibri" w:cs="Calibri"/>
          <w:sz w:val="24"/>
          <w:szCs w:val="24"/>
        </w:rPr>
        <w:tab/>
        <w:t>Quality of Life</w:t>
      </w:r>
    </w:p>
    <w:p w14:paraId="2EAA9009"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F689</w:t>
      </w:r>
      <w:r w:rsidRPr="00AC0870">
        <w:rPr>
          <w:rFonts w:ascii="Calibri" w:hAnsi="Calibri" w:cs="Calibri"/>
          <w:sz w:val="24"/>
          <w:szCs w:val="24"/>
        </w:rPr>
        <w:tab/>
        <w:t>Free of Accident Hazards/Supervision/Devices</w:t>
      </w:r>
    </w:p>
    <w:p w14:paraId="60647A6A" w14:textId="77777777" w:rsidR="00405615" w:rsidRPr="00AC0870" w:rsidRDefault="00405615" w:rsidP="00405615">
      <w:pPr>
        <w:pStyle w:val="NoSpacing"/>
        <w:rPr>
          <w:rFonts w:ascii="Calibri" w:hAnsi="Calibri" w:cs="Calibri"/>
          <w:sz w:val="24"/>
          <w:szCs w:val="24"/>
        </w:rPr>
      </w:pPr>
      <w:r w:rsidRPr="00AC0870">
        <w:rPr>
          <w:rFonts w:ascii="Calibri" w:hAnsi="Calibri" w:cs="Calibri"/>
          <w:sz w:val="24"/>
          <w:szCs w:val="24"/>
        </w:rPr>
        <w:tab/>
        <w:t>F700</w:t>
      </w:r>
      <w:r w:rsidRPr="00AC0870">
        <w:rPr>
          <w:rFonts w:ascii="Calibri" w:hAnsi="Calibri" w:cs="Calibri"/>
          <w:sz w:val="24"/>
          <w:szCs w:val="24"/>
        </w:rPr>
        <w:tab/>
        <w:t>Bedrails</w:t>
      </w:r>
    </w:p>
    <w:p w14:paraId="09B929D9"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F725</w:t>
      </w:r>
      <w:r w:rsidRPr="00AC0870">
        <w:rPr>
          <w:rFonts w:ascii="Calibri" w:hAnsi="Calibri" w:cs="Calibri"/>
          <w:sz w:val="24"/>
          <w:szCs w:val="24"/>
        </w:rPr>
        <w:tab/>
        <w:t>Sufficient Nursing Staff</w:t>
      </w:r>
    </w:p>
    <w:p w14:paraId="1F872E8B"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F726</w:t>
      </w:r>
      <w:r w:rsidRPr="00AC0870">
        <w:rPr>
          <w:rFonts w:ascii="Calibri" w:hAnsi="Calibri" w:cs="Calibri"/>
          <w:sz w:val="24"/>
          <w:szCs w:val="24"/>
        </w:rPr>
        <w:tab/>
        <w:t>Competent Nursing Staff</w:t>
      </w:r>
    </w:p>
    <w:p w14:paraId="201153A1"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F741</w:t>
      </w:r>
      <w:r w:rsidRPr="00AC0870">
        <w:rPr>
          <w:rFonts w:ascii="Calibri" w:hAnsi="Calibri" w:cs="Calibri"/>
          <w:sz w:val="24"/>
          <w:szCs w:val="24"/>
        </w:rPr>
        <w:tab/>
        <w:t>Sufficient/Competent Staff-Behavioral health Needs</w:t>
      </w:r>
    </w:p>
    <w:p w14:paraId="53C205C1"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F806</w:t>
      </w:r>
      <w:r w:rsidRPr="00AC0870">
        <w:rPr>
          <w:rFonts w:ascii="Calibri" w:hAnsi="Calibri" w:cs="Calibri"/>
          <w:sz w:val="24"/>
          <w:szCs w:val="24"/>
        </w:rPr>
        <w:tab/>
        <w:t xml:space="preserve">Resident Allergies, Preferences, and Substitutes </w:t>
      </w:r>
    </w:p>
    <w:p w14:paraId="556394C7"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F812</w:t>
      </w:r>
      <w:r w:rsidRPr="00AC0870">
        <w:rPr>
          <w:rFonts w:ascii="Calibri" w:hAnsi="Calibri" w:cs="Calibri"/>
          <w:sz w:val="24"/>
          <w:szCs w:val="24"/>
        </w:rPr>
        <w:tab/>
        <w:t>Food Procurement, Store/Prepare/Serve - Sanitary</w:t>
      </w:r>
    </w:p>
    <w:p w14:paraId="684F8410"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F838</w:t>
      </w:r>
      <w:r w:rsidRPr="00AC0870">
        <w:rPr>
          <w:rFonts w:ascii="Calibri" w:hAnsi="Calibri" w:cs="Calibri"/>
          <w:sz w:val="24"/>
          <w:szCs w:val="24"/>
        </w:rPr>
        <w:tab/>
        <w:t>Facility Assessment</w:t>
      </w:r>
    </w:p>
    <w:p w14:paraId="4D8A379F"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F866</w:t>
      </w:r>
      <w:r w:rsidRPr="00AC0870">
        <w:rPr>
          <w:rFonts w:ascii="Calibri" w:hAnsi="Calibri" w:cs="Calibri"/>
          <w:sz w:val="24"/>
          <w:szCs w:val="24"/>
        </w:rPr>
        <w:tab/>
        <w:t>QAPI/QAA Data Collection and Monitoring</w:t>
      </w:r>
    </w:p>
    <w:p w14:paraId="4A84B87C"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F880</w:t>
      </w:r>
      <w:r w:rsidRPr="00AC0870">
        <w:rPr>
          <w:rFonts w:ascii="Calibri" w:hAnsi="Calibri" w:cs="Calibri"/>
          <w:sz w:val="24"/>
          <w:szCs w:val="24"/>
        </w:rPr>
        <w:tab/>
        <w:t>Infection Prevention &amp; Control</w:t>
      </w:r>
    </w:p>
    <w:p w14:paraId="60A65233"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F908</w:t>
      </w:r>
      <w:r w:rsidRPr="00AC0870">
        <w:rPr>
          <w:rFonts w:ascii="Calibri" w:hAnsi="Calibri" w:cs="Calibri"/>
          <w:sz w:val="24"/>
          <w:szCs w:val="24"/>
        </w:rPr>
        <w:tab/>
        <w:t>Essential Equipment, Safe Operating Condition</w:t>
      </w:r>
    </w:p>
    <w:p w14:paraId="67AC509B"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F909</w:t>
      </w:r>
      <w:r w:rsidRPr="00AC0870">
        <w:rPr>
          <w:rFonts w:ascii="Calibri" w:hAnsi="Calibri" w:cs="Calibri"/>
          <w:sz w:val="24"/>
          <w:szCs w:val="24"/>
        </w:rPr>
        <w:tab/>
        <w:t>Resident Bed</w:t>
      </w:r>
    </w:p>
    <w:p w14:paraId="589D4198"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F915</w:t>
      </w:r>
      <w:r w:rsidRPr="00AC0870">
        <w:rPr>
          <w:rFonts w:ascii="Calibri" w:hAnsi="Calibri" w:cs="Calibri"/>
          <w:sz w:val="24"/>
          <w:szCs w:val="24"/>
        </w:rPr>
        <w:tab/>
        <w:t>Resident Room Window</w:t>
      </w:r>
    </w:p>
    <w:p w14:paraId="23EA44A7"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R917</w:t>
      </w:r>
      <w:r w:rsidRPr="00AC0870">
        <w:rPr>
          <w:rFonts w:ascii="Calibri" w:hAnsi="Calibri" w:cs="Calibri"/>
          <w:sz w:val="24"/>
          <w:szCs w:val="24"/>
        </w:rPr>
        <w:tab/>
        <w:t>Resident Room Bed/Furniture/Closet</w:t>
      </w:r>
    </w:p>
    <w:p w14:paraId="6D588BBD"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 xml:space="preserve">F921 </w:t>
      </w:r>
      <w:r w:rsidRPr="00AC0870">
        <w:rPr>
          <w:rFonts w:ascii="Calibri" w:hAnsi="Calibri" w:cs="Calibri"/>
          <w:sz w:val="24"/>
          <w:szCs w:val="24"/>
        </w:rPr>
        <w:tab/>
        <w:t>Safe/Functional/Sanitary/Comfortable Environment</w:t>
      </w:r>
    </w:p>
    <w:p w14:paraId="78F5C007"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F940</w:t>
      </w:r>
      <w:r w:rsidRPr="00AC0870">
        <w:rPr>
          <w:rFonts w:ascii="Calibri" w:hAnsi="Calibri" w:cs="Calibri"/>
          <w:sz w:val="24"/>
          <w:szCs w:val="24"/>
        </w:rPr>
        <w:tab/>
        <w:t>Training Requirements - General</w:t>
      </w:r>
    </w:p>
    <w:p w14:paraId="06D4BBD1"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F941</w:t>
      </w:r>
      <w:r w:rsidRPr="00AC0870">
        <w:rPr>
          <w:rFonts w:ascii="Calibri" w:hAnsi="Calibri" w:cs="Calibri"/>
          <w:sz w:val="24"/>
          <w:szCs w:val="24"/>
        </w:rPr>
        <w:tab/>
        <w:t>Communication training</w:t>
      </w:r>
    </w:p>
    <w:p w14:paraId="2A35EA5D"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F943</w:t>
      </w:r>
      <w:r w:rsidRPr="00AC0870">
        <w:rPr>
          <w:rFonts w:ascii="Calibri" w:hAnsi="Calibri" w:cs="Calibri"/>
          <w:sz w:val="24"/>
          <w:szCs w:val="24"/>
        </w:rPr>
        <w:tab/>
        <w:t>Abuse, Neglect, and Exploitation Training</w:t>
      </w:r>
    </w:p>
    <w:p w14:paraId="716CB66B"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F944</w:t>
      </w:r>
      <w:r w:rsidRPr="00AC0870">
        <w:rPr>
          <w:rFonts w:ascii="Calibri" w:hAnsi="Calibri" w:cs="Calibri"/>
          <w:sz w:val="24"/>
          <w:szCs w:val="24"/>
        </w:rPr>
        <w:tab/>
        <w:t>QAPI Training</w:t>
      </w:r>
    </w:p>
    <w:p w14:paraId="729F0F65"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F945</w:t>
      </w:r>
      <w:r w:rsidRPr="00AC0870">
        <w:rPr>
          <w:rFonts w:ascii="Calibri" w:hAnsi="Calibri" w:cs="Calibri"/>
          <w:sz w:val="24"/>
          <w:szCs w:val="24"/>
        </w:rPr>
        <w:tab/>
        <w:t>Infection Control Training</w:t>
      </w:r>
    </w:p>
    <w:p w14:paraId="5B1E7E84" w14:textId="77777777" w:rsidR="00405615" w:rsidRPr="00AC0870" w:rsidRDefault="00405615" w:rsidP="00405615">
      <w:pPr>
        <w:pStyle w:val="NoSpacing"/>
        <w:ind w:firstLine="720"/>
        <w:rPr>
          <w:rFonts w:ascii="Calibri" w:hAnsi="Calibri" w:cs="Calibri"/>
          <w:sz w:val="24"/>
          <w:szCs w:val="24"/>
        </w:rPr>
      </w:pPr>
      <w:r w:rsidRPr="00AC0870">
        <w:rPr>
          <w:rFonts w:ascii="Calibri" w:hAnsi="Calibri" w:cs="Calibri"/>
          <w:sz w:val="24"/>
          <w:szCs w:val="24"/>
        </w:rPr>
        <w:t>F949</w:t>
      </w:r>
      <w:r w:rsidRPr="00AC0870">
        <w:rPr>
          <w:rFonts w:ascii="Calibri" w:hAnsi="Calibri" w:cs="Calibri"/>
          <w:sz w:val="24"/>
          <w:szCs w:val="24"/>
        </w:rPr>
        <w:tab/>
        <w:t>Behavioral health training</w:t>
      </w:r>
    </w:p>
    <w:p w14:paraId="3BE86C4A" w14:textId="77777777" w:rsidR="00405615" w:rsidRPr="00AC0870" w:rsidRDefault="00405615" w:rsidP="00405615">
      <w:pPr>
        <w:pStyle w:val="NoSpacing"/>
        <w:ind w:firstLine="720"/>
        <w:rPr>
          <w:rFonts w:ascii="Calibri" w:hAnsi="Calibri" w:cs="Calibri"/>
          <w:sz w:val="24"/>
          <w:szCs w:val="24"/>
        </w:rPr>
      </w:pPr>
    </w:p>
    <w:p w14:paraId="5E8F20A8" w14:textId="77777777" w:rsidR="00405615" w:rsidRPr="00AC0870" w:rsidRDefault="00405615" w:rsidP="00405615">
      <w:pPr>
        <w:pStyle w:val="NoSpacing"/>
        <w:ind w:firstLine="720"/>
        <w:rPr>
          <w:rFonts w:ascii="Calibri" w:hAnsi="Calibri" w:cs="Calibri"/>
          <w:sz w:val="24"/>
          <w:szCs w:val="24"/>
        </w:rPr>
      </w:pPr>
    </w:p>
    <w:p w14:paraId="7F663291" w14:textId="77777777" w:rsidR="00405615" w:rsidRPr="00AC0870" w:rsidRDefault="00405615" w:rsidP="00405615">
      <w:pPr>
        <w:rPr>
          <w:rFonts w:ascii="Calibri" w:hAnsi="Calibri" w:cs="Calibri"/>
          <w:b/>
          <w:szCs w:val="24"/>
        </w:rPr>
      </w:pPr>
    </w:p>
    <w:p w14:paraId="0EAECE54" w14:textId="77777777" w:rsidR="00405615" w:rsidRPr="00AC0870" w:rsidRDefault="00405615" w:rsidP="00405615">
      <w:pPr>
        <w:rPr>
          <w:rFonts w:ascii="Calibri" w:hAnsi="Calibri" w:cs="Calibri"/>
          <w:b/>
          <w:szCs w:val="24"/>
        </w:rPr>
      </w:pPr>
      <w:r w:rsidRPr="00AC0870">
        <w:rPr>
          <w:rFonts w:ascii="Calibri" w:hAnsi="Calibri" w:cs="Calibri"/>
          <w:b/>
          <w:szCs w:val="24"/>
        </w:rPr>
        <w:t>Link to Critical Element Pathway</w:t>
      </w:r>
    </w:p>
    <w:p w14:paraId="632E247C" w14:textId="77777777" w:rsidR="00405615" w:rsidRPr="00AC0870" w:rsidRDefault="00405615" w:rsidP="00405615">
      <w:pPr>
        <w:rPr>
          <w:rFonts w:ascii="Calibri" w:hAnsi="Calibri" w:cs="Calibri"/>
          <w:szCs w:val="24"/>
        </w:rPr>
      </w:pPr>
      <w:r w:rsidRPr="00AC0870">
        <w:rPr>
          <w:rFonts w:ascii="Calibri" w:hAnsi="Calibri" w:cs="Calibri"/>
          <w:szCs w:val="24"/>
        </w:rPr>
        <w:t>Use the Environmental Observations Critical Element (CE) Pathways, along with the above interpretive guidelines when determining if the facility meets professional standards of practice; and that is in accordance with the resident’s comprehensive care plan, goals for care and preferences.</w:t>
      </w:r>
    </w:p>
    <w:p w14:paraId="7C3A9D2F" w14:textId="77777777" w:rsidR="00405615" w:rsidRPr="00AC0870" w:rsidRDefault="00405615" w:rsidP="00405615">
      <w:pPr>
        <w:pStyle w:val="Footer"/>
        <w:ind w:left="360"/>
        <w:rPr>
          <w:rStyle w:val="Hyperlink"/>
          <w:rFonts w:ascii="Calibri" w:hAnsi="Calibri" w:cs="Calibri"/>
          <w:szCs w:val="24"/>
        </w:rPr>
      </w:pPr>
    </w:p>
    <w:p w14:paraId="0450F928" w14:textId="77777777" w:rsidR="00405615" w:rsidRPr="00AC0870" w:rsidRDefault="00405615" w:rsidP="00405615">
      <w:pPr>
        <w:rPr>
          <w:rFonts w:ascii="Calibri" w:hAnsi="Calibri" w:cs="Calibri"/>
          <w:b/>
          <w:szCs w:val="24"/>
        </w:rPr>
      </w:pPr>
    </w:p>
    <w:p w14:paraId="3173134D" w14:textId="58403D53" w:rsidR="00405615" w:rsidRDefault="00405615" w:rsidP="00405615">
      <w:pPr>
        <w:rPr>
          <w:rFonts w:ascii="Calibri" w:hAnsi="Calibri" w:cs="Calibri"/>
          <w:b/>
          <w:szCs w:val="24"/>
        </w:rPr>
      </w:pPr>
      <w:r w:rsidRPr="00AC0870">
        <w:rPr>
          <w:rFonts w:ascii="Calibri" w:hAnsi="Calibri" w:cs="Calibri"/>
          <w:b/>
          <w:szCs w:val="24"/>
        </w:rPr>
        <w:t>References and Resources</w:t>
      </w:r>
    </w:p>
    <w:p w14:paraId="337D6C2D" w14:textId="77777777" w:rsidR="00405615" w:rsidRPr="00AC0870" w:rsidRDefault="00405615" w:rsidP="00405615">
      <w:pPr>
        <w:rPr>
          <w:rFonts w:ascii="Calibri" w:hAnsi="Calibri" w:cs="Calibri"/>
          <w:b/>
          <w:szCs w:val="24"/>
        </w:rPr>
      </w:pPr>
    </w:p>
    <w:p w14:paraId="26B84B6A" w14:textId="77777777" w:rsidR="00405615" w:rsidRPr="00AC0870" w:rsidRDefault="00405615" w:rsidP="00405615">
      <w:pPr>
        <w:pStyle w:val="Footer"/>
        <w:ind w:left="360"/>
        <w:rPr>
          <w:rStyle w:val="Hyperlink"/>
          <w:rFonts w:ascii="Calibri" w:hAnsi="Calibri" w:cs="Calibri"/>
          <w:szCs w:val="24"/>
        </w:rPr>
      </w:pPr>
      <w:r w:rsidRPr="00AC0870">
        <w:rPr>
          <w:rFonts w:ascii="Calibri" w:hAnsi="Calibri" w:cs="Calibri"/>
          <w:szCs w:val="24"/>
        </w:rPr>
        <w:t xml:space="preserve">Centers for Medicare &amp; Medicaid Services State Operations Manual, Appendix PP – Guidance to Surveyors for Long Term Care Facilities (Rev. 173, 11-22-17):  </w:t>
      </w:r>
      <w:hyperlink r:id="rId8" w:history="1">
        <w:r w:rsidRPr="00AC0870">
          <w:rPr>
            <w:rStyle w:val="Hyperlink"/>
            <w:rFonts w:ascii="Calibri" w:hAnsi="Calibri" w:cs="Calibri"/>
            <w:szCs w:val="24"/>
          </w:rPr>
          <w:t>https://www.cms.gov/Regulations-and-Guidance/Guidance/Manuals/downloads/som107ap_pp_guidelines_ltcf.pdf</w:t>
        </w:r>
      </w:hyperlink>
    </w:p>
    <w:p w14:paraId="0731DE34" w14:textId="77777777" w:rsidR="00405615" w:rsidRPr="00AC0870" w:rsidRDefault="00405615" w:rsidP="00405615">
      <w:pPr>
        <w:pStyle w:val="Footer"/>
        <w:ind w:left="360"/>
        <w:rPr>
          <w:rStyle w:val="Hyperlink"/>
          <w:rFonts w:ascii="Calibri" w:hAnsi="Calibri" w:cs="Calibri"/>
          <w:szCs w:val="24"/>
        </w:rPr>
      </w:pPr>
    </w:p>
    <w:p w14:paraId="1F262950" w14:textId="22757419" w:rsidR="00405615" w:rsidRPr="001D5AC6" w:rsidRDefault="00405615" w:rsidP="00405615">
      <w:pPr>
        <w:pStyle w:val="Footer"/>
        <w:ind w:left="360"/>
        <w:rPr>
          <w:rStyle w:val="Hyperlink"/>
          <w:rFonts w:ascii="Calibri" w:hAnsi="Calibri" w:cs="Calibri"/>
          <w:color w:val="000000" w:themeColor="text1"/>
          <w:szCs w:val="24"/>
          <w:u w:val="none"/>
        </w:rPr>
      </w:pPr>
      <w:r w:rsidRPr="001D5AC6">
        <w:rPr>
          <w:rStyle w:val="Hyperlink"/>
          <w:rFonts w:ascii="Calibri" w:hAnsi="Calibri" w:cs="Calibri"/>
          <w:color w:val="000000" w:themeColor="text1"/>
          <w:szCs w:val="24"/>
          <w:u w:val="none"/>
        </w:rPr>
        <w:t>LTC Survey Pathways (Download) CMS 20061 (11/</w:t>
      </w:r>
      <w:r w:rsidR="001D5AC6" w:rsidRPr="001D5AC6">
        <w:rPr>
          <w:rStyle w:val="Hyperlink"/>
          <w:rFonts w:ascii="Calibri" w:hAnsi="Calibri" w:cs="Calibri"/>
          <w:color w:val="000000" w:themeColor="text1"/>
          <w:szCs w:val="24"/>
          <w:u w:val="none"/>
        </w:rPr>
        <w:t>2017) Environmental</w:t>
      </w:r>
      <w:r w:rsidRPr="001D5AC6">
        <w:rPr>
          <w:rStyle w:val="Hyperlink"/>
          <w:rFonts w:ascii="Calibri" w:hAnsi="Calibri" w:cs="Calibri"/>
          <w:color w:val="000000" w:themeColor="text1"/>
          <w:szCs w:val="24"/>
          <w:u w:val="none"/>
        </w:rPr>
        <w:t xml:space="preserve"> Observations Critical Element Pathway</w:t>
      </w:r>
    </w:p>
    <w:p w14:paraId="160BB34A" w14:textId="77777777" w:rsidR="00405615" w:rsidRPr="00AC0870" w:rsidRDefault="00091D6B" w:rsidP="00405615">
      <w:pPr>
        <w:pStyle w:val="Footer"/>
        <w:ind w:left="360"/>
        <w:rPr>
          <w:rStyle w:val="Hyperlink"/>
          <w:rFonts w:ascii="Calibri" w:hAnsi="Calibri" w:cs="Calibri"/>
          <w:szCs w:val="24"/>
        </w:rPr>
      </w:pPr>
      <w:hyperlink r:id="rId9" w:history="1">
        <w:r w:rsidR="00405615" w:rsidRPr="00AC0870">
          <w:rPr>
            <w:rStyle w:val="Hyperlink"/>
            <w:rFonts w:ascii="Calibri" w:hAnsi="Calibri" w:cs="Calibri"/>
            <w:szCs w:val="24"/>
          </w:rPr>
          <w:t>https://www.cms.gov/medicare/provider-enrollment-and-certification/guidanceforlawsandregulations/nursing-homes.html</w:t>
        </w:r>
      </w:hyperlink>
    </w:p>
    <w:p w14:paraId="59E9CD76" w14:textId="77777777" w:rsidR="00405615" w:rsidRPr="00AC0870" w:rsidRDefault="00405615" w:rsidP="00405615">
      <w:pPr>
        <w:pStyle w:val="Footer"/>
        <w:ind w:left="360"/>
        <w:rPr>
          <w:rStyle w:val="Hyperlink"/>
          <w:rFonts w:ascii="Calibri" w:hAnsi="Calibri" w:cs="Calibri"/>
          <w:szCs w:val="24"/>
        </w:rPr>
      </w:pPr>
    </w:p>
    <w:p w14:paraId="797C0ED1" w14:textId="77777777" w:rsidR="00405615" w:rsidRPr="00AC0870" w:rsidRDefault="00405615" w:rsidP="00405615">
      <w:pPr>
        <w:pStyle w:val="Footer"/>
        <w:ind w:left="360"/>
        <w:rPr>
          <w:rStyle w:val="Hyperlink"/>
          <w:rFonts w:ascii="Calibri" w:hAnsi="Calibri" w:cs="Calibri"/>
          <w:szCs w:val="24"/>
        </w:rPr>
      </w:pPr>
      <w:r w:rsidRPr="00AC0870">
        <w:rPr>
          <w:rFonts w:ascii="Calibri" w:hAnsi="Calibri" w:cs="Calibri"/>
          <w:szCs w:val="24"/>
        </w:rPr>
        <w:t xml:space="preserve">Centers for Medicare &amp; Medicaid Services Long-Term Care Facility Resident Assessment Instrument 3.0 User’s Manual, Version 1.16.  October 2018:  </w:t>
      </w:r>
      <w:hyperlink r:id="rId10" w:history="1">
        <w:r w:rsidRPr="00AC0870">
          <w:rPr>
            <w:rStyle w:val="Hyperlink"/>
            <w:rFonts w:ascii="Calibri" w:hAnsi="Calibri" w:cs="Calibri"/>
            <w:szCs w:val="24"/>
          </w:rPr>
          <w:t>https://www.cms.gov/Medicare/Quality-Initiatives-Patient-Assessment-Instruments/NursingHomeQualityInits/MDS30RAIManual.html</w:t>
        </w:r>
      </w:hyperlink>
    </w:p>
    <w:p w14:paraId="275157CC" w14:textId="77777777" w:rsidR="00405615" w:rsidRPr="00AC0870" w:rsidRDefault="00405615" w:rsidP="00405615">
      <w:pPr>
        <w:ind w:left="360"/>
        <w:rPr>
          <w:rFonts w:ascii="Calibri" w:hAnsi="Calibri" w:cs="Calibri"/>
          <w:szCs w:val="24"/>
        </w:rPr>
      </w:pPr>
    </w:p>
    <w:p w14:paraId="76A1E7ED" w14:textId="77777777" w:rsidR="00405615" w:rsidRPr="00AC0870" w:rsidRDefault="00405615" w:rsidP="00405615">
      <w:pPr>
        <w:ind w:left="360"/>
        <w:rPr>
          <w:rFonts w:ascii="Calibri" w:hAnsi="Calibri" w:cs="Calibri"/>
          <w:szCs w:val="24"/>
        </w:rPr>
      </w:pPr>
      <w:r w:rsidRPr="00AC0870">
        <w:rPr>
          <w:rFonts w:ascii="Calibri" w:hAnsi="Calibri" w:cs="Calibri"/>
          <w:szCs w:val="24"/>
        </w:rPr>
        <w:t xml:space="preserve">Life Safety Code and Health Care Facilities Code </w:t>
      </w:r>
    </w:p>
    <w:p w14:paraId="3C4B5F7E" w14:textId="77777777" w:rsidR="00405615" w:rsidRPr="00AC0870" w:rsidRDefault="00091D6B" w:rsidP="00405615">
      <w:pPr>
        <w:ind w:left="360"/>
        <w:rPr>
          <w:rFonts w:ascii="Calibri" w:hAnsi="Calibri" w:cs="Calibri"/>
          <w:szCs w:val="24"/>
        </w:rPr>
      </w:pPr>
      <w:hyperlink r:id="rId11" w:history="1">
        <w:r w:rsidR="00405615" w:rsidRPr="00AC0870">
          <w:rPr>
            <w:rStyle w:val="Hyperlink"/>
            <w:rFonts w:ascii="Calibri" w:hAnsi="Calibri" w:cs="Calibri"/>
            <w:szCs w:val="24"/>
          </w:rPr>
          <w:t>https://www.cms.gov/Medicare/Provider-Enrollment-and-Certification/GuidanceforLawsAndRegulations/LSC.html</w:t>
        </w:r>
      </w:hyperlink>
    </w:p>
    <w:p w14:paraId="329B29EF" w14:textId="77777777" w:rsidR="00405615" w:rsidRPr="00AC0870" w:rsidRDefault="00405615" w:rsidP="00405615">
      <w:pPr>
        <w:ind w:left="360"/>
        <w:rPr>
          <w:rFonts w:ascii="Calibri" w:hAnsi="Calibri" w:cs="Calibri"/>
          <w:szCs w:val="24"/>
        </w:rPr>
      </w:pPr>
      <w:r w:rsidRPr="00AC0870">
        <w:rPr>
          <w:rFonts w:ascii="Calibri" w:hAnsi="Calibri" w:cs="Calibri"/>
          <w:szCs w:val="24"/>
        </w:rPr>
        <w:t xml:space="preserve">Agency for Healthcare Research and Quality </w:t>
      </w:r>
    </w:p>
    <w:p w14:paraId="05A48268" w14:textId="77777777" w:rsidR="00405615" w:rsidRPr="00AC0870" w:rsidRDefault="00091D6B" w:rsidP="00405615">
      <w:pPr>
        <w:ind w:left="360"/>
        <w:rPr>
          <w:rFonts w:ascii="Calibri" w:hAnsi="Calibri" w:cs="Calibri"/>
          <w:szCs w:val="24"/>
        </w:rPr>
      </w:pPr>
      <w:hyperlink r:id="rId12" w:history="1">
        <w:r w:rsidR="00405615" w:rsidRPr="00AC0870">
          <w:rPr>
            <w:rStyle w:val="Hyperlink"/>
            <w:rFonts w:ascii="Calibri" w:hAnsi="Calibri" w:cs="Calibri"/>
            <w:szCs w:val="24"/>
          </w:rPr>
          <w:t>https://www.ahrq.gov/tools/index.html?search_api_views_fulltext=&amp;field_toolkit_topics=14170&amp;sort_by=title&amp;sort_order=ASC</w:t>
        </w:r>
      </w:hyperlink>
    </w:p>
    <w:p w14:paraId="720A26EE" w14:textId="39462E43" w:rsidR="00DE7AF9" w:rsidRPr="001E4C9D" w:rsidRDefault="00DE7AF9" w:rsidP="00405615">
      <w:pPr>
        <w:jc w:val="center"/>
        <w:rPr>
          <w:rFonts w:ascii="Calibri" w:hAnsi="Calibri" w:cs="Calibri"/>
          <w:b/>
          <w:sz w:val="22"/>
          <w:szCs w:val="22"/>
        </w:rPr>
      </w:pPr>
      <w:bookmarkStart w:id="1" w:name="_GoBack"/>
      <w:bookmarkEnd w:id="1"/>
    </w:p>
    <w:sectPr w:rsidR="00DE7AF9" w:rsidRPr="001E4C9D" w:rsidSect="00405615">
      <w:headerReference w:type="even" r:id="rId13"/>
      <w:headerReference w:type="default" r:id="rId14"/>
      <w:footerReference w:type="even" r:id="rId15"/>
      <w:footerReference w:type="default" r:id="rId16"/>
      <w:headerReference w:type="first" r:id="rId17"/>
      <w:footerReference w:type="first" r:id="rId18"/>
      <w:pgSz w:w="12240" w:h="15840"/>
      <w:pgMar w:top="216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A3DA" w14:textId="77777777" w:rsidR="00091D6B" w:rsidRDefault="00091D6B" w:rsidP="00FE158D">
      <w:r>
        <w:separator/>
      </w:r>
    </w:p>
  </w:endnote>
  <w:endnote w:type="continuationSeparator" w:id="0">
    <w:p w14:paraId="10AA17A6" w14:textId="77777777" w:rsidR="00091D6B" w:rsidRDefault="00091D6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0E7AD" w14:textId="77777777" w:rsidR="00091D6B" w:rsidRDefault="00091D6B" w:rsidP="00FE158D">
      <w:r>
        <w:separator/>
      </w:r>
    </w:p>
  </w:footnote>
  <w:footnote w:type="continuationSeparator" w:id="0">
    <w:p w14:paraId="28B1B486" w14:textId="77777777" w:rsidR="00091D6B" w:rsidRDefault="00091D6B" w:rsidP="00FE158D">
      <w:r>
        <w:continuationSeparator/>
      </w:r>
    </w:p>
  </w:footnote>
  <w:footnote w:id="1">
    <w:p w14:paraId="0540A4B5" w14:textId="030277D8" w:rsidR="00405615" w:rsidRDefault="00405615" w:rsidP="00405615">
      <w:r w:rsidRPr="004545B1">
        <w:rPr>
          <w:rFonts w:cstheme="minorHAnsi"/>
          <w:sz w:val="20"/>
          <w:vertAlign w:val="superscript"/>
        </w:rPr>
        <w:t>1,2,3</w:t>
      </w:r>
      <w:r w:rsidRPr="004545B1">
        <w:rPr>
          <w:rFonts w:cstheme="minorHAnsi"/>
          <w:sz w:val="20"/>
        </w:rPr>
        <w:t xml:space="preserve"> </w:t>
      </w:r>
      <w:bookmarkStart w:id="0" w:name="_Hlk1221526"/>
      <w:r w:rsidRPr="004545B1">
        <w:rPr>
          <w:rFonts w:eastAsia="MS Mincho" w:cstheme="minorHAnsi"/>
          <w:sz w:val="20"/>
        </w:rPr>
        <w:t xml:space="preserve">Centers for Medicare &amp; Medicaid Services State Operations Manual, Appendix PP – Guidance to Surveyors for Long Term Care Facilities (Rev. 173, 11-22-17):  </w:t>
      </w:r>
      <w:hyperlink r:id="rId1" w:history="1">
        <w:r w:rsidRPr="004545B1">
          <w:rPr>
            <w:rFonts w:eastAsia="MS Mincho" w:cstheme="minorHAnsi"/>
            <w:color w:val="0563C1" w:themeColor="hyperlink"/>
            <w:sz w:val="20"/>
            <w:u w:val="single"/>
          </w:rPr>
          <w:t>https://www.cms.gov/Regulations-and-Guidance/Guidance/Manuals/downloads/som107ap_pp_guidelines_ltcf.pdf</w:t>
        </w:r>
      </w:hyperlink>
      <w:bookmarkEnd w:id="0"/>
    </w:p>
  </w:footnote>
  <w:footnote w:id="2">
    <w:p w14:paraId="1BFB6609" w14:textId="77777777" w:rsidR="00405615" w:rsidRDefault="00405615" w:rsidP="00405615">
      <w:pPr>
        <w:pStyle w:val="FootnoteText"/>
      </w:pPr>
    </w:p>
  </w:footnote>
  <w:footnote w:id="3">
    <w:p w14:paraId="1686162D" w14:textId="77777777" w:rsidR="00405615" w:rsidRDefault="00405615" w:rsidP="00405615">
      <w:pPr>
        <w:pStyle w:val="FootnoteText"/>
      </w:pPr>
    </w:p>
  </w:footnote>
  <w:footnote w:id="4">
    <w:p w14:paraId="6F985481" w14:textId="3B6DEBF9" w:rsidR="00405615" w:rsidRDefault="00405615" w:rsidP="00405615">
      <w:pPr>
        <w:pStyle w:val="FootnoteText"/>
      </w:pPr>
      <w:r w:rsidRPr="00645727">
        <w:rPr>
          <w:rFonts w:cstheme="minorHAnsi"/>
          <w:vertAlign w:val="superscript"/>
        </w:rPr>
        <w:t xml:space="preserve">4,5,6 </w:t>
      </w:r>
      <w:r w:rsidRPr="00645727">
        <w:rPr>
          <w:rFonts w:cstheme="minorHAnsi"/>
        </w:rPr>
        <w:t xml:space="preserve">Centers for Medicare &amp; Medicaid Services State Operations Manual, Appendix PP – Guidance to Surveyors for Long Term Care Facilities (Rev. 173, 11-22-17):  </w:t>
      </w:r>
      <w:hyperlink r:id="rId2" w:history="1">
        <w:r w:rsidRPr="00645727">
          <w:rPr>
            <w:rFonts w:cstheme="minorHAnsi"/>
            <w:color w:val="0563C1" w:themeColor="hyperlink"/>
            <w:u w:val="single"/>
          </w:rPr>
          <w:t>https://www.cms.gov/Regulations-and-Guidance/Guidance/Manuals/downloads/som107ap_pp_guidelines_ltcf.pdf</w:t>
        </w:r>
      </w:hyperlink>
    </w:p>
  </w:footnote>
  <w:footnote w:id="5">
    <w:p w14:paraId="41EEDCF6" w14:textId="77777777" w:rsidR="00405615" w:rsidRDefault="00405615" w:rsidP="00405615">
      <w:pPr>
        <w:pStyle w:val="FootnoteText"/>
      </w:pPr>
    </w:p>
  </w:footnote>
  <w:footnote w:id="6">
    <w:p w14:paraId="039FAC34" w14:textId="77777777" w:rsidR="00405615" w:rsidRDefault="00405615" w:rsidP="00405615">
      <w:pPr>
        <w:pStyle w:val="FootnoteText"/>
      </w:pPr>
    </w:p>
  </w:footnote>
  <w:footnote w:id="7">
    <w:p w14:paraId="1F9DEA69" w14:textId="77777777" w:rsidR="00405615" w:rsidRPr="00645727" w:rsidRDefault="00405615" w:rsidP="00405615">
      <w:pPr>
        <w:pStyle w:val="FootnoteText"/>
        <w:rPr>
          <w:rFonts w:cstheme="minorHAnsi"/>
        </w:rPr>
      </w:pPr>
      <w:r w:rsidRPr="00645727">
        <w:rPr>
          <w:rStyle w:val="FootnoteReference"/>
          <w:rFonts w:cstheme="minorHAnsi"/>
        </w:rPr>
        <w:footnoteRef/>
      </w:r>
      <w:r w:rsidRPr="00645727">
        <w:rPr>
          <w:rFonts w:cstheme="minorHAnsi"/>
        </w:rPr>
        <w:t xml:space="preserve"> Centers for Medicare &amp; Medicaid Services State Operations Manual, Appendix PP – Guidance to Surveyors for Long Term Care Facilities (Rev. 173, 11-22-17):  </w:t>
      </w:r>
      <w:hyperlink r:id="rId3" w:history="1">
        <w:r w:rsidRPr="00645727">
          <w:rPr>
            <w:rFonts w:cstheme="minorHAnsi"/>
            <w:color w:val="0563C1" w:themeColor="hyperlink"/>
            <w:u w:val="single"/>
          </w:rPr>
          <w:t>https://www.cms.gov/Regulations-and-Guidance/Guidance/Manuals/downloads/som107ap_pp_guidelines_ltcf.pdf</w:t>
        </w:r>
      </w:hyperlink>
    </w:p>
    <w:p w14:paraId="0836755F" w14:textId="77777777" w:rsidR="00405615" w:rsidRDefault="00405615" w:rsidP="00405615">
      <w:pPr>
        <w:pStyle w:val="FootnoteText"/>
      </w:pPr>
    </w:p>
  </w:footnote>
  <w:footnote w:id="8">
    <w:p w14:paraId="64D7D43F" w14:textId="371F00C9" w:rsidR="00405615" w:rsidRDefault="00405615" w:rsidP="00405615">
      <w:pPr>
        <w:pStyle w:val="FootnoteText"/>
      </w:pPr>
      <w:r w:rsidRPr="00645727">
        <w:rPr>
          <w:rFonts w:cstheme="minorHAnsi"/>
          <w:vertAlign w:val="superscript"/>
        </w:rPr>
        <w:t>8,9</w:t>
      </w:r>
      <w:r w:rsidRPr="00645727">
        <w:rPr>
          <w:rFonts w:cstheme="minorHAnsi"/>
        </w:rPr>
        <w:t xml:space="preserve"> Centers for Medicare &amp; Medicaid Services State Operations Manual, Appendix PP – Guidance to Surveyors for Long Term Care Facilities (Rev. 173, 11-22-17):  </w:t>
      </w:r>
      <w:hyperlink r:id="rId4" w:history="1">
        <w:r w:rsidRPr="00645727">
          <w:rPr>
            <w:rFonts w:cstheme="minorHAnsi"/>
            <w:color w:val="0563C1" w:themeColor="hyperlink"/>
            <w:u w:val="single"/>
          </w:rPr>
          <w:t>https://www.cms.gov/Regulations-and-Guidance/Guidance/Manuals/downloads/som107ap_pp_guidelines_ltcf.pdf</w:t>
        </w:r>
      </w:hyperlink>
    </w:p>
  </w:footnote>
  <w:footnote w:id="9">
    <w:p w14:paraId="46F655D8" w14:textId="77777777" w:rsidR="00405615" w:rsidRDefault="00405615" w:rsidP="004056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224768"/>
    <w:multiLevelType w:val="hybridMultilevel"/>
    <w:tmpl w:val="56C4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1345EE"/>
    <w:multiLevelType w:val="hybridMultilevel"/>
    <w:tmpl w:val="F404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47C29CE"/>
    <w:multiLevelType w:val="hybridMultilevel"/>
    <w:tmpl w:val="62304EB0"/>
    <w:lvl w:ilvl="0" w:tplc="401A93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927DF0"/>
    <w:multiLevelType w:val="hybridMultilevel"/>
    <w:tmpl w:val="59602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5"/>
  </w:num>
  <w:num w:numId="24">
    <w:abstractNumId w:val="13"/>
  </w:num>
  <w:num w:numId="25">
    <w:abstractNumId w:val="22"/>
  </w:num>
  <w:num w:numId="26">
    <w:abstractNumId w:val="17"/>
  </w:num>
  <w:num w:numId="27">
    <w:abstractNumId w:val="23"/>
  </w:num>
  <w:num w:numId="28">
    <w:abstractNumId w:val="11"/>
  </w:num>
  <w:num w:numId="29">
    <w:abstractNumId w:val="28"/>
  </w:num>
  <w:num w:numId="30">
    <w:abstractNumId w:val="26"/>
  </w:num>
  <w:num w:numId="31">
    <w:abstractNumId w:val="38"/>
  </w:num>
  <w:num w:numId="32">
    <w:abstractNumId w:val="29"/>
  </w:num>
  <w:num w:numId="33">
    <w:abstractNumId w:val="2"/>
  </w:num>
  <w:num w:numId="34">
    <w:abstractNumId w:val="32"/>
  </w:num>
  <w:num w:numId="35">
    <w:abstractNumId w:val="10"/>
  </w:num>
  <w:num w:numId="36">
    <w:abstractNumId w:val="37"/>
  </w:num>
  <w:num w:numId="37">
    <w:abstractNumId w:val="24"/>
  </w:num>
  <w:num w:numId="38">
    <w:abstractNumId w:val="4"/>
  </w:num>
  <w:num w:numId="39">
    <w:abstractNumId w:val="1"/>
  </w:num>
  <w:num w:numId="40">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91D6B"/>
    <w:rsid w:val="000D5B62"/>
    <w:rsid w:val="000E228A"/>
    <w:rsid w:val="000F08A2"/>
    <w:rsid w:val="000F7E90"/>
    <w:rsid w:val="0012309D"/>
    <w:rsid w:val="00170AD2"/>
    <w:rsid w:val="00185739"/>
    <w:rsid w:val="001D5AC6"/>
    <w:rsid w:val="001E4C9D"/>
    <w:rsid w:val="002341D9"/>
    <w:rsid w:val="002376A2"/>
    <w:rsid w:val="00257E7E"/>
    <w:rsid w:val="0029660C"/>
    <w:rsid w:val="002B6A29"/>
    <w:rsid w:val="002C5F29"/>
    <w:rsid w:val="002F2B8A"/>
    <w:rsid w:val="003011C7"/>
    <w:rsid w:val="00301AA8"/>
    <w:rsid w:val="00372DF7"/>
    <w:rsid w:val="00373CF0"/>
    <w:rsid w:val="003A3E8D"/>
    <w:rsid w:val="003B0939"/>
    <w:rsid w:val="003F0C77"/>
    <w:rsid w:val="00405615"/>
    <w:rsid w:val="0048212A"/>
    <w:rsid w:val="00484844"/>
    <w:rsid w:val="004D7F39"/>
    <w:rsid w:val="00534CAA"/>
    <w:rsid w:val="0053732B"/>
    <w:rsid w:val="005438CB"/>
    <w:rsid w:val="00593E4B"/>
    <w:rsid w:val="005E4A3D"/>
    <w:rsid w:val="005F036A"/>
    <w:rsid w:val="006034EC"/>
    <w:rsid w:val="00603AC0"/>
    <w:rsid w:val="00605605"/>
    <w:rsid w:val="00610027"/>
    <w:rsid w:val="006338B1"/>
    <w:rsid w:val="006514EE"/>
    <w:rsid w:val="0067114E"/>
    <w:rsid w:val="006A3CC2"/>
    <w:rsid w:val="006B2ED2"/>
    <w:rsid w:val="006F20D0"/>
    <w:rsid w:val="007251EF"/>
    <w:rsid w:val="00783084"/>
    <w:rsid w:val="007A61F1"/>
    <w:rsid w:val="007E635E"/>
    <w:rsid w:val="007F26C3"/>
    <w:rsid w:val="00805910"/>
    <w:rsid w:val="008259FB"/>
    <w:rsid w:val="00845338"/>
    <w:rsid w:val="008E3AA2"/>
    <w:rsid w:val="008E7224"/>
    <w:rsid w:val="00904698"/>
    <w:rsid w:val="009073EC"/>
    <w:rsid w:val="009478FB"/>
    <w:rsid w:val="00951B77"/>
    <w:rsid w:val="009B7479"/>
    <w:rsid w:val="009C106D"/>
    <w:rsid w:val="009C583E"/>
    <w:rsid w:val="009F0488"/>
    <w:rsid w:val="00A039B0"/>
    <w:rsid w:val="00A14437"/>
    <w:rsid w:val="00A25232"/>
    <w:rsid w:val="00A811C7"/>
    <w:rsid w:val="00A9460A"/>
    <w:rsid w:val="00AB677E"/>
    <w:rsid w:val="00AC0FC3"/>
    <w:rsid w:val="00B019EA"/>
    <w:rsid w:val="00B24FB4"/>
    <w:rsid w:val="00B55D99"/>
    <w:rsid w:val="00B576FB"/>
    <w:rsid w:val="00BB507F"/>
    <w:rsid w:val="00BD3271"/>
    <w:rsid w:val="00BF1EB5"/>
    <w:rsid w:val="00C0102E"/>
    <w:rsid w:val="00C170A5"/>
    <w:rsid w:val="00C70196"/>
    <w:rsid w:val="00C71D53"/>
    <w:rsid w:val="00CA23BA"/>
    <w:rsid w:val="00CA5C6D"/>
    <w:rsid w:val="00CA7AF5"/>
    <w:rsid w:val="00D65636"/>
    <w:rsid w:val="00DB6D68"/>
    <w:rsid w:val="00DC40AB"/>
    <w:rsid w:val="00DE7AF9"/>
    <w:rsid w:val="00E67E7C"/>
    <w:rsid w:val="00E94EC6"/>
    <w:rsid w:val="00ED6153"/>
    <w:rsid w:val="00EF0A00"/>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405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rq.gov/tools/index.html?search_api_views_fulltext=&amp;field_toolkit_topics=14170&amp;sort_by=title&amp;sort_order=AS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ovider-Enrollment-and-Certification/GuidanceforLawsAndRegulations/LSC.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ms.gov/Medicare/Quality-Initiatives-Patient-Assessment-Instruments/NursingHomeQualityInits/MDS30RAIManua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A7BA-F164-4C26-A3FC-B760B9A1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9</cp:revision>
  <dcterms:created xsi:type="dcterms:W3CDTF">2019-04-19T17:20:00Z</dcterms:created>
  <dcterms:modified xsi:type="dcterms:W3CDTF">2019-05-08T17:32:00Z</dcterms:modified>
</cp:coreProperties>
</file>