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7EC70626" w:rsidR="00301AA8" w:rsidRPr="005E4A3D" w:rsidRDefault="00111556">
                            <w:pPr>
                              <w:rPr>
                                <w:rFonts w:ascii="Calibri" w:hAnsi="Calibri"/>
                                <w:b/>
                                <w:color w:val="FFFFFF" w:themeColor="background1"/>
                                <w:sz w:val="72"/>
                              </w:rPr>
                            </w:pPr>
                            <w:r>
                              <w:rPr>
                                <w:rFonts w:ascii="Calibri" w:hAnsi="Calibri"/>
                                <w:b/>
                                <w:color w:val="FFFFFF" w:themeColor="background1"/>
                                <w:sz w:val="72"/>
                              </w:rPr>
                              <w:t>Dialysis</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7EC70626" w:rsidR="00301AA8" w:rsidRPr="005E4A3D" w:rsidRDefault="00111556">
                      <w:pPr>
                        <w:rPr>
                          <w:rFonts w:ascii="Calibri" w:hAnsi="Calibri"/>
                          <w:b/>
                          <w:color w:val="FFFFFF" w:themeColor="background1"/>
                          <w:sz w:val="72"/>
                        </w:rPr>
                      </w:pPr>
                      <w:r>
                        <w:rPr>
                          <w:rFonts w:ascii="Calibri" w:hAnsi="Calibri"/>
                          <w:b/>
                          <w:color w:val="FFFFFF" w:themeColor="background1"/>
                          <w:sz w:val="72"/>
                        </w:rPr>
                        <w:t>Dialysis</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0C84F5F">
                <wp:simplePos x="0" y="0"/>
                <wp:positionH relativeFrom="margin">
                  <wp:align>right</wp:align>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3B5CE0"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3B5CE0">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8.2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" filled="f" stroked="f" strokeweight=".5pt">
                <v:textbox>
                  <w:txbxContent>
                    <w:p w14:paraId="030DB412" w14:textId="1DCD5CE3" w:rsidR="00484844" w:rsidRPr="003B5CE0"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3B5CE0">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w10:wrap anchorx="margin"/>
              </v:shape>
            </w:pict>
          </mc:Fallback>
        </mc:AlternateContent>
      </w:r>
      <w:r w:rsidR="00DE7AF9">
        <w:rPr>
          <w:rFonts w:ascii="Calibri" w:hAnsi="Calibri"/>
          <w:b/>
          <w:sz w:val="32"/>
        </w:rPr>
        <w:br w:type="page"/>
      </w:r>
    </w:p>
    <w:p w14:paraId="65BF030E" w14:textId="77777777" w:rsidR="00111556" w:rsidRPr="008267C3" w:rsidRDefault="00111556" w:rsidP="00111556">
      <w:pPr>
        <w:jc w:val="center"/>
        <w:rPr>
          <w:rFonts w:ascii="Calibri" w:hAnsi="Calibri" w:cs="Calibri"/>
          <w:b/>
          <w:sz w:val="28"/>
          <w:szCs w:val="28"/>
        </w:rPr>
      </w:pPr>
      <w:r w:rsidRPr="008267C3">
        <w:rPr>
          <w:rFonts w:ascii="Calibri" w:hAnsi="Calibri" w:cs="Calibri"/>
          <w:b/>
          <w:sz w:val="28"/>
          <w:szCs w:val="28"/>
        </w:rPr>
        <w:lastRenderedPageBreak/>
        <w:t>Dialysis</w:t>
      </w:r>
    </w:p>
    <w:p w14:paraId="6BE51E27" w14:textId="77777777" w:rsidR="00111556" w:rsidRPr="008267C3" w:rsidRDefault="00111556" w:rsidP="00111556">
      <w:pPr>
        <w:rPr>
          <w:rFonts w:ascii="Calibri" w:hAnsi="Calibri" w:cs="Calibri"/>
          <w:b/>
          <w:sz w:val="28"/>
          <w:szCs w:val="28"/>
        </w:rPr>
      </w:pPr>
    </w:p>
    <w:p w14:paraId="4FC2B7DA" w14:textId="524A35F1" w:rsidR="00111556" w:rsidRDefault="00111556" w:rsidP="00111556">
      <w:pPr>
        <w:rPr>
          <w:rFonts w:ascii="Calibri" w:hAnsi="Calibri" w:cs="Calibri"/>
          <w:b/>
          <w:szCs w:val="24"/>
        </w:rPr>
      </w:pPr>
      <w:r w:rsidRPr="008267C3">
        <w:rPr>
          <w:rFonts w:ascii="Calibri" w:hAnsi="Calibri" w:cs="Calibri"/>
          <w:b/>
          <w:szCs w:val="24"/>
        </w:rPr>
        <w:t>General Information</w:t>
      </w:r>
    </w:p>
    <w:p w14:paraId="04043B77" w14:textId="77777777" w:rsidR="00111556" w:rsidRPr="008267C3" w:rsidRDefault="00111556" w:rsidP="00111556">
      <w:pPr>
        <w:rPr>
          <w:rFonts w:ascii="Calibri" w:hAnsi="Calibri" w:cs="Calibri"/>
          <w:b/>
          <w:szCs w:val="24"/>
        </w:rPr>
      </w:pPr>
    </w:p>
    <w:p w14:paraId="7C13FF6E" w14:textId="77777777" w:rsidR="00111556" w:rsidRPr="00111556" w:rsidRDefault="00111556" w:rsidP="00111556">
      <w:pPr>
        <w:pStyle w:val="NormalWeb"/>
        <w:spacing w:before="0" w:beforeAutospacing="0" w:after="0" w:afterAutospacing="0"/>
        <w:rPr>
          <w:rFonts w:ascii="Calibri" w:hAnsi="Calibri" w:cs="Calibri"/>
          <w:b/>
        </w:rPr>
      </w:pPr>
      <w:r w:rsidRPr="00111556">
        <w:rPr>
          <w:rFonts w:ascii="Calibri" w:hAnsi="Calibri" w:cs="Calibri"/>
          <w:b/>
        </w:rPr>
        <w:t>F684 Quality of Care</w:t>
      </w:r>
    </w:p>
    <w:p w14:paraId="263B2BFA" w14:textId="4012013E" w:rsidR="00111556" w:rsidRPr="00111556" w:rsidRDefault="000905EC" w:rsidP="00111556">
      <w:pPr>
        <w:pStyle w:val="NormalWeb"/>
        <w:spacing w:before="0" w:beforeAutospacing="0" w:after="0" w:afterAutospacing="0"/>
        <w:rPr>
          <w:rFonts w:ascii="Calibri" w:hAnsi="Calibri" w:cs="Calibri"/>
        </w:rPr>
      </w:pPr>
      <w:r>
        <w:rPr>
          <w:rFonts w:ascii="Calibri" w:hAnsi="Calibri" w:cs="Calibri"/>
        </w:rPr>
        <w:t>“</w:t>
      </w:r>
      <w:r w:rsidR="00111556" w:rsidRPr="00111556">
        <w:rPr>
          <w:rFonts w:ascii="Calibri" w:hAnsi="Calibri" w:cs="Calibri"/>
        </w:rPr>
        <w:t>§ 483.25 Quality of care  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w:t>
      </w:r>
      <w:r>
        <w:rPr>
          <w:rFonts w:ascii="Calibri" w:hAnsi="Calibri" w:cs="Calibri"/>
        </w:rPr>
        <w:t>”</w:t>
      </w:r>
      <w:r>
        <w:rPr>
          <w:rStyle w:val="FootnoteReference"/>
          <w:rFonts w:ascii="Calibri" w:hAnsi="Calibri" w:cs="Calibri"/>
        </w:rPr>
        <w:footnoteReference w:id="1"/>
      </w:r>
    </w:p>
    <w:p w14:paraId="4AA99CE8" w14:textId="77777777" w:rsidR="00111556" w:rsidRPr="00111556" w:rsidRDefault="00111556" w:rsidP="00111556">
      <w:pPr>
        <w:pStyle w:val="NormalWeb"/>
        <w:spacing w:before="0" w:beforeAutospacing="0" w:after="0" w:afterAutospacing="0"/>
        <w:rPr>
          <w:rFonts w:ascii="Calibri" w:hAnsi="Calibri" w:cs="Calibri"/>
        </w:rPr>
      </w:pPr>
    </w:p>
    <w:p w14:paraId="4712E9F7" w14:textId="316A00B3" w:rsidR="00111556" w:rsidRPr="00111556" w:rsidRDefault="00111556" w:rsidP="00111556">
      <w:pPr>
        <w:pStyle w:val="NormalWeb"/>
        <w:spacing w:before="0" w:beforeAutospacing="0" w:after="0" w:afterAutospacing="0"/>
        <w:rPr>
          <w:rFonts w:ascii="Calibri" w:hAnsi="Calibri" w:cs="Calibri"/>
          <w:b/>
        </w:rPr>
      </w:pPr>
      <w:r w:rsidRPr="00111556">
        <w:rPr>
          <w:rFonts w:ascii="Calibri" w:hAnsi="Calibri" w:cs="Calibri"/>
          <w:b/>
        </w:rPr>
        <w:t>F698 Dialysis</w:t>
      </w:r>
    </w:p>
    <w:p w14:paraId="3BA681E5" w14:textId="6D24D6ED" w:rsidR="00111556" w:rsidRPr="00111556" w:rsidRDefault="000905EC" w:rsidP="00111556">
      <w:pPr>
        <w:pStyle w:val="NormalWeb"/>
        <w:spacing w:before="0" w:beforeAutospacing="0" w:after="0" w:afterAutospacing="0"/>
        <w:rPr>
          <w:rFonts w:ascii="Calibri" w:hAnsi="Calibri" w:cs="Calibri"/>
        </w:rPr>
      </w:pPr>
      <w:r>
        <w:rPr>
          <w:rFonts w:ascii="Calibri" w:hAnsi="Calibri" w:cs="Calibri"/>
        </w:rPr>
        <w:t>“</w:t>
      </w:r>
      <w:r w:rsidR="00111556" w:rsidRPr="00111556">
        <w:rPr>
          <w:rFonts w:ascii="Calibri" w:hAnsi="Calibri" w:cs="Calibri"/>
        </w:rPr>
        <w:t>§483.25(l) Dialysis.   The facility must ensure that residents who require dialysis receive such services, consistent with professional standards of practice, the comprehensive person-centered care plan, and the residents’ goals and preferences.</w:t>
      </w:r>
      <w:r>
        <w:rPr>
          <w:rFonts w:ascii="Calibri" w:hAnsi="Calibri" w:cs="Calibri"/>
        </w:rPr>
        <w:t>”</w:t>
      </w:r>
      <w:r>
        <w:rPr>
          <w:rStyle w:val="FootnoteReference"/>
          <w:rFonts w:ascii="Calibri" w:hAnsi="Calibri" w:cs="Calibri"/>
        </w:rPr>
        <w:footnoteReference w:id="2"/>
      </w:r>
      <w:r w:rsidR="00111556" w:rsidRPr="00111556">
        <w:rPr>
          <w:rFonts w:ascii="Calibri" w:hAnsi="Calibri" w:cs="Calibri"/>
        </w:rPr>
        <w:t xml:space="preserve">  </w:t>
      </w:r>
    </w:p>
    <w:p w14:paraId="7E6B227D" w14:textId="77777777" w:rsidR="00111556" w:rsidRPr="008267C3" w:rsidRDefault="00111556" w:rsidP="00111556">
      <w:pPr>
        <w:pStyle w:val="NormalWeb"/>
        <w:spacing w:before="0" w:beforeAutospacing="0" w:after="0" w:afterAutospacing="0"/>
        <w:rPr>
          <w:rFonts w:ascii="Calibri" w:hAnsi="Calibri" w:cs="Calibri"/>
          <w:sz w:val="20"/>
          <w:szCs w:val="20"/>
        </w:rPr>
      </w:pPr>
    </w:p>
    <w:p w14:paraId="6F1706A0" w14:textId="41CE4497" w:rsidR="00111556" w:rsidRDefault="00111556" w:rsidP="00111556">
      <w:pPr>
        <w:rPr>
          <w:rFonts w:ascii="Calibri" w:hAnsi="Calibri" w:cs="Calibri"/>
          <w:b/>
          <w:szCs w:val="24"/>
        </w:rPr>
      </w:pPr>
      <w:r w:rsidRPr="008267C3">
        <w:rPr>
          <w:rFonts w:ascii="Calibri" w:hAnsi="Calibri" w:cs="Calibri"/>
          <w:b/>
          <w:szCs w:val="24"/>
        </w:rPr>
        <w:t>Description</w:t>
      </w:r>
    </w:p>
    <w:p w14:paraId="212A2CAC" w14:textId="77777777" w:rsidR="00111556" w:rsidRPr="008267C3" w:rsidRDefault="00111556" w:rsidP="00111556">
      <w:pPr>
        <w:rPr>
          <w:rFonts w:ascii="Calibri" w:hAnsi="Calibri" w:cs="Calibri"/>
          <w:b/>
          <w:szCs w:val="24"/>
        </w:rPr>
      </w:pPr>
    </w:p>
    <w:p w14:paraId="616613A5" w14:textId="77777777" w:rsidR="00111556" w:rsidRPr="008267C3" w:rsidRDefault="00111556" w:rsidP="00111556">
      <w:pPr>
        <w:rPr>
          <w:rFonts w:ascii="Calibri" w:hAnsi="Calibri" w:cs="Calibri"/>
        </w:rPr>
      </w:pPr>
      <w:r w:rsidRPr="008267C3">
        <w:rPr>
          <w:rFonts w:ascii="Calibri" w:hAnsi="Calibri" w:cs="Calibri"/>
        </w:rPr>
        <w:t xml:space="preserve">It is a requirement that the facility assures that each resident receives care and services for the provision of hemodialysis and/or peritoneal dialysis consistent with professional standards of practice including the:  </w:t>
      </w:r>
    </w:p>
    <w:p w14:paraId="240C93F5" w14:textId="52EDF9F3" w:rsidR="00111556" w:rsidRPr="00111556" w:rsidRDefault="000905EC" w:rsidP="00111556">
      <w:pPr>
        <w:pStyle w:val="ListParagraph"/>
        <w:numPr>
          <w:ilvl w:val="0"/>
          <w:numId w:val="42"/>
        </w:numPr>
        <w:rPr>
          <w:rFonts w:ascii="Calibri" w:hAnsi="Calibri" w:cs="Calibri"/>
        </w:rPr>
      </w:pPr>
      <w:r>
        <w:rPr>
          <w:rFonts w:ascii="Calibri" w:hAnsi="Calibri" w:cs="Calibri"/>
        </w:rPr>
        <w:t>“</w:t>
      </w:r>
      <w:r w:rsidR="00111556" w:rsidRPr="00111556">
        <w:rPr>
          <w:rFonts w:ascii="Calibri" w:hAnsi="Calibri" w:cs="Calibri"/>
        </w:rPr>
        <w:t xml:space="preserve">Ongoing assessment of the resident’s condition and monitoring for complications before and after dialysis treatments received at a certified dialysis facility;  </w:t>
      </w:r>
    </w:p>
    <w:p w14:paraId="1194F0E1" w14:textId="71C65270" w:rsidR="00111556" w:rsidRPr="00111556" w:rsidRDefault="00111556" w:rsidP="00111556">
      <w:pPr>
        <w:pStyle w:val="ListParagraph"/>
        <w:numPr>
          <w:ilvl w:val="0"/>
          <w:numId w:val="42"/>
        </w:numPr>
        <w:rPr>
          <w:rFonts w:ascii="Calibri" w:hAnsi="Calibri" w:cs="Calibri"/>
        </w:rPr>
      </w:pPr>
      <w:r w:rsidRPr="00111556">
        <w:rPr>
          <w:rFonts w:ascii="Calibri" w:hAnsi="Calibri" w:cs="Calibri"/>
        </w:rPr>
        <w:t xml:space="preserve">Safe administration of hemodialysis at the bedside and/or peritoneal dialysis in the nursing home provided by qualified trained staff/caregivers, in accordance with State and Federal laws and regulations;  </w:t>
      </w:r>
    </w:p>
    <w:p w14:paraId="19E9972C" w14:textId="460221F8" w:rsidR="00111556" w:rsidRPr="00111556" w:rsidRDefault="00111556" w:rsidP="00111556">
      <w:pPr>
        <w:pStyle w:val="ListParagraph"/>
        <w:numPr>
          <w:ilvl w:val="0"/>
          <w:numId w:val="42"/>
        </w:numPr>
        <w:rPr>
          <w:rFonts w:ascii="Calibri" w:hAnsi="Calibri" w:cs="Calibri"/>
        </w:rPr>
      </w:pPr>
      <w:r w:rsidRPr="00111556">
        <w:rPr>
          <w:rFonts w:ascii="Calibri" w:hAnsi="Calibri" w:cs="Calibri"/>
        </w:rPr>
        <w:t xml:space="preserve">Ongoing assessment and oversight of the resident before, during and after dialysis treatments, including monitoring the resident’s condition during treatments, monitoring for complications, implementing appropriate interventions, and using appropriate infection control practices; and </w:t>
      </w:r>
    </w:p>
    <w:p w14:paraId="315925A3" w14:textId="4FE0C5FA" w:rsidR="00111556" w:rsidRPr="00111556" w:rsidRDefault="00111556" w:rsidP="00111556">
      <w:pPr>
        <w:pStyle w:val="ListParagraph"/>
        <w:numPr>
          <w:ilvl w:val="0"/>
          <w:numId w:val="42"/>
        </w:numPr>
        <w:rPr>
          <w:rFonts w:ascii="Calibri" w:hAnsi="Calibri" w:cs="Calibri"/>
        </w:rPr>
      </w:pPr>
      <w:r w:rsidRPr="00111556">
        <w:rPr>
          <w:rFonts w:ascii="Calibri" w:hAnsi="Calibri" w:cs="Calibri"/>
        </w:rPr>
        <w:t>Ongoing communication and collaboration with the dialysis facility regarding dialysis care and services.</w:t>
      </w:r>
      <w:r w:rsidR="000905EC">
        <w:rPr>
          <w:rFonts w:ascii="Calibri" w:hAnsi="Calibri" w:cs="Calibri"/>
        </w:rPr>
        <w:t>”</w:t>
      </w:r>
      <w:r w:rsidR="000905EC">
        <w:rPr>
          <w:rStyle w:val="FootnoteReference"/>
          <w:rFonts w:ascii="Calibri" w:hAnsi="Calibri" w:cs="Calibri"/>
        </w:rPr>
        <w:footnoteReference w:id="3"/>
      </w:r>
      <w:r w:rsidRPr="00111556">
        <w:rPr>
          <w:rFonts w:ascii="Calibri" w:hAnsi="Calibri" w:cs="Calibri"/>
        </w:rPr>
        <w:t xml:space="preserve"> </w:t>
      </w:r>
    </w:p>
    <w:p w14:paraId="4405AFF6" w14:textId="77777777" w:rsidR="00111556" w:rsidRPr="008267C3" w:rsidRDefault="00111556" w:rsidP="00111556">
      <w:pPr>
        <w:rPr>
          <w:rFonts w:ascii="Calibri" w:hAnsi="Calibri" w:cs="Calibri"/>
          <w:color w:val="FF0000"/>
        </w:rPr>
      </w:pPr>
    </w:p>
    <w:p w14:paraId="293C50BA" w14:textId="77777777" w:rsidR="00111556" w:rsidRPr="008267C3" w:rsidRDefault="00111556" w:rsidP="00111556">
      <w:pPr>
        <w:rPr>
          <w:rFonts w:ascii="Calibri" w:hAnsi="Calibri" w:cs="Calibri"/>
        </w:rPr>
      </w:pPr>
      <w:r w:rsidRPr="008267C3">
        <w:rPr>
          <w:rFonts w:ascii="Calibri" w:hAnsi="Calibri" w:cs="Calibri"/>
          <w:color w:val="FF0000"/>
        </w:rPr>
        <w:br w:type="page"/>
      </w:r>
      <w:r w:rsidRPr="008267C3">
        <w:rPr>
          <w:rFonts w:ascii="Calibri" w:hAnsi="Calibri" w:cs="Calibri"/>
          <w:b/>
          <w:szCs w:val="24"/>
        </w:rPr>
        <w:lastRenderedPageBreak/>
        <w:t>Suggestions for Resources/Data to Support the Competency</w:t>
      </w:r>
    </w:p>
    <w:p w14:paraId="09F1B9AE" w14:textId="77777777" w:rsidR="00111556" w:rsidRPr="008267C3" w:rsidRDefault="00111556" w:rsidP="00111556">
      <w:pPr>
        <w:rPr>
          <w:rFonts w:ascii="Calibri" w:hAnsi="Calibri" w:cs="Calibri"/>
          <w:b/>
          <w:szCs w:val="24"/>
        </w:rPr>
      </w:pPr>
    </w:p>
    <w:p w14:paraId="196CEDFA" w14:textId="77777777" w:rsidR="00111556" w:rsidRPr="008267C3" w:rsidRDefault="00111556" w:rsidP="00111556">
      <w:pPr>
        <w:rPr>
          <w:rFonts w:ascii="Calibri" w:hAnsi="Calibri" w:cs="Calibri"/>
        </w:rPr>
      </w:pPr>
      <w:r w:rsidRPr="008267C3">
        <w:rPr>
          <w:rFonts w:ascii="Calibri" w:hAnsi="Calibri" w:cs="Calibri"/>
        </w:rPr>
        <w:t>A resource for expectations for providers on the Dialysis Program include the CMS State Operations Manual, Appendix PP, Guidance to Surveyors for Long Term Care Facilities.</w:t>
      </w:r>
    </w:p>
    <w:p w14:paraId="33CD7596" w14:textId="77777777" w:rsidR="00111556" w:rsidRDefault="00111556" w:rsidP="00111556">
      <w:pPr>
        <w:rPr>
          <w:rFonts w:ascii="Calibri" w:hAnsi="Calibri" w:cs="Calibri"/>
        </w:rPr>
      </w:pPr>
    </w:p>
    <w:p w14:paraId="02F25848" w14:textId="6A0097D3" w:rsidR="00111556" w:rsidRPr="008267C3" w:rsidRDefault="00111556" w:rsidP="00111556">
      <w:pPr>
        <w:rPr>
          <w:rFonts w:ascii="Calibri" w:hAnsi="Calibri" w:cs="Calibri"/>
        </w:rPr>
      </w:pPr>
      <w:r w:rsidRPr="008267C3">
        <w:rPr>
          <w:rFonts w:ascii="Calibri" w:hAnsi="Calibri" w:cs="Calibri"/>
        </w:rPr>
        <w:t>Suggested competencies for staff will include:</w:t>
      </w:r>
    </w:p>
    <w:p w14:paraId="26316812" w14:textId="77777777" w:rsidR="00111556" w:rsidRPr="008267C3" w:rsidRDefault="00111556" w:rsidP="00111556">
      <w:pPr>
        <w:numPr>
          <w:ilvl w:val="0"/>
          <w:numId w:val="33"/>
        </w:numPr>
        <w:contextualSpacing/>
        <w:rPr>
          <w:rFonts w:ascii="Calibri" w:hAnsi="Calibri" w:cs="Calibri"/>
        </w:rPr>
      </w:pPr>
      <w:r w:rsidRPr="008267C3">
        <w:rPr>
          <w:rFonts w:ascii="Calibri" w:hAnsi="Calibri" w:cs="Calibri"/>
        </w:rPr>
        <w:t>Licensed Nurse(s):</w:t>
      </w:r>
    </w:p>
    <w:p w14:paraId="507250EF" w14:textId="77777777" w:rsidR="00111556" w:rsidRPr="008267C3" w:rsidRDefault="00111556" w:rsidP="00111556">
      <w:pPr>
        <w:numPr>
          <w:ilvl w:val="1"/>
          <w:numId w:val="33"/>
        </w:numPr>
        <w:contextualSpacing/>
        <w:rPr>
          <w:rFonts w:ascii="Calibri" w:hAnsi="Calibri" w:cs="Calibri"/>
        </w:rPr>
      </w:pPr>
      <w:r w:rsidRPr="008267C3">
        <w:rPr>
          <w:rFonts w:ascii="Calibri" w:hAnsi="Calibri" w:cs="Calibri"/>
        </w:rPr>
        <w:t xml:space="preserve">Assessment Process </w:t>
      </w:r>
    </w:p>
    <w:p w14:paraId="4C97BBDD" w14:textId="77777777" w:rsidR="00111556" w:rsidRPr="008267C3" w:rsidRDefault="00111556" w:rsidP="00111556">
      <w:pPr>
        <w:numPr>
          <w:ilvl w:val="1"/>
          <w:numId w:val="33"/>
        </w:numPr>
        <w:contextualSpacing/>
        <w:rPr>
          <w:rFonts w:ascii="Calibri" w:hAnsi="Calibri" w:cs="Calibri"/>
        </w:rPr>
      </w:pPr>
      <w:r w:rsidRPr="008267C3">
        <w:rPr>
          <w:rFonts w:ascii="Calibri" w:hAnsi="Calibri" w:cs="Calibri"/>
        </w:rPr>
        <w:t>Person-Centered Care Plan for Dialysis</w:t>
      </w:r>
    </w:p>
    <w:p w14:paraId="740EDB5C" w14:textId="77777777" w:rsidR="00111556" w:rsidRPr="008267C3" w:rsidRDefault="00111556" w:rsidP="00111556">
      <w:pPr>
        <w:numPr>
          <w:ilvl w:val="1"/>
          <w:numId w:val="33"/>
        </w:numPr>
        <w:contextualSpacing/>
        <w:rPr>
          <w:rFonts w:ascii="Calibri" w:hAnsi="Calibri" w:cs="Calibri"/>
        </w:rPr>
      </w:pPr>
      <w:r w:rsidRPr="008267C3">
        <w:rPr>
          <w:rFonts w:ascii="Calibri" w:hAnsi="Calibri" w:cs="Calibri"/>
        </w:rPr>
        <w:t>Communication</w:t>
      </w:r>
    </w:p>
    <w:p w14:paraId="79023C99" w14:textId="77777777" w:rsidR="00111556" w:rsidRPr="008267C3" w:rsidRDefault="00111556" w:rsidP="00111556">
      <w:pPr>
        <w:numPr>
          <w:ilvl w:val="1"/>
          <w:numId w:val="33"/>
        </w:numPr>
        <w:contextualSpacing/>
        <w:rPr>
          <w:rFonts w:ascii="Calibri" w:hAnsi="Calibri" w:cs="Calibri"/>
        </w:rPr>
      </w:pPr>
      <w:r w:rsidRPr="008267C3">
        <w:rPr>
          <w:rFonts w:ascii="Calibri" w:hAnsi="Calibri" w:cs="Calibri"/>
        </w:rPr>
        <w:t>Oversee Implementation</w:t>
      </w:r>
    </w:p>
    <w:p w14:paraId="65DBB43D" w14:textId="77777777" w:rsidR="00111556" w:rsidRPr="008267C3" w:rsidRDefault="00111556" w:rsidP="00111556">
      <w:pPr>
        <w:numPr>
          <w:ilvl w:val="1"/>
          <w:numId w:val="33"/>
        </w:numPr>
        <w:contextualSpacing/>
        <w:rPr>
          <w:rFonts w:ascii="Calibri" w:hAnsi="Calibri" w:cs="Calibri"/>
        </w:rPr>
      </w:pPr>
      <w:r w:rsidRPr="008267C3">
        <w:rPr>
          <w:rFonts w:ascii="Calibri" w:hAnsi="Calibri" w:cs="Calibri"/>
        </w:rPr>
        <w:t>Demonstration/Evaluation</w:t>
      </w:r>
    </w:p>
    <w:p w14:paraId="389E6F56" w14:textId="77777777" w:rsidR="00111556" w:rsidRPr="008267C3" w:rsidRDefault="00111556" w:rsidP="00111556">
      <w:pPr>
        <w:numPr>
          <w:ilvl w:val="1"/>
          <w:numId w:val="33"/>
        </w:numPr>
        <w:contextualSpacing/>
        <w:rPr>
          <w:rFonts w:ascii="Calibri" w:hAnsi="Calibri" w:cs="Calibri"/>
        </w:rPr>
      </w:pPr>
      <w:r w:rsidRPr="008267C3">
        <w:rPr>
          <w:rFonts w:ascii="Calibri" w:hAnsi="Calibri" w:cs="Calibri"/>
        </w:rPr>
        <w:t>Documentation</w:t>
      </w:r>
    </w:p>
    <w:p w14:paraId="312214A7" w14:textId="77777777" w:rsidR="00111556" w:rsidRPr="008267C3" w:rsidRDefault="00111556" w:rsidP="00111556">
      <w:pPr>
        <w:ind w:left="1440"/>
        <w:contextualSpacing/>
        <w:rPr>
          <w:rFonts w:ascii="Calibri" w:hAnsi="Calibri" w:cs="Calibri"/>
        </w:rPr>
      </w:pPr>
    </w:p>
    <w:p w14:paraId="037F1F6A" w14:textId="77777777" w:rsidR="00111556" w:rsidRPr="008267C3" w:rsidRDefault="00111556" w:rsidP="00111556">
      <w:pPr>
        <w:numPr>
          <w:ilvl w:val="0"/>
          <w:numId w:val="33"/>
        </w:numPr>
        <w:contextualSpacing/>
        <w:rPr>
          <w:rFonts w:ascii="Calibri" w:hAnsi="Calibri" w:cs="Calibri"/>
        </w:rPr>
      </w:pPr>
      <w:r w:rsidRPr="008267C3">
        <w:rPr>
          <w:rFonts w:ascii="Calibri" w:hAnsi="Calibri" w:cs="Calibri"/>
        </w:rPr>
        <w:t>CNA’s:</w:t>
      </w:r>
    </w:p>
    <w:p w14:paraId="3EE4E9B1" w14:textId="77777777" w:rsidR="00111556" w:rsidRPr="008267C3" w:rsidRDefault="00111556" w:rsidP="00111556">
      <w:pPr>
        <w:numPr>
          <w:ilvl w:val="1"/>
          <w:numId w:val="33"/>
        </w:numPr>
        <w:contextualSpacing/>
        <w:rPr>
          <w:rFonts w:ascii="Calibri" w:hAnsi="Calibri" w:cs="Calibri"/>
        </w:rPr>
      </w:pPr>
      <w:r w:rsidRPr="008267C3">
        <w:rPr>
          <w:rFonts w:ascii="Calibri" w:hAnsi="Calibri" w:cs="Calibri"/>
        </w:rPr>
        <w:t>Implementation of Person-Centered care plan interventions for dialysis</w:t>
      </w:r>
    </w:p>
    <w:p w14:paraId="6EE61060" w14:textId="77777777" w:rsidR="00111556" w:rsidRPr="008267C3" w:rsidRDefault="00111556" w:rsidP="00111556">
      <w:pPr>
        <w:numPr>
          <w:ilvl w:val="1"/>
          <w:numId w:val="33"/>
        </w:numPr>
        <w:contextualSpacing/>
        <w:rPr>
          <w:rFonts w:ascii="Calibri" w:hAnsi="Calibri" w:cs="Calibri"/>
        </w:rPr>
      </w:pPr>
      <w:r w:rsidRPr="008267C3">
        <w:rPr>
          <w:rFonts w:ascii="Calibri" w:hAnsi="Calibri" w:cs="Calibri"/>
        </w:rPr>
        <w:t xml:space="preserve">Communication </w:t>
      </w:r>
    </w:p>
    <w:p w14:paraId="0B0F345B" w14:textId="77777777" w:rsidR="00111556" w:rsidRPr="008267C3" w:rsidRDefault="00111556" w:rsidP="00111556">
      <w:pPr>
        <w:numPr>
          <w:ilvl w:val="1"/>
          <w:numId w:val="33"/>
        </w:numPr>
        <w:contextualSpacing/>
        <w:rPr>
          <w:rFonts w:ascii="Calibri" w:hAnsi="Calibri" w:cs="Calibri"/>
        </w:rPr>
      </w:pPr>
      <w:r w:rsidRPr="008267C3">
        <w:rPr>
          <w:rFonts w:ascii="Calibri" w:hAnsi="Calibri" w:cs="Calibri"/>
        </w:rPr>
        <w:t>Documentation and reporting of weight/vital signs</w:t>
      </w:r>
    </w:p>
    <w:p w14:paraId="615835BD" w14:textId="77777777" w:rsidR="00111556" w:rsidRPr="008267C3" w:rsidRDefault="00111556" w:rsidP="00111556">
      <w:pPr>
        <w:numPr>
          <w:ilvl w:val="1"/>
          <w:numId w:val="33"/>
        </w:numPr>
        <w:contextualSpacing/>
        <w:rPr>
          <w:rFonts w:ascii="Calibri" w:hAnsi="Calibri" w:cs="Calibri"/>
        </w:rPr>
      </w:pPr>
      <w:r w:rsidRPr="008267C3">
        <w:rPr>
          <w:rFonts w:ascii="Calibri" w:hAnsi="Calibri" w:cs="Calibri"/>
        </w:rPr>
        <w:t>Identification and Reporting of Change of Condition</w:t>
      </w:r>
    </w:p>
    <w:p w14:paraId="101273B9" w14:textId="77777777" w:rsidR="00111556" w:rsidRPr="008267C3" w:rsidRDefault="00111556" w:rsidP="00111556">
      <w:pPr>
        <w:ind w:left="1440"/>
        <w:contextualSpacing/>
        <w:rPr>
          <w:rFonts w:ascii="Calibri" w:hAnsi="Calibri" w:cs="Calibri"/>
        </w:rPr>
      </w:pPr>
    </w:p>
    <w:p w14:paraId="2EEE2E70" w14:textId="77777777" w:rsidR="00111556" w:rsidRPr="008267C3" w:rsidRDefault="00111556" w:rsidP="00111556">
      <w:pPr>
        <w:numPr>
          <w:ilvl w:val="0"/>
          <w:numId w:val="33"/>
        </w:numPr>
        <w:contextualSpacing/>
        <w:rPr>
          <w:rFonts w:ascii="Calibri" w:eastAsiaTheme="minorEastAsia" w:hAnsi="Calibri" w:cs="Calibri"/>
          <w:b/>
          <w:bCs/>
          <w:kern w:val="24"/>
        </w:rPr>
      </w:pPr>
      <w:r w:rsidRPr="008267C3">
        <w:rPr>
          <w:rFonts w:ascii="Calibri" w:hAnsi="Calibri" w:cs="Calibri"/>
        </w:rPr>
        <w:t>Interdepartmental Employees</w:t>
      </w:r>
      <w:r w:rsidRPr="008267C3">
        <w:rPr>
          <w:rFonts w:ascii="Calibri" w:eastAsiaTheme="minorEastAsia" w:hAnsi="Calibri" w:cs="Calibri"/>
          <w:b/>
          <w:bCs/>
          <w:kern w:val="24"/>
        </w:rPr>
        <w:tab/>
      </w:r>
    </w:p>
    <w:p w14:paraId="02785B4E" w14:textId="77777777" w:rsidR="00111556" w:rsidRPr="008267C3" w:rsidRDefault="00111556" w:rsidP="00111556">
      <w:pPr>
        <w:numPr>
          <w:ilvl w:val="1"/>
          <w:numId w:val="33"/>
        </w:numPr>
        <w:contextualSpacing/>
        <w:rPr>
          <w:rFonts w:ascii="Calibri" w:eastAsiaTheme="minorEastAsia" w:hAnsi="Calibri" w:cs="Calibri"/>
          <w:bCs/>
          <w:kern w:val="24"/>
        </w:rPr>
      </w:pPr>
      <w:r w:rsidRPr="008267C3">
        <w:rPr>
          <w:rFonts w:ascii="Calibri" w:eastAsiaTheme="minorEastAsia" w:hAnsi="Calibri" w:cs="Calibri"/>
          <w:bCs/>
          <w:kern w:val="24"/>
        </w:rPr>
        <w:t>Based on facility policy and procedure</w:t>
      </w:r>
    </w:p>
    <w:p w14:paraId="5E535FEE" w14:textId="058A20FC" w:rsidR="00111556" w:rsidRPr="008267C3" w:rsidRDefault="00111556" w:rsidP="003B5CE0">
      <w:pPr>
        <w:pStyle w:val="ListParagraph"/>
        <w:ind w:left="1440"/>
        <w:contextualSpacing/>
        <w:rPr>
          <w:rFonts w:ascii="Calibri" w:eastAsiaTheme="minorEastAsia" w:hAnsi="Calibri" w:cs="Calibri"/>
          <w:bCs/>
          <w:color w:val="FF0000"/>
          <w:kern w:val="24"/>
        </w:rPr>
      </w:pPr>
    </w:p>
    <w:p w14:paraId="3F9407D4" w14:textId="58D7550E" w:rsidR="00111556" w:rsidRDefault="00111556" w:rsidP="00111556">
      <w:pPr>
        <w:rPr>
          <w:rFonts w:ascii="Calibri" w:eastAsiaTheme="minorEastAsia" w:hAnsi="Calibri" w:cs="Calibri"/>
          <w:b/>
          <w:bCs/>
          <w:kern w:val="24"/>
          <w:szCs w:val="24"/>
        </w:rPr>
      </w:pPr>
      <w:r w:rsidRPr="008267C3">
        <w:rPr>
          <w:rFonts w:ascii="Calibri" w:eastAsiaTheme="minorEastAsia" w:hAnsi="Calibri" w:cs="Calibri"/>
          <w:b/>
          <w:bCs/>
          <w:kern w:val="24"/>
          <w:szCs w:val="24"/>
        </w:rPr>
        <w:t>F-Tag Reference General Information</w:t>
      </w:r>
    </w:p>
    <w:p w14:paraId="57E6D952" w14:textId="77777777" w:rsidR="00111556" w:rsidRPr="008267C3" w:rsidRDefault="00111556" w:rsidP="00111556">
      <w:pPr>
        <w:rPr>
          <w:rFonts w:ascii="Calibri" w:eastAsiaTheme="minorEastAsia" w:hAnsi="Calibri" w:cs="Calibri"/>
          <w:b/>
          <w:bCs/>
          <w:kern w:val="24"/>
          <w:szCs w:val="24"/>
        </w:rPr>
      </w:pPr>
    </w:p>
    <w:p w14:paraId="2CFD1CBE" w14:textId="27DBB60F" w:rsidR="00111556" w:rsidRDefault="00111556" w:rsidP="00111556">
      <w:pPr>
        <w:rPr>
          <w:rFonts w:ascii="Calibri" w:eastAsiaTheme="minorEastAsia" w:hAnsi="Calibri" w:cs="Calibri"/>
          <w:bCs/>
          <w:kern w:val="24"/>
        </w:rPr>
      </w:pPr>
      <w:r w:rsidRPr="008267C3">
        <w:rPr>
          <w:rFonts w:ascii="Calibri" w:eastAsiaTheme="minorEastAsia" w:hAnsi="Calibri" w:cs="Calibri"/>
          <w:bCs/>
          <w:kern w:val="24"/>
        </w:rPr>
        <w:t>Examples of (Federal) F tags that could be cited during a survey inspection that are related to dialysis consider:</w:t>
      </w:r>
    </w:p>
    <w:p w14:paraId="32E41B91" w14:textId="77777777" w:rsidR="000905EC" w:rsidRPr="008267C3" w:rsidRDefault="000905EC" w:rsidP="00111556">
      <w:pPr>
        <w:rPr>
          <w:rFonts w:ascii="Calibri" w:eastAsiaTheme="minorEastAsia" w:hAnsi="Calibri" w:cs="Calibri"/>
          <w:bCs/>
          <w:kern w:val="24"/>
        </w:rPr>
      </w:pPr>
    </w:p>
    <w:p w14:paraId="05447EDE" w14:textId="49A314BF" w:rsidR="00111556"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F550:  </w:t>
      </w:r>
      <w:r w:rsidR="00111556" w:rsidRPr="008267C3">
        <w:rPr>
          <w:rFonts w:ascii="Calibri" w:eastAsiaTheme="minorEastAsia" w:hAnsi="Calibri" w:cs="Calibri"/>
          <w:kern w:val="24"/>
          <w:sz w:val="22"/>
          <w:szCs w:val="22"/>
        </w:rPr>
        <w:t xml:space="preserve">Dignity </w:t>
      </w:r>
    </w:p>
    <w:p w14:paraId="2FC3B5F5" w14:textId="41252E90" w:rsidR="00111556"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F552:  </w:t>
      </w:r>
      <w:r w:rsidR="00111556" w:rsidRPr="008267C3">
        <w:rPr>
          <w:rFonts w:ascii="Calibri" w:eastAsiaTheme="minorEastAsia" w:hAnsi="Calibri" w:cs="Calibri"/>
          <w:kern w:val="24"/>
          <w:sz w:val="22"/>
          <w:szCs w:val="22"/>
        </w:rPr>
        <w:t xml:space="preserve">Right to be informed and make treatment decisions </w:t>
      </w:r>
    </w:p>
    <w:p w14:paraId="4A781624" w14:textId="24B58B9A" w:rsidR="000905EC" w:rsidRPr="000905EC" w:rsidRDefault="000905EC" w:rsidP="000905EC">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F558:  </w:t>
      </w:r>
      <w:r w:rsidRPr="008267C3">
        <w:rPr>
          <w:rFonts w:ascii="Calibri" w:eastAsiaTheme="minorEastAsia" w:hAnsi="Calibri" w:cs="Calibri"/>
          <w:kern w:val="24"/>
          <w:sz w:val="22"/>
          <w:szCs w:val="22"/>
        </w:rPr>
        <w:t>Accommodation of needs</w:t>
      </w:r>
    </w:p>
    <w:p w14:paraId="55542161" w14:textId="1A4FFE30" w:rsidR="000905EC"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F561:  Advance Directives</w:t>
      </w:r>
    </w:p>
    <w:p w14:paraId="5FC75DEA" w14:textId="0171F6D9" w:rsidR="00111556" w:rsidRPr="000905EC" w:rsidRDefault="000905EC" w:rsidP="000905EC">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F578:  </w:t>
      </w:r>
      <w:r w:rsidR="00111556" w:rsidRPr="008267C3">
        <w:rPr>
          <w:rFonts w:ascii="Calibri" w:eastAsiaTheme="minorEastAsia" w:hAnsi="Calibri" w:cs="Calibri"/>
          <w:kern w:val="24"/>
          <w:sz w:val="22"/>
          <w:szCs w:val="22"/>
        </w:rPr>
        <w:t xml:space="preserve">Right to refuse </w:t>
      </w:r>
    </w:p>
    <w:p w14:paraId="7E6ACC1F" w14:textId="1B83FCEB" w:rsidR="00111556"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F580:  </w:t>
      </w:r>
      <w:r w:rsidR="00111556" w:rsidRPr="008267C3">
        <w:rPr>
          <w:rFonts w:ascii="Calibri" w:eastAsiaTheme="minorEastAsia" w:hAnsi="Calibri" w:cs="Calibri"/>
          <w:kern w:val="24"/>
          <w:sz w:val="22"/>
          <w:szCs w:val="22"/>
        </w:rPr>
        <w:t xml:space="preserve">Notification of change  </w:t>
      </w:r>
    </w:p>
    <w:p w14:paraId="5EDA7433" w14:textId="18468C6F" w:rsidR="00111556"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F659:  </w:t>
      </w:r>
      <w:r w:rsidR="00111556" w:rsidRPr="008267C3">
        <w:rPr>
          <w:rFonts w:ascii="Calibri" w:eastAsiaTheme="minorEastAsia" w:hAnsi="Calibri" w:cs="Calibri"/>
          <w:kern w:val="24"/>
          <w:sz w:val="22"/>
          <w:szCs w:val="22"/>
        </w:rPr>
        <w:t>Be provided by qualified persons</w:t>
      </w:r>
    </w:p>
    <w:p w14:paraId="7DA8A4D6" w14:textId="63B9528F" w:rsidR="00111556"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F686:  </w:t>
      </w:r>
      <w:r w:rsidR="00111556" w:rsidRPr="008267C3">
        <w:rPr>
          <w:rFonts w:ascii="Calibri" w:eastAsiaTheme="minorEastAsia" w:hAnsi="Calibri" w:cs="Calibri"/>
          <w:kern w:val="24"/>
          <w:sz w:val="22"/>
          <w:szCs w:val="22"/>
        </w:rPr>
        <w:t xml:space="preserve">Pressure ulcer </w:t>
      </w:r>
    </w:p>
    <w:p w14:paraId="57A119F4" w14:textId="2A757E48" w:rsidR="000905EC"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F698:  Dialysis</w:t>
      </w:r>
    </w:p>
    <w:p w14:paraId="49C89D8D" w14:textId="763EDEB2" w:rsidR="00111556"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F692:  Nutrition and </w:t>
      </w:r>
      <w:r w:rsidR="00111556" w:rsidRPr="008267C3">
        <w:rPr>
          <w:rFonts w:ascii="Calibri" w:eastAsiaTheme="minorEastAsia" w:hAnsi="Calibri" w:cs="Calibri"/>
          <w:kern w:val="24"/>
          <w:sz w:val="22"/>
          <w:szCs w:val="22"/>
        </w:rPr>
        <w:t>Hydration)</w:t>
      </w:r>
    </w:p>
    <w:p w14:paraId="30511526" w14:textId="4A4D3A63" w:rsidR="00111556"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F725:  </w:t>
      </w:r>
      <w:r w:rsidR="00111556" w:rsidRPr="008267C3">
        <w:rPr>
          <w:rFonts w:ascii="Calibri" w:eastAsiaTheme="minorEastAsia" w:hAnsi="Calibri" w:cs="Calibri"/>
          <w:kern w:val="24"/>
          <w:sz w:val="22"/>
          <w:szCs w:val="22"/>
        </w:rPr>
        <w:t xml:space="preserve">Sufficient </w:t>
      </w:r>
      <w:r>
        <w:rPr>
          <w:rFonts w:ascii="Calibri" w:eastAsiaTheme="minorEastAsia" w:hAnsi="Calibri" w:cs="Calibri"/>
          <w:kern w:val="24"/>
          <w:sz w:val="22"/>
          <w:szCs w:val="22"/>
        </w:rPr>
        <w:t>Nursing</w:t>
      </w:r>
      <w:r w:rsidR="00111556" w:rsidRPr="008267C3">
        <w:rPr>
          <w:rFonts w:ascii="Calibri" w:eastAsiaTheme="minorEastAsia" w:hAnsi="Calibri" w:cs="Calibri"/>
          <w:kern w:val="24"/>
          <w:sz w:val="22"/>
          <w:szCs w:val="22"/>
        </w:rPr>
        <w:t xml:space="preserve"> Staff </w:t>
      </w:r>
    </w:p>
    <w:p w14:paraId="0661A571" w14:textId="3E083C77" w:rsidR="000905EC"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F726:  Competent Nursing Staff</w:t>
      </w:r>
    </w:p>
    <w:p w14:paraId="31A50E00" w14:textId="290F2217" w:rsidR="00111556"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F757:  </w:t>
      </w:r>
      <w:r w:rsidR="00111556" w:rsidRPr="008267C3">
        <w:rPr>
          <w:rFonts w:ascii="Calibri" w:eastAsiaTheme="minorEastAsia" w:hAnsi="Calibri" w:cs="Calibri"/>
          <w:kern w:val="24"/>
          <w:sz w:val="22"/>
          <w:szCs w:val="22"/>
        </w:rPr>
        <w:t xml:space="preserve">Unnecessary Medications </w:t>
      </w:r>
    </w:p>
    <w:p w14:paraId="2416DC82" w14:textId="2993E043" w:rsidR="00111556"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lastRenderedPageBreak/>
        <w:t xml:space="preserve">F880:  </w:t>
      </w:r>
      <w:r w:rsidR="00111556" w:rsidRPr="008267C3">
        <w:rPr>
          <w:rFonts w:ascii="Calibri" w:eastAsiaTheme="minorEastAsia" w:hAnsi="Calibri" w:cs="Calibri"/>
          <w:kern w:val="24"/>
          <w:sz w:val="22"/>
          <w:szCs w:val="22"/>
        </w:rPr>
        <w:t xml:space="preserve">Infection Control </w:t>
      </w:r>
    </w:p>
    <w:p w14:paraId="1C163E25" w14:textId="3B1F1254" w:rsidR="00111556"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F841:  </w:t>
      </w:r>
      <w:r w:rsidR="00111556" w:rsidRPr="008267C3">
        <w:rPr>
          <w:rFonts w:ascii="Calibri" w:eastAsiaTheme="minorEastAsia" w:hAnsi="Calibri" w:cs="Calibri"/>
          <w:kern w:val="24"/>
          <w:sz w:val="22"/>
          <w:szCs w:val="22"/>
        </w:rPr>
        <w:t xml:space="preserve">Medical director </w:t>
      </w:r>
    </w:p>
    <w:p w14:paraId="1C5ADFE5" w14:textId="13764418" w:rsidR="00111556"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F842:  </w:t>
      </w:r>
      <w:r w:rsidR="00111556" w:rsidRPr="008267C3">
        <w:rPr>
          <w:rFonts w:ascii="Calibri" w:eastAsiaTheme="minorEastAsia" w:hAnsi="Calibri" w:cs="Calibri"/>
          <w:kern w:val="24"/>
          <w:sz w:val="22"/>
          <w:szCs w:val="22"/>
        </w:rPr>
        <w:t xml:space="preserve">Resident Records </w:t>
      </w:r>
    </w:p>
    <w:p w14:paraId="654C0E7C" w14:textId="733355FA" w:rsidR="00111556" w:rsidRPr="008267C3" w:rsidRDefault="000905EC" w:rsidP="00111556">
      <w:pPr>
        <w:pStyle w:val="ListParagraph"/>
        <w:numPr>
          <w:ilvl w:val="0"/>
          <w:numId w:val="38"/>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F868:  </w:t>
      </w:r>
      <w:r w:rsidR="00111556" w:rsidRPr="008267C3">
        <w:rPr>
          <w:rFonts w:ascii="Calibri" w:eastAsiaTheme="minorEastAsia" w:hAnsi="Calibri" w:cs="Calibri"/>
          <w:kern w:val="24"/>
          <w:sz w:val="22"/>
          <w:szCs w:val="22"/>
        </w:rPr>
        <w:t xml:space="preserve">QA&amp;A QAPI </w:t>
      </w:r>
    </w:p>
    <w:p w14:paraId="57F46ACC" w14:textId="1F201E25" w:rsidR="00111556" w:rsidRPr="008267C3" w:rsidRDefault="00111556" w:rsidP="00111556">
      <w:pPr>
        <w:rPr>
          <w:rFonts w:ascii="Calibri" w:hAnsi="Calibri" w:cs="Calibri"/>
          <w:b/>
          <w:szCs w:val="24"/>
        </w:rPr>
      </w:pPr>
    </w:p>
    <w:p w14:paraId="56B20600" w14:textId="190E15D5" w:rsidR="00111556" w:rsidRDefault="00111556" w:rsidP="00111556">
      <w:pPr>
        <w:rPr>
          <w:rFonts w:ascii="Calibri" w:hAnsi="Calibri" w:cs="Calibri"/>
          <w:b/>
          <w:szCs w:val="24"/>
        </w:rPr>
      </w:pPr>
      <w:r w:rsidRPr="008267C3">
        <w:rPr>
          <w:rFonts w:ascii="Calibri" w:hAnsi="Calibri" w:cs="Calibri"/>
          <w:b/>
          <w:szCs w:val="24"/>
        </w:rPr>
        <w:t>Link to Critical Element Pathway</w:t>
      </w:r>
    </w:p>
    <w:p w14:paraId="4C6840C1" w14:textId="77777777" w:rsidR="00111556" w:rsidRPr="008267C3" w:rsidRDefault="00111556" w:rsidP="00111556">
      <w:pPr>
        <w:rPr>
          <w:rFonts w:ascii="Calibri" w:hAnsi="Calibri" w:cs="Calibri"/>
          <w:b/>
          <w:szCs w:val="24"/>
        </w:rPr>
      </w:pPr>
    </w:p>
    <w:p w14:paraId="069D0B70" w14:textId="33A56B1C" w:rsidR="00111556" w:rsidRDefault="00111556" w:rsidP="00111556">
      <w:pPr>
        <w:rPr>
          <w:rFonts w:ascii="Calibri" w:hAnsi="Calibri" w:cs="Calibri"/>
        </w:rPr>
      </w:pPr>
      <w:r w:rsidRPr="008267C3">
        <w:rPr>
          <w:rFonts w:ascii="Calibri" w:hAnsi="Calibri" w:cs="Calibri"/>
        </w:rPr>
        <w:t xml:space="preserve">Use the Dialysis Critical Element (CE) Pathway along with the interpretive guidelines when determining if the facility meets the requirements for providing care and services for a resident receiving dialysis services, in accordance with professional standards of practice, and the comprehensive person-centered care plan. </w:t>
      </w:r>
    </w:p>
    <w:p w14:paraId="61855582" w14:textId="77777777" w:rsidR="00111556" w:rsidRPr="008267C3" w:rsidRDefault="00111556" w:rsidP="00111556">
      <w:pPr>
        <w:rPr>
          <w:rFonts w:ascii="Calibri" w:hAnsi="Calibri" w:cs="Calibri"/>
        </w:rPr>
      </w:pPr>
    </w:p>
    <w:p w14:paraId="51CC8E92" w14:textId="338BA5EB" w:rsidR="00111556" w:rsidRDefault="00111556" w:rsidP="00111556">
      <w:pPr>
        <w:rPr>
          <w:rFonts w:ascii="Calibri" w:hAnsi="Calibri" w:cs="Calibri"/>
        </w:rPr>
      </w:pPr>
      <w:r w:rsidRPr="008267C3">
        <w:rPr>
          <w:rFonts w:ascii="Calibri" w:hAnsi="Calibri" w:cs="Calibri"/>
        </w:rPr>
        <w:t xml:space="preserve">Summary of Investigative Procedure Briefly review the most recent comprehensive assessments, comprehensive care plan and orders to identify whether the facility has recognized, assessed, provided interventions and implemented care and services according to professional standards of practice in order to meet the resident’s dialysis care needs under investigation.  This information will guide observations and interviews to be made in order to corroborate concerns identified.  In addition, investigate to assure that there are sufficient numbers of trained, qualified and competent staff to provide the interventions identified for a resident receiving dialysis care and services. </w:t>
      </w:r>
    </w:p>
    <w:p w14:paraId="0F6909A2" w14:textId="77777777" w:rsidR="00111556" w:rsidRPr="008267C3" w:rsidRDefault="00111556" w:rsidP="00111556">
      <w:pPr>
        <w:rPr>
          <w:rFonts w:ascii="Calibri" w:hAnsi="Calibri" w:cs="Calibri"/>
        </w:rPr>
      </w:pPr>
    </w:p>
    <w:p w14:paraId="2F864A70" w14:textId="4F6E1A73" w:rsidR="00111556" w:rsidRDefault="00111556" w:rsidP="00111556">
      <w:pPr>
        <w:rPr>
          <w:rFonts w:ascii="Calibri" w:hAnsi="Calibri" w:cs="Calibri"/>
        </w:rPr>
      </w:pPr>
      <w:r w:rsidRPr="008267C3">
        <w:rPr>
          <w:rFonts w:ascii="Calibri" w:hAnsi="Calibri" w:cs="Calibri"/>
        </w:rPr>
        <w:t>If the resident has been in the facility for less than 14 days (before completion of all the Resident Assessment Instrument (RAI) is required), review the baseline care plan which must be completed within 48 hours to determine if the facility is providing appropriate care and services based on information available at the time of admission. In addition, review to determine whether the comprehensive care plan is evaluated and revised based on the resident’s response to interventions.</w:t>
      </w:r>
    </w:p>
    <w:p w14:paraId="4DF97ABA" w14:textId="77777777" w:rsidR="00111556" w:rsidRPr="008267C3" w:rsidRDefault="00111556" w:rsidP="00111556">
      <w:pPr>
        <w:rPr>
          <w:rFonts w:ascii="Calibri" w:hAnsi="Calibri" w:cs="Calibri"/>
          <w:b/>
          <w:szCs w:val="24"/>
        </w:rPr>
      </w:pPr>
    </w:p>
    <w:p w14:paraId="4DE26488" w14:textId="77777777" w:rsidR="00111556" w:rsidRPr="008267C3" w:rsidRDefault="00111556" w:rsidP="00111556">
      <w:pPr>
        <w:rPr>
          <w:rFonts w:ascii="Calibri" w:hAnsi="Calibri" w:cs="Calibri"/>
        </w:rPr>
      </w:pPr>
      <w:r w:rsidRPr="008267C3">
        <w:rPr>
          <w:rFonts w:ascii="Calibri" w:hAnsi="Calibri" w:cs="Calibri"/>
        </w:rPr>
        <w:t>Interviews lead the surveyor to discuss with both staff and resident/resident representation if services are provided, if they understand, refusals, supervision, encouraging resident participation, pain management, assistive devices, resident decline and more.</w:t>
      </w:r>
    </w:p>
    <w:p w14:paraId="013797F1" w14:textId="77777777" w:rsidR="00111556" w:rsidRPr="008267C3" w:rsidRDefault="00111556" w:rsidP="00111556">
      <w:pPr>
        <w:rPr>
          <w:rFonts w:ascii="Calibri" w:hAnsi="Calibri" w:cs="Calibri"/>
        </w:rPr>
      </w:pPr>
      <w:r w:rsidRPr="008267C3">
        <w:rPr>
          <w:rFonts w:ascii="Calibri" w:hAnsi="Calibri" w:cs="Calibri"/>
        </w:rPr>
        <w:t>Record Review identifies improvement decline, care plan revisions, implementation documentation, significant change, appropriate level of need matching the record and communication of identified changes in condition.</w:t>
      </w:r>
    </w:p>
    <w:p w14:paraId="4CCCA68E" w14:textId="77777777" w:rsidR="00111556" w:rsidRPr="008267C3" w:rsidRDefault="00111556" w:rsidP="00111556">
      <w:pPr>
        <w:rPr>
          <w:rFonts w:ascii="Calibri" w:hAnsi="Calibri" w:cs="Calibri"/>
        </w:rPr>
      </w:pPr>
    </w:p>
    <w:p w14:paraId="621E83A8" w14:textId="77777777" w:rsidR="00111556" w:rsidRPr="008267C3" w:rsidRDefault="00111556" w:rsidP="00111556">
      <w:pPr>
        <w:rPr>
          <w:rFonts w:ascii="Calibri" w:hAnsi="Calibri" w:cs="Calibri"/>
        </w:rPr>
      </w:pPr>
    </w:p>
    <w:p w14:paraId="6B431D66" w14:textId="77777777" w:rsidR="000905EC" w:rsidRDefault="000905EC" w:rsidP="000905EC">
      <w:pPr>
        <w:spacing w:line="259" w:lineRule="auto"/>
        <w:rPr>
          <w:rFonts w:ascii="Calibri" w:hAnsi="Calibri" w:cs="Calibri"/>
          <w:b/>
          <w:noProof/>
          <w:szCs w:val="24"/>
        </w:rPr>
      </w:pPr>
      <w:r w:rsidRPr="001E622A">
        <w:rPr>
          <w:rFonts w:ascii="Calibri" w:hAnsi="Calibri" w:cs="Calibri"/>
          <w:b/>
          <w:noProof/>
          <w:szCs w:val="24"/>
        </w:rPr>
        <w:t>References and Resources</w:t>
      </w:r>
    </w:p>
    <w:p w14:paraId="08CBB88F" w14:textId="77777777" w:rsidR="000905EC" w:rsidRPr="001E622A" w:rsidRDefault="000905EC" w:rsidP="000905EC">
      <w:pPr>
        <w:spacing w:line="259" w:lineRule="auto"/>
        <w:rPr>
          <w:rFonts w:ascii="Calibri" w:hAnsi="Calibri" w:cs="Calibri"/>
          <w:b/>
          <w:noProof/>
          <w:szCs w:val="24"/>
        </w:rPr>
      </w:pPr>
    </w:p>
    <w:p w14:paraId="20FD7C33" w14:textId="2264DA76" w:rsidR="000905EC" w:rsidRDefault="000905EC" w:rsidP="000905EC">
      <w:pPr>
        <w:pStyle w:val="Footer"/>
        <w:numPr>
          <w:ilvl w:val="0"/>
          <w:numId w:val="43"/>
        </w:numPr>
        <w:rPr>
          <w:rStyle w:val="Hyperlink"/>
          <w:rFonts w:ascii="Calibri" w:hAnsi="Calibri" w:cs="Calibri"/>
          <w:sz w:val="22"/>
          <w:szCs w:val="22"/>
        </w:rPr>
      </w:pPr>
      <w:r w:rsidRPr="001E622A">
        <w:rPr>
          <w:rFonts w:ascii="Calibri" w:hAnsi="Calibri" w:cs="Calibri"/>
          <w:sz w:val="22"/>
          <w:szCs w:val="22"/>
        </w:rPr>
        <w:t xml:space="preserve">Centers for Medicare &amp; Medicaid Services State Operations Manual, Appendix PP – Guidance to Surveyors for Long Term Care Facilities (Rev. 173, 11-22-17):  </w:t>
      </w:r>
      <w:hyperlink r:id="rId8" w:history="1">
        <w:r w:rsidRPr="001E622A">
          <w:rPr>
            <w:rStyle w:val="Hyperlink"/>
            <w:rFonts w:ascii="Calibri" w:hAnsi="Calibri" w:cs="Calibri"/>
            <w:sz w:val="22"/>
            <w:szCs w:val="22"/>
          </w:rPr>
          <w:t>https://www.cms.gov/Regulations-and-Guidance/Guidance/Manuals/downloads/som107ap_pp_guidelines_ltcf.pdf</w:t>
        </w:r>
      </w:hyperlink>
    </w:p>
    <w:p w14:paraId="121DA0DC" w14:textId="77777777" w:rsidR="000905EC" w:rsidRPr="000905EC" w:rsidRDefault="000905EC" w:rsidP="000905EC">
      <w:pPr>
        <w:pStyle w:val="Footer"/>
        <w:ind w:left="720"/>
        <w:rPr>
          <w:rStyle w:val="Hyperlink"/>
          <w:rFonts w:ascii="Calibri" w:hAnsi="Calibri" w:cs="Calibri"/>
          <w:sz w:val="22"/>
          <w:szCs w:val="22"/>
        </w:rPr>
      </w:pPr>
    </w:p>
    <w:p w14:paraId="37927157" w14:textId="77777777" w:rsidR="000905EC" w:rsidRPr="001E622A" w:rsidRDefault="000905EC" w:rsidP="000905EC">
      <w:pPr>
        <w:pStyle w:val="Footer"/>
        <w:numPr>
          <w:ilvl w:val="0"/>
          <w:numId w:val="43"/>
        </w:numPr>
        <w:rPr>
          <w:rStyle w:val="Hyperlink"/>
          <w:rFonts w:ascii="Calibri" w:hAnsi="Calibri" w:cs="Calibri"/>
          <w:color w:val="000000" w:themeColor="text1"/>
          <w:sz w:val="22"/>
          <w:szCs w:val="22"/>
        </w:rPr>
      </w:pPr>
      <w:r w:rsidRPr="001E622A">
        <w:rPr>
          <w:rStyle w:val="Hyperlink"/>
          <w:rFonts w:ascii="Calibri" w:hAnsi="Calibri" w:cs="Calibri"/>
          <w:color w:val="000000" w:themeColor="text1"/>
          <w:sz w:val="22"/>
          <w:szCs w:val="22"/>
        </w:rPr>
        <w:t>LTC Survey Pathways (Download) Critical Element Pathways</w:t>
      </w:r>
    </w:p>
    <w:p w14:paraId="0812F505" w14:textId="77777777" w:rsidR="000905EC" w:rsidRPr="001E622A" w:rsidRDefault="00FF3380" w:rsidP="000905EC">
      <w:pPr>
        <w:pStyle w:val="Footer"/>
        <w:ind w:left="720"/>
        <w:rPr>
          <w:rStyle w:val="Hyperlink"/>
          <w:rFonts w:ascii="Calibri" w:hAnsi="Calibri" w:cs="Calibri"/>
          <w:sz w:val="22"/>
          <w:szCs w:val="22"/>
        </w:rPr>
      </w:pPr>
      <w:hyperlink r:id="rId9" w:history="1">
        <w:r w:rsidR="000905EC" w:rsidRPr="001E622A">
          <w:rPr>
            <w:rStyle w:val="Hyperlink"/>
            <w:rFonts w:ascii="Calibri" w:hAnsi="Calibri" w:cs="Calibri"/>
            <w:sz w:val="22"/>
            <w:szCs w:val="22"/>
          </w:rPr>
          <w:t>https://www.cms.gov/medicare/provider-enrollment-and-certification/guidanceforlawsandregulations/nursing-homes.html</w:t>
        </w:r>
      </w:hyperlink>
    </w:p>
    <w:p w14:paraId="5A4E6F32" w14:textId="77777777" w:rsidR="000905EC" w:rsidRPr="001E622A" w:rsidRDefault="000905EC" w:rsidP="000905EC">
      <w:pPr>
        <w:pStyle w:val="Footer"/>
        <w:rPr>
          <w:rStyle w:val="Hyperlink"/>
          <w:rFonts w:ascii="Calibri" w:hAnsi="Calibri" w:cs="Calibri"/>
          <w:sz w:val="22"/>
          <w:szCs w:val="22"/>
        </w:rPr>
      </w:pPr>
    </w:p>
    <w:p w14:paraId="0E0CBBB7" w14:textId="77777777" w:rsidR="000905EC" w:rsidRPr="001E622A" w:rsidRDefault="000905EC" w:rsidP="000905EC">
      <w:pPr>
        <w:pStyle w:val="Footer"/>
        <w:numPr>
          <w:ilvl w:val="0"/>
          <w:numId w:val="43"/>
        </w:numPr>
        <w:rPr>
          <w:rStyle w:val="Hyperlink"/>
          <w:rFonts w:ascii="Calibri" w:hAnsi="Calibri" w:cs="Calibri"/>
          <w:sz w:val="22"/>
          <w:szCs w:val="22"/>
        </w:rPr>
      </w:pPr>
      <w:r w:rsidRPr="001E622A">
        <w:rPr>
          <w:rFonts w:ascii="Calibri" w:hAnsi="Calibri" w:cs="Calibri"/>
          <w:sz w:val="22"/>
          <w:szCs w:val="22"/>
        </w:rPr>
        <w:t xml:space="preserve">Centers for Medicare &amp; Medicaid Services Long-Term Care Facility Resident Assessment Instrument 3.0 User’s Manual, Version 1.16.  October 2018:  </w:t>
      </w:r>
      <w:hyperlink r:id="rId10" w:history="1">
        <w:r w:rsidRPr="001E622A">
          <w:rPr>
            <w:rStyle w:val="Hyperlink"/>
            <w:rFonts w:ascii="Calibri" w:hAnsi="Calibri" w:cs="Calibri"/>
            <w:sz w:val="22"/>
            <w:szCs w:val="22"/>
          </w:rPr>
          <w:t>https://www.cms.gov/Medicare/Quality-Initiatives-Patient-Assessment-Instruments/NursingHomeQualityInits/MDS30RAIManual.html</w:t>
        </w:r>
      </w:hyperlink>
    </w:p>
    <w:p w14:paraId="63B78573" w14:textId="77777777" w:rsidR="00DC78E0" w:rsidRPr="001E4C9D" w:rsidRDefault="00DC78E0" w:rsidP="000905EC">
      <w:pPr>
        <w:rPr>
          <w:rFonts w:ascii="Calibri" w:hAnsi="Calibri" w:cs="Calibri"/>
          <w:b/>
          <w:sz w:val="22"/>
          <w:szCs w:val="22"/>
        </w:rPr>
      </w:pPr>
      <w:bookmarkStart w:id="1" w:name="_GoBack"/>
      <w:bookmarkEnd w:id="1"/>
    </w:p>
    <w:sectPr w:rsidR="00DC78E0" w:rsidRPr="001E4C9D"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A6AB" w14:textId="77777777" w:rsidR="00FF3380" w:rsidRDefault="00FF3380" w:rsidP="00FE158D">
      <w:r>
        <w:separator/>
      </w:r>
    </w:p>
  </w:endnote>
  <w:endnote w:type="continuationSeparator" w:id="0">
    <w:p w14:paraId="256565CF" w14:textId="77777777" w:rsidR="00FF3380" w:rsidRDefault="00FF338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AEA5F" w14:textId="77777777" w:rsidR="00FF3380" w:rsidRDefault="00FF3380" w:rsidP="00FE158D">
      <w:r>
        <w:separator/>
      </w:r>
    </w:p>
  </w:footnote>
  <w:footnote w:type="continuationSeparator" w:id="0">
    <w:p w14:paraId="6209B281" w14:textId="77777777" w:rsidR="00FF3380" w:rsidRDefault="00FF3380" w:rsidP="00FE158D">
      <w:r>
        <w:continuationSeparator/>
      </w:r>
    </w:p>
  </w:footnote>
  <w:footnote w:id="1">
    <w:p w14:paraId="791FA3F5" w14:textId="77777777" w:rsidR="000905EC" w:rsidRPr="00024711" w:rsidRDefault="000905EC" w:rsidP="000905EC">
      <w:pPr>
        <w:rPr>
          <w:rFonts w:ascii="Cambria" w:eastAsia="MS Mincho" w:hAnsi="Cambria"/>
          <w:sz w:val="20"/>
        </w:rPr>
      </w:pPr>
      <w:r w:rsidRPr="00024711">
        <w:rPr>
          <w:sz w:val="20"/>
          <w:vertAlign w:val="superscript"/>
        </w:rPr>
        <w:t>1,</w:t>
      </w:r>
      <w:r>
        <w:rPr>
          <w:sz w:val="20"/>
          <w:vertAlign w:val="superscript"/>
        </w:rPr>
        <w:t>2,3</w:t>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660527F3" w14:textId="0A49F3D6" w:rsidR="000905EC" w:rsidRDefault="000905EC">
      <w:pPr>
        <w:pStyle w:val="FootnoteText"/>
      </w:pPr>
    </w:p>
  </w:footnote>
  <w:footnote w:id="2">
    <w:p w14:paraId="39563A0F" w14:textId="2A7FF796" w:rsidR="000905EC" w:rsidRDefault="000905EC">
      <w:pPr>
        <w:pStyle w:val="FootnoteText"/>
      </w:pPr>
    </w:p>
  </w:footnote>
  <w:footnote w:id="3">
    <w:p w14:paraId="7D17F896" w14:textId="4B7389F2" w:rsidR="000905EC" w:rsidRDefault="000905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A2787"/>
    <w:multiLevelType w:val="hybridMultilevel"/>
    <w:tmpl w:val="A4C0FF6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1F03BB5"/>
    <w:multiLevelType w:val="hybridMultilevel"/>
    <w:tmpl w:val="05806650"/>
    <w:lvl w:ilvl="0" w:tplc="A8683E6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F325C3"/>
    <w:multiLevelType w:val="hybridMultilevel"/>
    <w:tmpl w:val="A48A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84AF6"/>
    <w:multiLevelType w:val="hybridMultilevel"/>
    <w:tmpl w:val="F2F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448B8"/>
    <w:multiLevelType w:val="hybridMultilevel"/>
    <w:tmpl w:val="FE0A6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6"/>
  </w:num>
  <w:num w:numId="24">
    <w:abstractNumId w:val="13"/>
  </w:num>
  <w:num w:numId="25">
    <w:abstractNumId w:val="23"/>
  </w:num>
  <w:num w:numId="26">
    <w:abstractNumId w:val="18"/>
  </w:num>
  <w:num w:numId="27">
    <w:abstractNumId w:val="25"/>
  </w:num>
  <w:num w:numId="28">
    <w:abstractNumId w:val="10"/>
  </w:num>
  <w:num w:numId="29">
    <w:abstractNumId w:val="29"/>
  </w:num>
  <w:num w:numId="30">
    <w:abstractNumId w:val="27"/>
  </w:num>
  <w:num w:numId="31">
    <w:abstractNumId w:val="40"/>
  </w:num>
  <w:num w:numId="32">
    <w:abstractNumId w:val="30"/>
  </w:num>
  <w:num w:numId="33">
    <w:abstractNumId w:val="1"/>
  </w:num>
  <w:num w:numId="34">
    <w:abstractNumId w:val="33"/>
  </w:num>
  <w:num w:numId="35">
    <w:abstractNumId w:val="9"/>
  </w:num>
  <w:num w:numId="36">
    <w:abstractNumId w:val="39"/>
  </w:num>
  <w:num w:numId="37">
    <w:abstractNumId w:val="14"/>
  </w:num>
  <w:num w:numId="38">
    <w:abstractNumId w:val="20"/>
  </w:num>
  <w:num w:numId="39">
    <w:abstractNumId w:val="3"/>
  </w:num>
  <w:num w:numId="40">
    <w:abstractNumId w:val="2"/>
  </w:num>
  <w:num w:numId="41">
    <w:abstractNumId w:val="37"/>
  </w:num>
  <w:num w:numId="42">
    <w:abstractNumId w:val="12"/>
  </w:num>
  <w:num w:numId="4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905EC"/>
    <w:rsid w:val="000D5B62"/>
    <w:rsid w:val="000E228A"/>
    <w:rsid w:val="000F08A2"/>
    <w:rsid w:val="000F7E90"/>
    <w:rsid w:val="00111556"/>
    <w:rsid w:val="0012309D"/>
    <w:rsid w:val="00170AD2"/>
    <w:rsid w:val="00185739"/>
    <w:rsid w:val="001E4C9D"/>
    <w:rsid w:val="002376A2"/>
    <w:rsid w:val="00257E7E"/>
    <w:rsid w:val="002B6A29"/>
    <w:rsid w:val="002C5F29"/>
    <w:rsid w:val="002F2B8A"/>
    <w:rsid w:val="003011C7"/>
    <w:rsid w:val="00301AA8"/>
    <w:rsid w:val="0034757E"/>
    <w:rsid w:val="00372DF7"/>
    <w:rsid w:val="00373CF0"/>
    <w:rsid w:val="003A3E8D"/>
    <w:rsid w:val="003B0939"/>
    <w:rsid w:val="003B5CE0"/>
    <w:rsid w:val="003F0C77"/>
    <w:rsid w:val="0048212A"/>
    <w:rsid w:val="00484844"/>
    <w:rsid w:val="00534CAA"/>
    <w:rsid w:val="0053732B"/>
    <w:rsid w:val="005438CB"/>
    <w:rsid w:val="00593E4B"/>
    <w:rsid w:val="005E4A3D"/>
    <w:rsid w:val="005F036A"/>
    <w:rsid w:val="006034EC"/>
    <w:rsid w:val="00603AC0"/>
    <w:rsid w:val="00605605"/>
    <w:rsid w:val="00610027"/>
    <w:rsid w:val="006338B1"/>
    <w:rsid w:val="006A3CC2"/>
    <w:rsid w:val="006B2ED2"/>
    <w:rsid w:val="006F20D0"/>
    <w:rsid w:val="007251EF"/>
    <w:rsid w:val="00783084"/>
    <w:rsid w:val="007A61F1"/>
    <w:rsid w:val="007E635E"/>
    <w:rsid w:val="007F26C3"/>
    <w:rsid w:val="00805910"/>
    <w:rsid w:val="008259FB"/>
    <w:rsid w:val="00845338"/>
    <w:rsid w:val="008E7224"/>
    <w:rsid w:val="00904698"/>
    <w:rsid w:val="009073EC"/>
    <w:rsid w:val="00921B2E"/>
    <w:rsid w:val="009478FB"/>
    <w:rsid w:val="00951B77"/>
    <w:rsid w:val="009B7479"/>
    <w:rsid w:val="009C106D"/>
    <w:rsid w:val="009C583E"/>
    <w:rsid w:val="009F0488"/>
    <w:rsid w:val="00A039B0"/>
    <w:rsid w:val="00A25232"/>
    <w:rsid w:val="00A811C7"/>
    <w:rsid w:val="00A9460A"/>
    <w:rsid w:val="00AB677E"/>
    <w:rsid w:val="00AC0FC3"/>
    <w:rsid w:val="00B019EA"/>
    <w:rsid w:val="00B24FB4"/>
    <w:rsid w:val="00B55D99"/>
    <w:rsid w:val="00B576FB"/>
    <w:rsid w:val="00BB507F"/>
    <w:rsid w:val="00BD3271"/>
    <w:rsid w:val="00BF1EB5"/>
    <w:rsid w:val="00C0102E"/>
    <w:rsid w:val="00C170A5"/>
    <w:rsid w:val="00C70196"/>
    <w:rsid w:val="00C71D53"/>
    <w:rsid w:val="00CA23BA"/>
    <w:rsid w:val="00CA5C6D"/>
    <w:rsid w:val="00D65636"/>
    <w:rsid w:val="00DB6D68"/>
    <w:rsid w:val="00DC40AB"/>
    <w:rsid w:val="00DC78E0"/>
    <w:rsid w:val="00DE7AF9"/>
    <w:rsid w:val="00E67E7C"/>
    <w:rsid w:val="00E94EC6"/>
    <w:rsid w:val="00ED10F1"/>
    <w:rsid w:val="00ED6153"/>
    <w:rsid w:val="00EF0A00"/>
    <w:rsid w:val="00F018D5"/>
    <w:rsid w:val="00F83951"/>
    <w:rsid w:val="00FB157C"/>
    <w:rsid w:val="00FC03F0"/>
    <w:rsid w:val="00FE158D"/>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Quality-Initiatives-Patient-Assessment-Instruments/NursingHomeQualityInits/MDS30RAIManual.htm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2D45-CA45-4666-B54B-8EAFFEBB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2019-04-29T20:12:00Z</dcterms:created>
  <dcterms:modified xsi:type="dcterms:W3CDTF">2019-05-08T19:21:00Z</dcterms:modified>
</cp:coreProperties>
</file>