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20B886C2">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296E76" w14:textId="6FC6DAF8" w:rsidR="00416F96" w:rsidRDefault="00153AE3">
                            <w:pPr>
                              <w:rPr>
                                <w:rFonts w:ascii="Calibri" w:hAnsi="Calibri"/>
                                <w:b/>
                                <w:color w:val="FFFFFF" w:themeColor="background1"/>
                                <w:sz w:val="72"/>
                              </w:rPr>
                            </w:pPr>
                            <w:r>
                              <w:rPr>
                                <w:rFonts w:ascii="Calibri" w:hAnsi="Calibri"/>
                                <w:b/>
                                <w:color w:val="FFFFFF" w:themeColor="background1"/>
                                <w:sz w:val="72"/>
                              </w:rPr>
                              <w:t>Local Hospital Capacity</w:t>
                            </w:r>
                          </w:p>
                          <w:p w14:paraId="3ACB4F69" w14:textId="54CE7754" w:rsidR="00153AE3" w:rsidRPr="00C82867" w:rsidRDefault="00153AE3">
                            <w:pPr>
                              <w:rPr>
                                <w:rFonts w:ascii="Calibri" w:hAnsi="Calibri"/>
                                <w:b/>
                                <w:color w:val="FFFFFF" w:themeColor="background1"/>
                                <w:sz w:val="48"/>
                                <w:szCs w:val="48"/>
                              </w:rPr>
                            </w:pPr>
                            <w:r>
                              <w:rPr>
                                <w:rFonts w:ascii="Calibri" w:hAnsi="Calibri"/>
                                <w:b/>
                                <w:color w:val="FFFFFF" w:themeColor="background1"/>
                                <w:sz w:val="72"/>
                              </w:rPr>
                              <w:t>Leader’s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" filled="f" stroked="f" strokeweight=".5pt">
                <v:textbox>
                  <w:txbxContent>
                    <w:p w14:paraId="46296E76" w14:textId="6FC6DAF8" w:rsidR="00416F96" w:rsidRDefault="00153AE3">
                      <w:pPr>
                        <w:rPr>
                          <w:rFonts w:ascii="Calibri" w:hAnsi="Calibri"/>
                          <w:b/>
                          <w:color w:val="FFFFFF" w:themeColor="background1"/>
                          <w:sz w:val="72"/>
                        </w:rPr>
                      </w:pPr>
                      <w:r>
                        <w:rPr>
                          <w:rFonts w:ascii="Calibri" w:hAnsi="Calibri"/>
                          <w:b/>
                          <w:color w:val="FFFFFF" w:themeColor="background1"/>
                          <w:sz w:val="72"/>
                        </w:rPr>
                        <w:t>Local Hospital Capacity</w:t>
                      </w:r>
                    </w:p>
                    <w:p w14:paraId="3ACB4F69" w14:textId="54CE7754" w:rsidR="00153AE3" w:rsidRPr="00C82867" w:rsidRDefault="00153AE3">
                      <w:pPr>
                        <w:rPr>
                          <w:rFonts w:ascii="Calibri" w:hAnsi="Calibri"/>
                          <w:b/>
                          <w:color w:val="FFFFFF" w:themeColor="background1"/>
                          <w:sz w:val="48"/>
                          <w:szCs w:val="48"/>
                        </w:rPr>
                      </w:pPr>
                      <w:r>
                        <w:rPr>
                          <w:rFonts w:ascii="Calibri" w:hAnsi="Calibri"/>
                          <w:b/>
                          <w:color w:val="FFFFFF" w:themeColor="background1"/>
                          <w:sz w:val="72"/>
                        </w:rPr>
                        <w:t>Leader’s Guide</w:t>
                      </w:r>
                    </w:p>
                  </w:txbxContent>
                </v:textbox>
                <w10:wrap anchory="page"/>
              </v:shape>
            </w:pict>
          </mc:Fallback>
        </mc:AlternateContent>
      </w:r>
    </w:p>
    <w:p w14:paraId="7B86911C" w14:textId="77777777" w:rsidR="00153AE3" w:rsidRPr="00153AE3" w:rsidRDefault="00484844" w:rsidP="00153AE3">
      <w:pPr>
        <w:pStyle w:val="NoSpacing"/>
        <w:jc w:val="center"/>
        <w:rPr>
          <w:rFonts w:ascii="Calibri" w:hAnsi="Calibri" w:cs="Calibri"/>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153AE3" w:rsidRPr="00153AE3">
        <w:rPr>
          <w:rFonts w:ascii="Calibri" w:hAnsi="Calibri" w:cs="Calibri"/>
          <w:b/>
          <w:sz w:val="28"/>
          <w:szCs w:val="28"/>
        </w:rPr>
        <w:lastRenderedPageBreak/>
        <w:t>Local Hospital Capacity</w:t>
      </w:r>
    </w:p>
    <w:p w14:paraId="7479DD20" w14:textId="77777777" w:rsidR="00153AE3" w:rsidRPr="00153AE3" w:rsidRDefault="00153AE3" w:rsidP="00153AE3">
      <w:pPr>
        <w:pStyle w:val="NoSpacing"/>
        <w:rPr>
          <w:rFonts w:ascii="Calibri" w:hAnsi="Calibri" w:cs="Calibri"/>
          <w:b/>
        </w:rPr>
      </w:pPr>
    </w:p>
    <w:p w14:paraId="0224FB81" w14:textId="77777777" w:rsidR="00153AE3" w:rsidRPr="00231281" w:rsidRDefault="00153AE3" w:rsidP="00153AE3">
      <w:pPr>
        <w:pStyle w:val="NoSpacing"/>
        <w:rPr>
          <w:rFonts w:ascii="Calibri" w:hAnsi="Calibri" w:cs="Calibri"/>
          <w:b/>
          <w:sz w:val="24"/>
          <w:szCs w:val="24"/>
        </w:rPr>
      </w:pPr>
      <w:r w:rsidRPr="00231281">
        <w:rPr>
          <w:rFonts w:ascii="Calibri" w:hAnsi="Calibri" w:cs="Calibri"/>
          <w:b/>
          <w:sz w:val="24"/>
          <w:szCs w:val="24"/>
        </w:rPr>
        <w:t>Leader’s Guide</w:t>
      </w:r>
    </w:p>
    <w:p w14:paraId="5FD14679" w14:textId="77777777" w:rsidR="00153AE3" w:rsidRPr="00153AE3" w:rsidRDefault="00153AE3" w:rsidP="00153AE3">
      <w:pPr>
        <w:pStyle w:val="NoSpacing"/>
        <w:rPr>
          <w:rFonts w:ascii="Calibri" w:hAnsi="Calibri" w:cs="Calibri"/>
        </w:rPr>
      </w:pPr>
    </w:p>
    <w:p w14:paraId="7A897C27" w14:textId="77777777" w:rsidR="00153AE3" w:rsidRPr="00153AE3" w:rsidRDefault="00153AE3" w:rsidP="00153AE3">
      <w:pPr>
        <w:pStyle w:val="NoSpacing"/>
        <w:rPr>
          <w:rFonts w:ascii="Calibri" w:hAnsi="Calibri" w:cs="Calibri"/>
        </w:rPr>
      </w:pPr>
      <w:r w:rsidRPr="00153AE3">
        <w:rPr>
          <w:rFonts w:ascii="Calibri" w:hAnsi="Calibri" w:cs="Calibri"/>
        </w:rPr>
        <w:t>Knowledge of hospital bed availability and current transfer agreements with referral hospitals for care of both COVID-19 and non-COVID resident transfers establishes a process for residents to receive the optimal level of care and treatment throughout the coronavirus pandemic.</w:t>
      </w:r>
    </w:p>
    <w:p w14:paraId="076CE01A" w14:textId="77777777" w:rsidR="00153AE3" w:rsidRPr="00153AE3" w:rsidRDefault="00153AE3" w:rsidP="00153AE3">
      <w:pPr>
        <w:pStyle w:val="NoSpacing"/>
        <w:rPr>
          <w:rFonts w:ascii="Calibri" w:hAnsi="Calibri" w:cs="Calibri"/>
        </w:rPr>
      </w:pPr>
    </w:p>
    <w:p w14:paraId="76DE09B4" w14:textId="77777777" w:rsidR="00153AE3" w:rsidRPr="00153AE3" w:rsidRDefault="00153AE3" w:rsidP="00153AE3">
      <w:pPr>
        <w:pStyle w:val="NoSpacing"/>
        <w:rPr>
          <w:rFonts w:ascii="Calibri" w:hAnsi="Calibri" w:cs="Calibri"/>
        </w:rPr>
      </w:pPr>
      <w:r w:rsidRPr="00153AE3">
        <w:rPr>
          <w:rFonts w:ascii="Calibri" w:hAnsi="Calibri" w:cs="Calibri"/>
        </w:rPr>
        <w:t xml:space="preserve">By regulation, the facility is required to maintain transfer agreements with acute care provider(s) in their area.  The facility Medical Director may also play an important role in facilitating these agreements and aiding promotion of facility capabilities and capacity. </w:t>
      </w:r>
    </w:p>
    <w:p w14:paraId="3F272A70" w14:textId="77777777" w:rsidR="00153AE3" w:rsidRPr="00153AE3" w:rsidRDefault="00153AE3" w:rsidP="00153AE3">
      <w:pPr>
        <w:pStyle w:val="NoSpacing"/>
        <w:rPr>
          <w:rFonts w:ascii="Calibri" w:hAnsi="Calibri" w:cs="Calibri"/>
        </w:rPr>
      </w:pPr>
    </w:p>
    <w:p w14:paraId="5C93E1D4" w14:textId="77777777" w:rsidR="00153AE3" w:rsidRPr="00153AE3" w:rsidRDefault="00153AE3" w:rsidP="00153AE3">
      <w:pPr>
        <w:pStyle w:val="NoSpacing"/>
        <w:rPr>
          <w:rFonts w:ascii="Calibri" w:hAnsi="Calibri" w:cs="Calibri"/>
        </w:rPr>
      </w:pPr>
      <w:r w:rsidRPr="00153AE3">
        <w:rPr>
          <w:rFonts w:ascii="Calibri" w:hAnsi="Calibri" w:cs="Calibri"/>
        </w:rPr>
        <w:t>Capability of the facility to accept post hospitalization COVID-19 recovering patients safely and those requiring more generalized rehabilitation promotes hospital bed availability for critically ill patients. The facility is to follow infection prevention control and COVID-19 guidelines, and any related state specific guidance available.</w:t>
      </w:r>
    </w:p>
    <w:p w14:paraId="304B655F" w14:textId="77777777" w:rsidR="00153AE3" w:rsidRPr="00153AE3" w:rsidRDefault="00153AE3" w:rsidP="00153AE3">
      <w:pPr>
        <w:pStyle w:val="NoSpacing"/>
        <w:rPr>
          <w:rFonts w:ascii="Calibri" w:hAnsi="Calibri" w:cs="Calibri"/>
        </w:rPr>
      </w:pPr>
    </w:p>
    <w:p w14:paraId="577CC1CE" w14:textId="77777777" w:rsidR="00153AE3" w:rsidRPr="00153AE3" w:rsidRDefault="00153AE3" w:rsidP="00153AE3">
      <w:pPr>
        <w:pStyle w:val="NoSpacing"/>
        <w:rPr>
          <w:rFonts w:ascii="Calibri" w:hAnsi="Calibri" w:cs="Calibri"/>
        </w:rPr>
      </w:pPr>
      <w:r w:rsidRPr="00153AE3">
        <w:rPr>
          <w:rFonts w:ascii="Calibri" w:hAnsi="Calibri" w:cs="Calibri"/>
        </w:rPr>
        <w:t>Some areas to be considered for Local Hospital Capacity may include:</w:t>
      </w:r>
    </w:p>
    <w:p w14:paraId="6823E2EF" w14:textId="77777777" w:rsidR="00153AE3" w:rsidRPr="00153AE3" w:rsidRDefault="00153AE3" w:rsidP="00153AE3">
      <w:pPr>
        <w:pStyle w:val="NoSpacing"/>
        <w:rPr>
          <w:rFonts w:ascii="Calibri" w:hAnsi="Calibri" w:cs="Calibri"/>
        </w:rPr>
      </w:pPr>
    </w:p>
    <w:p w14:paraId="43C5E8A1" w14:textId="77777777" w:rsidR="00153AE3" w:rsidRPr="00153AE3" w:rsidRDefault="00153AE3" w:rsidP="00153AE3">
      <w:pPr>
        <w:pStyle w:val="NoSpacing"/>
        <w:numPr>
          <w:ilvl w:val="0"/>
          <w:numId w:val="39"/>
        </w:numPr>
        <w:rPr>
          <w:rFonts w:ascii="Calibri" w:hAnsi="Calibri" w:cs="Calibri"/>
        </w:rPr>
      </w:pPr>
      <w:r w:rsidRPr="00153AE3">
        <w:rPr>
          <w:rFonts w:ascii="Calibri" w:hAnsi="Calibri" w:cs="Calibri"/>
        </w:rPr>
        <w:t>Staff Resources:</w:t>
      </w:r>
    </w:p>
    <w:p w14:paraId="1A7A415B" w14:textId="77777777" w:rsidR="00153AE3" w:rsidRPr="00153AE3" w:rsidRDefault="00153AE3" w:rsidP="00153AE3">
      <w:pPr>
        <w:pStyle w:val="NoSpacing"/>
        <w:numPr>
          <w:ilvl w:val="0"/>
          <w:numId w:val="40"/>
        </w:numPr>
        <w:rPr>
          <w:rFonts w:ascii="Calibri" w:hAnsi="Calibri" w:cs="Calibri"/>
        </w:rPr>
      </w:pPr>
      <w:r w:rsidRPr="00153AE3">
        <w:rPr>
          <w:rFonts w:ascii="Calibri" w:hAnsi="Calibri" w:cs="Calibri"/>
        </w:rPr>
        <w:t>Infection Preventionist</w:t>
      </w:r>
    </w:p>
    <w:p w14:paraId="5F2A03DE" w14:textId="77777777" w:rsidR="00153AE3" w:rsidRPr="00153AE3" w:rsidRDefault="00153AE3" w:rsidP="00153AE3">
      <w:pPr>
        <w:pStyle w:val="NoSpacing"/>
        <w:numPr>
          <w:ilvl w:val="0"/>
          <w:numId w:val="40"/>
        </w:numPr>
        <w:rPr>
          <w:rFonts w:ascii="Calibri" w:hAnsi="Calibri" w:cs="Calibri"/>
        </w:rPr>
      </w:pPr>
      <w:r w:rsidRPr="00153AE3">
        <w:rPr>
          <w:rFonts w:ascii="Calibri" w:hAnsi="Calibri" w:cs="Calibri"/>
        </w:rPr>
        <w:t>Administrator</w:t>
      </w:r>
    </w:p>
    <w:p w14:paraId="69E3443F" w14:textId="77777777" w:rsidR="00153AE3" w:rsidRPr="00153AE3" w:rsidRDefault="00153AE3" w:rsidP="00153AE3">
      <w:pPr>
        <w:pStyle w:val="NoSpacing"/>
        <w:numPr>
          <w:ilvl w:val="0"/>
          <w:numId w:val="40"/>
        </w:numPr>
        <w:rPr>
          <w:rFonts w:ascii="Calibri" w:hAnsi="Calibri" w:cs="Calibri"/>
        </w:rPr>
      </w:pPr>
      <w:r w:rsidRPr="00153AE3">
        <w:rPr>
          <w:rFonts w:ascii="Calibri" w:hAnsi="Calibri" w:cs="Calibri"/>
        </w:rPr>
        <w:t>Director of Nursing Services and designees</w:t>
      </w:r>
    </w:p>
    <w:p w14:paraId="4EBE149B" w14:textId="77777777" w:rsidR="00153AE3" w:rsidRPr="00153AE3" w:rsidRDefault="00153AE3" w:rsidP="00153AE3">
      <w:pPr>
        <w:pStyle w:val="NoSpacing"/>
        <w:numPr>
          <w:ilvl w:val="0"/>
          <w:numId w:val="40"/>
        </w:numPr>
        <w:rPr>
          <w:rFonts w:ascii="Calibri" w:hAnsi="Calibri" w:cs="Calibri"/>
        </w:rPr>
      </w:pPr>
      <w:r w:rsidRPr="00153AE3">
        <w:rPr>
          <w:rFonts w:ascii="Calibri" w:hAnsi="Calibri" w:cs="Calibri"/>
        </w:rPr>
        <w:t>Nursing Staff</w:t>
      </w:r>
    </w:p>
    <w:p w14:paraId="6D29517A" w14:textId="77777777" w:rsidR="00153AE3" w:rsidRPr="00153AE3" w:rsidRDefault="00153AE3" w:rsidP="00153AE3">
      <w:pPr>
        <w:pStyle w:val="NoSpacing"/>
        <w:numPr>
          <w:ilvl w:val="0"/>
          <w:numId w:val="40"/>
        </w:numPr>
        <w:rPr>
          <w:rFonts w:ascii="Calibri" w:hAnsi="Calibri" w:cs="Calibri"/>
        </w:rPr>
      </w:pPr>
      <w:r w:rsidRPr="00153AE3">
        <w:rPr>
          <w:rFonts w:ascii="Calibri" w:hAnsi="Calibri" w:cs="Calibri"/>
        </w:rPr>
        <w:t>Admission Coordinator</w:t>
      </w:r>
    </w:p>
    <w:p w14:paraId="6527A6FC" w14:textId="77777777" w:rsidR="00153AE3" w:rsidRPr="00153AE3" w:rsidRDefault="00153AE3" w:rsidP="00153AE3">
      <w:pPr>
        <w:pStyle w:val="NoSpacing"/>
        <w:ind w:left="1440"/>
        <w:rPr>
          <w:rFonts w:ascii="Calibri" w:hAnsi="Calibri" w:cs="Calibri"/>
        </w:rPr>
      </w:pPr>
    </w:p>
    <w:p w14:paraId="3D3E0084" w14:textId="77777777" w:rsidR="00153AE3" w:rsidRPr="00153AE3" w:rsidRDefault="00153AE3" w:rsidP="00153AE3">
      <w:pPr>
        <w:pStyle w:val="NoSpacing"/>
        <w:numPr>
          <w:ilvl w:val="0"/>
          <w:numId w:val="39"/>
        </w:numPr>
        <w:rPr>
          <w:rFonts w:ascii="Calibri" w:hAnsi="Calibri" w:cs="Calibri"/>
        </w:rPr>
      </w:pPr>
      <w:r w:rsidRPr="00153AE3">
        <w:rPr>
          <w:rFonts w:ascii="Calibri" w:hAnsi="Calibri" w:cs="Calibri"/>
        </w:rPr>
        <w:t>Education:</w:t>
      </w:r>
    </w:p>
    <w:p w14:paraId="0EA6A22C" w14:textId="77777777" w:rsidR="00153AE3" w:rsidRPr="00153AE3" w:rsidRDefault="00153AE3" w:rsidP="00153AE3">
      <w:pPr>
        <w:pStyle w:val="NoSpacing"/>
        <w:ind w:left="720"/>
        <w:rPr>
          <w:rFonts w:ascii="Calibri" w:hAnsi="Calibri" w:cs="Calibri"/>
        </w:rPr>
      </w:pPr>
    </w:p>
    <w:p w14:paraId="29A819C6" w14:textId="77777777" w:rsidR="00153AE3" w:rsidRPr="00153AE3" w:rsidRDefault="00153AE3" w:rsidP="00153AE3">
      <w:pPr>
        <w:pStyle w:val="NoSpacing"/>
        <w:numPr>
          <w:ilvl w:val="0"/>
          <w:numId w:val="41"/>
        </w:numPr>
        <w:rPr>
          <w:rFonts w:ascii="Calibri" w:hAnsi="Calibri" w:cs="Calibri"/>
        </w:rPr>
      </w:pPr>
      <w:r w:rsidRPr="00153AE3">
        <w:rPr>
          <w:rFonts w:ascii="Calibri" w:hAnsi="Calibri" w:cs="Calibri"/>
        </w:rPr>
        <w:t>Infection Control Practices and Prevention of Transmission</w:t>
      </w:r>
    </w:p>
    <w:p w14:paraId="30F185B7" w14:textId="77777777" w:rsidR="00153AE3" w:rsidRPr="00153AE3" w:rsidRDefault="00153AE3" w:rsidP="00153AE3">
      <w:pPr>
        <w:pStyle w:val="NoSpacing"/>
        <w:numPr>
          <w:ilvl w:val="0"/>
          <w:numId w:val="41"/>
        </w:numPr>
        <w:rPr>
          <w:rFonts w:ascii="Calibri" w:hAnsi="Calibri" w:cs="Calibri"/>
        </w:rPr>
      </w:pPr>
      <w:r w:rsidRPr="00153AE3">
        <w:rPr>
          <w:rFonts w:ascii="Calibri" w:hAnsi="Calibri" w:cs="Calibri"/>
        </w:rPr>
        <w:t>Policies and Procedures for Infection Control, including COVID-</w:t>
      </w:r>
      <w:proofErr w:type="gramStart"/>
      <w:r w:rsidRPr="00153AE3">
        <w:rPr>
          <w:rFonts w:ascii="Calibri" w:hAnsi="Calibri" w:cs="Calibri"/>
        </w:rPr>
        <w:t>19</w:t>
      </w:r>
      <w:proofErr w:type="gramEnd"/>
      <w:r w:rsidRPr="00153AE3">
        <w:rPr>
          <w:rFonts w:ascii="Calibri" w:hAnsi="Calibri" w:cs="Calibri"/>
        </w:rPr>
        <w:t xml:space="preserve"> </w:t>
      </w:r>
    </w:p>
    <w:p w14:paraId="3CA38D94" w14:textId="77777777" w:rsidR="00153AE3" w:rsidRPr="00153AE3" w:rsidRDefault="00153AE3" w:rsidP="00153AE3">
      <w:pPr>
        <w:pStyle w:val="NoSpacing"/>
        <w:numPr>
          <w:ilvl w:val="0"/>
          <w:numId w:val="41"/>
        </w:numPr>
        <w:rPr>
          <w:rFonts w:ascii="Calibri" w:hAnsi="Calibri" w:cs="Calibri"/>
        </w:rPr>
      </w:pPr>
      <w:r w:rsidRPr="00153AE3">
        <w:rPr>
          <w:rFonts w:ascii="Calibri" w:hAnsi="Calibri" w:cs="Calibri"/>
        </w:rPr>
        <w:t xml:space="preserve">Staff use of </w:t>
      </w:r>
      <w:proofErr w:type="gramStart"/>
      <w:r w:rsidRPr="00153AE3">
        <w:rPr>
          <w:rFonts w:ascii="Calibri" w:hAnsi="Calibri" w:cs="Calibri"/>
        </w:rPr>
        <w:t>PPE</w:t>
      </w:r>
      <w:proofErr w:type="gramEnd"/>
    </w:p>
    <w:p w14:paraId="697B4745" w14:textId="77777777" w:rsidR="00153AE3" w:rsidRPr="00153AE3" w:rsidRDefault="00153AE3" w:rsidP="00153AE3">
      <w:pPr>
        <w:pStyle w:val="NoSpacing"/>
        <w:numPr>
          <w:ilvl w:val="0"/>
          <w:numId w:val="41"/>
        </w:numPr>
        <w:rPr>
          <w:rFonts w:ascii="Calibri" w:hAnsi="Calibri" w:cs="Calibri"/>
        </w:rPr>
      </w:pPr>
      <w:r w:rsidRPr="00153AE3">
        <w:rPr>
          <w:rFonts w:ascii="Calibri" w:hAnsi="Calibri" w:cs="Calibri"/>
        </w:rPr>
        <w:t>Clinical skill capability</w:t>
      </w:r>
    </w:p>
    <w:p w14:paraId="396A2079" w14:textId="77777777" w:rsidR="00153AE3" w:rsidRPr="00153AE3" w:rsidRDefault="00153AE3" w:rsidP="00153AE3">
      <w:pPr>
        <w:pStyle w:val="NoSpacing"/>
        <w:rPr>
          <w:rFonts w:ascii="Calibri" w:hAnsi="Calibri" w:cs="Calibri"/>
        </w:rPr>
      </w:pPr>
    </w:p>
    <w:p w14:paraId="376C85D8" w14:textId="77777777" w:rsidR="00153AE3" w:rsidRPr="00153AE3" w:rsidRDefault="00153AE3" w:rsidP="00153AE3">
      <w:pPr>
        <w:pStyle w:val="NoSpacing"/>
        <w:numPr>
          <w:ilvl w:val="0"/>
          <w:numId w:val="39"/>
        </w:numPr>
        <w:rPr>
          <w:rFonts w:ascii="Calibri" w:hAnsi="Calibri" w:cs="Calibri"/>
        </w:rPr>
      </w:pPr>
      <w:r w:rsidRPr="00153AE3">
        <w:rPr>
          <w:rFonts w:ascii="Calibri" w:hAnsi="Calibri" w:cs="Calibri"/>
        </w:rPr>
        <w:t>Monitoring and Evaluation</w:t>
      </w:r>
    </w:p>
    <w:p w14:paraId="595778AC" w14:textId="77777777" w:rsidR="00153AE3" w:rsidRPr="00153AE3" w:rsidRDefault="00153AE3" w:rsidP="00153AE3">
      <w:pPr>
        <w:pStyle w:val="NoSpacing"/>
        <w:ind w:left="720"/>
        <w:rPr>
          <w:rFonts w:ascii="Calibri" w:hAnsi="Calibri" w:cs="Calibri"/>
        </w:rPr>
      </w:pPr>
    </w:p>
    <w:p w14:paraId="0BBD4A16" w14:textId="77777777" w:rsidR="00153AE3" w:rsidRPr="00153AE3" w:rsidRDefault="00153AE3" w:rsidP="00153AE3">
      <w:pPr>
        <w:pStyle w:val="NoSpacing"/>
        <w:numPr>
          <w:ilvl w:val="0"/>
          <w:numId w:val="42"/>
        </w:numPr>
        <w:rPr>
          <w:rFonts w:ascii="Calibri" w:hAnsi="Calibri" w:cs="Calibri"/>
        </w:rPr>
      </w:pPr>
      <w:r w:rsidRPr="00153AE3">
        <w:rPr>
          <w:rFonts w:ascii="Calibri" w:hAnsi="Calibri" w:cs="Calibri"/>
        </w:rPr>
        <w:t>Observation of staff performance:  Clinical Skills, PPE Use, Infection Prevention and Control protocols</w:t>
      </w:r>
    </w:p>
    <w:p w14:paraId="77CFDB2C" w14:textId="77777777" w:rsidR="00153AE3" w:rsidRPr="00153AE3" w:rsidRDefault="00153AE3" w:rsidP="00153AE3">
      <w:pPr>
        <w:pStyle w:val="NoSpacing"/>
        <w:numPr>
          <w:ilvl w:val="0"/>
          <w:numId w:val="42"/>
        </w:numPr>
        <w:rPr>
          <w:rFonts w:ascii="Calibri" w:hAnsi="Calibri" w:cs="Calibri"/>
        </w:rPr>
      </w:pPr>
      <w:proofErr w:type="gramStart"/>
      <w:r w:rsidRPr="00153AE3">
        <w:rPr>
          <w:rFonts w:ascii="Calibri" w:hAnsi="Calibri" w:cs="Calibri"/>
        </w:rPr>
        <w:t>Administrator</w:t>
      </w:r>
      <w:proofErr w:type="gramEnd"/>
      <w:r w:rsidRPr="00153AE3">
        <w:rPr>
          <w:rFonts w:ascii="Calibri" w:hAnsi="Calibri" w:cs="Calibri"/>
        </w:rPr>
        <w:t xml:space="preserve"> review and revision of Transfer Agreements with referral hospital(s)</w:t>
      </w:r>
    </w:p>
    <w:p w14:paraId="7C181520" w14:textId="77777777" w:rsidR="00153AE3" w:rsidRPr="00153AE3" w:rsidRDefault="00153AE3" w:rsidP="00153AE3">
      <w:pPr>
        <w:pStyle w:val="NoSpacing"/>
        <w:numPr>
          <w:ilvl w:val="0"/>
          <w:numId w:val="42"/>
        </w:numPr>
        <w:rPr>
          <w:rFonts w:ascii="Calibri" w:hAnsi="Calibri" w:cs="Calibri"/>
        </w:rPr>
      </w:pPr>
      <w:r w:rsidRPr="00153AE3">
        <w:rPr>
          <w:rFonts w:ascii="Calibri" w:hAnsi="Calibri" w:cs="Calibri"/>
        </w:rPr>
        <w:t>Determination of community COVID-19 case numbers and current hospital bed availability</w:t>
      </w:r>
    </w:p>
    <w:p w14:paraId="42EF6D6D" w14:textId="77777777" w:rsidR="00153AE3" w:rsidRPr="00153AE3" w:rsidRDefault="00153AE3" w:rsidP="00153AE3">
      <w:pPr>
        <w:pStyle w:val="NoSpacing"/>
        <w:numPr>
          <w:ilvl w:val="0"/>
          <w:numId w:val="42"/>
        </w:numPr>
        <w:rPr>
          <w:rFonts w:ascii="Calibri" w:hAnsi="Calibri" w:cs="Calibri"/>
        </w:rPr>
      </w:pPr>
      <w:r w:rsidRPr="00153AE3">
        <w:rPr>
          <w:rFonts w:ascii="Calibri" w:hAnsi="Calibri" w:cs="Calibri"/>
        </w:rPr>
        <w:t xml:space="preserve">COVID-19 cases/outbreaks within the facility and ability to accept </w:t>
      </w:r>
      <w:proofErr w:type="gramStart"/>
      <w:r w:rsidRPr="00153AE3">
        <w:rPr>
          <w:rFonts w:ascii="Calibri" w:hAnsi="Calibri" w:cs="Calibri"/>
        </w:rPr>
        <w:t>admissions</w:t>
      </w:r>
      <w:proofErr w:type="gramEnd"/>
      <w:r w:rsidRPr="00153AE3">
        <w:rPr>
          <w:rFonts w:ascii="Calibri" w:hAnsi="Calibri" w:cs="Calibri"/>
        </w:rPr>
        <w:t xml:space="preserve"> </w:t>
      </w:r>
    </w:p>
    <w:p w14:paraId="7645D1BA" w14:textId="77777777" w:rsidR="00153AE3" w:rsidRPr="00153AE3" w:rsidRDefault="00153AE3" w:rsidP="00153AE3">
      <w:pPr>
        <w:pStyle w:val="NoSpacing"/>
        <w:numPr>
          <w:ilvl w:val="0"/>
          <w:numId w:val="42"/>
        </w:numPr>
        <w:rPr>
          <w:rFonts w:ascii="Calibri" w:hAnsi="Calibri" w:cs="Calibri"/>
        </w:rPr>
      </w:pPr>
      <w:r w:rsidRPr="00153AE3">
        <w:rPr>
          <w:rFonts w:ascii="Calibri" w:hAnsi="Calibri" w:cs="Calibri"/>
        </w:rPr>
        <w:t>Review and update of Facility Assessment as needed</w:t>
      </w:r>
    </w:p>
    <w:p w14:paraId="6F8BB252" w14:textId="77777777" w:rsidR="00153AE3" w:rsidRPr="00153AE3" w:rsidRDefault="00153AE3" w:rsidP="00153AE3">
      <w:pPr>
        <w:pStyle w:val="NoSpacing"/>
        <w:rPr>
          <w:rFonts w:ascii="Calibri" w:hAnsi="Calibri" w:cs="Calibri"/>
        </w:rPr>
      </w:pPr>
    </w:p>
    <w:p w14:paraId="5D44E767" w14:textId="77777777" w:rsidR="00153AE3" w:rsidRPr="00153AE3" w:rsidRDefault="00153AE3" w:rsidP="00153AE3">
      <w:pPr>
        <w:pStyle w:val="NoSpacing"/>
        <w:rPr>
          <w:rFonts w:ascii="Calibri" w:hAnsi="Calibri" w:cs="Calibri"/>
        </w:rPr>
      </w:pPr>
    </w:p>
    <w:p w14:paraId="376E3EBF" w14:textId="77777777" w:rsidR="00153AE3" w:rsidRPr="00153AE3" w:rsidRDefault="00153AE3" w:rsidP="00153AE3">
      <w:pPr>
        <w:pStyle w:val="NoSpacing"/>
        <w:rPr>
          <w:rFonts w:ascii="Calibri" w:hAnsi="Calibri" w:cs="Calibri"/>
          <w:b/>
          <w:bCs/>
        </w:rPr>
      </w:pPr>
      <w:r w:rsidRPr="00153AE3">
        <w:rPr>
          <w:rFonts w:ascii="Calibri" w:hAnsi="Calibri" w:cs="Calibri"/>
          <w:b/>
          <w:bCs/>
        </w:rPr>
        <w:lastRenderedPageBreak/>
        <w:t>References and Resources:</w:t>
      </w:r>
    </w:p>
    <w:p w14:paraId="1B6A078C" w14:textId="77777777" w:rsidR="00153AE3" w:rsidRPr="00153AE3" w:rsidRDefault="00153AE3" w:rsidP="00153AE3">
      <w:pPr>
        <w:pStyle w:val="NoSpacing"/>
        <w:rPr>
          <w:rFonts w:ascii="Calibri" w:hAnsi="Calibri" w:cs="Calibri"/>
          <w:b/>
          <w:bCs/>
        </w:rPr>
      </w:pPr>
    </w:p>
    <w:p w14:paraId="4DB03763" w14:textId="77777777" w:rsidR="00153AE3" w:rsidRPr="00153AE3" w:rsidRDefault="00153AE3" w:rsidP="00153AE3">
      <w:pPr>
        <w:numPr>
          <w:ilvl w:val="0"/>
          <w:numId w:val="43"/>
        </w:numPr>
        <w:rPr>
          <w:rFonts w:ascii="Calibri" w:eastAsiaTheme="minorHAnsi" w:hAnsi="Calibri" w:cs="Calibri"/>
          <w:sz w:val="22"/>
          <w:szCs w:val="22"/>
        </w:rPr>
      </w:pPr>
      <w:r w:rsidRPr="00153AE3">
        <w:rPr>
          <w:rFonts w:ascii="Calibri" w:eastAsiaTheme="minorHAnsi" w:hAnsi="Calibri" w:cs="Calibri"/>
          <w:sz w:val="22"/>
          <w:szCs w:val="22"/>
        </w:rPr>
        <w:t xml:space="preserve">Centers for Disease Control and Prevention “Infection Control Guidance for Health Care Professionals about Coronavirus (COVID-19)”, June 3, 2020, </w:t>
      </w:r>
      <w:hyperlink r:id="rId8" w:history="1">
        <w:r w:rsidRPr="00153AE3">
          <w:rPr>
            <w:rFonts w:ascii="Calibri" w:eastAsiaTheme="minorHAnsi" w:hAnsi="Calibri" w:cs="Calibri"/>
            <w:color w:val="0563C1" w:themeColor="hyperlink"/>
            <w:sz w:val="22"/>
            <w:szCs w:val="22"/>
            <w:u w:val="single"/>
          </w:rPr>
          <w:t>https://www.cdc.gov/coronavirus/2019-ncov/hcp/infection-control.html</w:t>
        </w:r>
      </w:hyperlink>
      <w:r w:rsidRPr="00153AE3">
        <w:rPr>
          <w:rFonts w:ascii="Calibri" w:eastAsiaTheme="minorHAnsi" w:hAnsi="Calibri" w:cs="Calibri"/>
          <w:sz w:val="22"/>
          <w:szCs w:val="22"/>
        </w:rPr>
        <w:t xml:space="preserve">  </w:t>
      </w:r>
    </w:p>
    <w:p w14:paraId="7C49AD46" w14:textId="77777777" w:rsidR="00153AE3" w:rsidRPr="00153AE3" w:rsidRDefault="00153AE3" w:rsidP="00153AE3">
      <w:pPr>
        <w:rPr>
          <w:rFonts w:ascii="Calibri" w:eastAsiaTheme="minorHAnsi" w:hAnsi="Calibri" w:cs="Calibri"/>
          <w:sz w:val="22"/>
          <w:szCs w:val="22"/>
        </w:rPr>
      </w:pPr>
    </w:p>
    <w:p w14:paraId="31894E3E" w14:textId="77777777" w:rsidR="00153AE3" w:rsidRPr="00153AE3" w:rsidRDefault="00153AE3" w:rsidP="00153AE3">
      <w:pPr>
        <w:numPr>
          <w:ilvl w:val="0"/>
          <w:numId w:val="43"/>
        </w:numPr>
        <w:shd w:val="clear" w:color="auto" w:fill="FFFFFF"/>
        <w:rPr>
          <w:rFonts w:ascii="Calibri" w:hAnsi="Calibri" w:cs="Calibri"/>
          <w:color w:val="000000"/>
          <w:sz w:val="22"/>
          <w:szCs w:val="22"/>
        </w:rPr>
      </w:pPr>
      <w:r w:rsidRPr="00153AE3">
        <w:rPr>
          <w:rFonts w:ascii="Calibri" w:hAnsi="Calibri" w:cs="Calibri"/>
          <w:sz w:val="22"/>
          <w:szCs w:val="22"/>
        </w:rPr>
        <w:t xml:space="preserve">Centers for Disease Control and Prevention </w:t>
      </w:r>
      <w:r w:rsidRPr="00153AE3">
        <w:rPr>
          <w:rFonts w:ascii="Calibri" w:hAnsi="Calibri" w:cs="Calibri"/>
          <w:color w:val="000000"/>
          <w:kern w:val="36"/>
          <w:sz w:val="22"/>
          <w:szCs w:val="22"/>
        </w:rPr>
        <w:t xml:space="preserve">“Preparing for COVID-19 in Nursing Homes” </w:t>
      </w:r>
      <w:r w:rsidRPr="00153AE3">
        <w:rPr>
          <w:rFonts w:ascii="Calibri" w:hAnsi="Calibri" w:cs="Calibri"/>
          <w:color w:val="000000"/>
          <w:sz w:val="22"/>
          <w:szCs w:val="22"/>
        </w:rPr>
        <w:t>June 25, 2020</w:t>
      </w:r>
      <w:r w:rsidRPr="00153AE3">
        <w:rPr>
          <w:rFonts w:ascii="Calibri" w:hAnsi="Calibri" w:cs="Calibri"/>
          <w:b/>
          <w:bCs/>
          <w:color w:val="000000"/>
          <w:sz w:val="22"/>
          <w:szCs w:val="22"/>
        </w:rPr>
        <w:t xml:space="preserve">.  </w:t>
      </w:r>
      <w:hyperlink r:id="rId9" w:anchor="core-practices" w:history="1">
        <w:r w:rsidRPr="00153AE3">
          <w:rPr>
            <w:rFonts w:ascii="Calibri" w:hAnsi="Calibri" w:cs="Calibri"/>
            <w:color w:val="0563C1" w:themeColor="hyperlink"/>
            <w:sz w:val="22"/>
            <w:szCs w:val="22"/>
            <w:u w:val="single"/>
          </w:rPr>
          <w:t>https://www.cdc.gov/coronavirus/2019-ncov/hcp/long-term-care.html#core-practices</w:t>
        </w:r>
      </w:hyperlink>
    </w:p>
    <w:p w14:paraId="7B8B6514" w14:textId="77777777" w:rsidR="00153AE3" w:rsidRPr="00153AE3" w:rsidRDefault="00153AE3" w:rsidP="00153AE3">
      <w:pPr>
        <w:pStyle w:val="NoSpacing"/>
        <w:rPr>
          <w:rFonts w:ascii="Calibri" w:hAnsi="Calibri" w:cs="Calibri"/>
          <w:b/>
          <w:bCs/>
        </w:rPr>
      </w:pPr>
    </w:p>
    <w:p w14:paraId="2DB1B830" w14:textId="77777777" w:rsidR="00153AE3" w:rsidRPr="00153AE3" w:rsidRDefault="00153AE3" w:rsidP="00153AE3">
      <w:pPr>
        <w:pStyle w:val="ListParagraph"/>
        <w:numPr>
          <w:ilvl w:val="0"/>
          <w:numId w:val="43"/>
        </w:numPr>
        <w:spacing w:after="200" w:line="276" w:lineRule="auto"/>
        <w:contextualSpacing/>
        <w:rPr>
          <w:rFonts w:ascii="Calibri" w:eastAsia="MS Mincho" w:hAnsi="Calibri" w:cs="Calibri"/>
        </w:rPr>
      </w:pPr>
      <w:r w:rsidRPr="00153AE3">
        <w:rPr>
          <w:rFonts w:ascii="Calibri" w:eastAsia="MS Mincho" w:hAnsi="Calibri" w:cs="Calibri"/>
        </w:rPr>
        <w:t xml:space="preserve">Centers for Medicare &amp; Medicaid Services.  “Nursing Home Reopening Guidelines for States and Local Officials”; May 18, 2020, Revised 09/28/2020; QSO- 20-30-NH;  </w:t>
      </w:r>
      <w:hyperlink r:id="rId10" w:history="1">
        <w:r w:rsidRPr="00153AE3">
          <w:rPr>
            <w:rStyle w:val="Hyperlink"/>
            <w:rFonts w:ascii="Calibri" w:hAnsi="Calibri" w:cs="Calibri"/>
          </w:rPr>
          <w:t>https://www.cms.gov/files/document/qso-20-30-nh.pdf-0</w:t>
        </w:r>
      </w:hyperlink>
      <w:r w:rsidRPr="00153AE3">
        <w:rPr>
          <w:rFonts w:ascii="Calibri" w:hAnsi="Calibri" w:cs="Calibri"/>
        </w:rPr>
        <w:t xml:space="preserve"> </w:t>
      </w:r>
    </w:p>
    <w:p w14:paraId="15F3D019" w14:textId="77777777" w:rsidR="00153AE3" w:rsidRPr="00153AE3" w:rsidRDefault="00153AE3" w:rsidP="00153AE3">
      <w:pPr>
        <w:pStyle w:val="ListParagraph"/>
        <w:rPr>
          <w:rFonts w:ascii="Calibri" w:eastAsia="MS Mincho" w:hAnsi="Calibri" w:cs="Calibri"/>
        </w:rPr>
      </w:pPr>
    </w:p>
    <w:p w14:paraId="45830D92" w14:textId="77777777" w:rsidR="00153AE3" w:rsidRPr="00153AE3" w:rsidRDefault="00153AE3" w:rsidP="00153AE3">
      <w:pPr>
        <w:pStyle w:val="ListParagraph"/>
        <w:numPr>
          <w:ilvl w:val="0"/>
          <w:numId w:val="43"/>
        </w:numPr>
        <w:spacing w:after="200" w:line="276" w:lineRule="auto"/>
        <w:contextualSpacing/>
        <w:rPr>
          <w:rFonts w:ascii="Calibri" w:eastAsia="MS Mincho" w:hAnsi="Calibri" w:cs="Calibri"/>
        </w:rPr>
      </w:pPr>
      <w:r w:rsidRPr="00153AE3">
        <w:rPr>
          <w:rFonts w:ascii="Calibri" w:eastAsia="MS Mincho" w:hAnsi="Calibri" w:cs="Calibri"/>
        </w:rPr>
        <w:t xml:space="preserve">Centers for Medicare &amp; Medicaid Services State Operations Manual, Appendix PP – Guidance to Surveyors for Long Term Care Facilities (Rev. 173, 11-22-17):  </w:t>
      </w:r>
      <w:hyperlink r:id="rId11" w:history="1">
        <w:r w:rsidRPr="00153AE3">
          <w:rPr>
            <w:rStyle w:val="Hyperlink"/>
            <w:rFonts w:ascii="Calibri" w:eastAsia="MS Mincho" w:hAnsi="Calibri" w:cs="Calibri"/>
          </w:rPr>
          <w:t>https://www.cms.gov/Regulations-and-Guidance/Guidance/Manuals/downloads/som107ap_pp_guidelines_ltcf.pdf</w:t>
        </w:r>
      </w:hyperlink>
      <w:r w:rsidRPr="00153AE3">
        <w:rPr>
          <w:rFonts w:ascii="Calibri" w:eastAsia="MS Mincho" w:hAnsi="Calibri" w:cs="Calibri"/>
        </w:rPr>
        <w:t xml:space="preserve"> </w:t>
      </w:r>
    </w:p>
    <w:p w14:paraId="4FAC869C" w14:textId="77777777" w:rsidR="00153AE3" w:rsidRPr="00153AE3" w:rsidRDefault="00153AE3" w:rsidP="00153AE3">
      <w:pPr>
        <w:pStyle w:val="NoSpacing"/>
        <w:numPr>
          <w:ilvl w:val="0"/>
          <w:numId w:val="43"/>
        </w:numPr>
        <w:rPr>
          <w:rFonts w:ascii="Calibri" w:hAnsi="Calibri" w:cs="Calibri"/>
        </w:rPr>
      </w:pPr>
      <w:r w:rsidRPr="00153AE3">
        <w:rPr>
          <w:rFonts w:ascii="Calibri" w:hAnsi="Calibri" w:cs="Calibri"/>
        </w:rPr>
        <w:t xml:space="preserve">Centers for Medicare &amp; Medicaid Services.  Toolkit on State Actions to Mitigate COVID-19 Prevalence in Nursing Homes.  November 2020, Version 13:  </w:t>
      </w:r>
      <w:hyperlink r:id="rId12" w:history="1">
        <w:r w:rsidRPr="00153AE3">
          <w:rPr>
            <w:rStyle w:val="Hyperlink"/>
            <w:rFonts w:ascii="Calibri" w:hAnsi="Calibri" w:cs="Calibri"/>
          </w:rPr>
          <w:t>https://www.cms.gov/files/document/covid-toolkit-states-mitigate-covid-19-nursing-homes.pdf</w:t>
        </w:r>
      </w:hyperlink>
      <w:r w:rsidRPr="00153AE3">
        <w:rPr>
          <w:rFonts w:ascii="Calibri" w:hAnsi="Calibri" w:cs="Calibri"/>
        </w:rPr>
        <w:t xml:space="preserve"> </w:t>
      </w:r>
    </w:p>
    <w:p w14:paraId="28B4F015" w14:textId="77777777" w:rsidR="00153AE3" w:rsidRPr="00153AE3" w:rsidRDefault="00153AE3" w:rsidP="00153AE3">
      <w:pPr>
        <w:pStyle w:val="NoSpacing"/>
        <w:ind w:left="720"/>
        <w:rPr>
          <w:rFonts w:ascii="Calibri" w:hAnsi="Calibri" w:cs="Calibri"/>
        </w:rPr>
      </w:pPr>
    </w:p>
    <w:p w14:paraId="406B0E33" w14:textId="77777777" w:rsidR="00153AE3" w:rsidRPr="00153AE3" w:rsidRDefault="00153AE3" w:rsidP="00153AE3">
      <w:pPr>
        <w:pStyle w:val="NoSpacing"/>
        <w:numPr>
          <w:ilvl w:val="0"/>
          <w:numId w:val="43"/>
        </w:numPr>
        <w:rPr>
          <w:rFonts w:ascii="Calibri" w:hAnsi="Calibri" w:cs="Calibri"/>
        </w:rPr>
      </w:pPr>
      <w:r w:rsidRPr="00153AE3">
        <w:rPr>
          <w:rFonts w:ascii="Calibri" w:hAnsi="Calibri" w:cs="Calibri"/>
        </w:rPr>
        <w:t xml:space="preserve">United States Department of Health &amp; Human Services.  HealthData.gov:  COVID-19 Reported Patient Impact and Hospital Capacity by State:  </w:t>
      </w:r>
      <w:hyperlink r:id="rId13" w:history="1">
        <w:r w:rsidRPr="00153AE3">
          <w:rPr>
            <w:rStyle w:val="Hyperlink"/>
            <w:rFonts w:ascii="Calibri" w:hAnsi="Calibri" w:cs="Calibri"/>
          </w:rPr>
          <w:t>https://healthdata.gov/dataset/covid-19-reported-patient-impact-and-hospital-capacity-state</w:t>
        </w:r>
      </w:hyperlink>
      <w:r w:rsidRPr="00153AE3">
        <w:rPr>
          <w:rFonts w:ascii="Calibri" w:hAnsi="Calibri" w:cs="Calibri"/>
        </w:rPr>
        <w:t xml:space="preserve"> </w:t>
      </w:r>
    </w:p>
    <w:p w14:paraId="660C99AF" w14:textId="77777777" w:rsidR="00153AE3" w:rsidRPr="00153AE3" w:rsidRDefault="00153AE3" w:rsidP="00153AE3">
      <w:pPr>
        <w:pStyle w:val="NoSpacing"/>
        <w:rPr>
          <w:rFonts w:ascii="Calibri" w:hAnsi="Calibri" w:cs="Calibri"/>
          <w:b/>
          <w:bCs/>
        </w:rPr>
      </w:pPr>
    </w:p>
    <w:p w14:paraId="0C70C2A4" w14:textId="77777777" w:rsidR="00153AE3" w:rsidRPr="00153AE3" w:rsidRDefault="00153AE3" w:rsidP="00153AE3">
      <w:pPr>
        <w:pStyle w:val="NoSpacing"/>
        <w:rPr>
          <w:rFonts w:ascii="Calibri" w:hAnsi="Calibri" w:cs="Calibri"/>
        </w:rPr>
      </w:pPr>
    </w:p>
    <w:p w14:paraId="5CE7CEEA" w14:textId="77777777" w:rsidR="00153AE3" w:rsidRPr="00153AE3" w:rsidRDefault="00153AE3" w:rsidP="00153AE3">
      <w:pPr>
        <w:pStyle w:val="NoSpacing"/>
        <w:rPr>
          <w:rFonts w:ascii="Calibri" w:hAnsi="Calibri" w:cs="Calibri"/>
        </w:rPr>
      </w:pPr>
    </w:p>
    <w:p w14:paraId="43F9CFD5" w14:textId="77777777" w:rsidR="00153AE3" w:rsidRPr="00153AE3" w:rsidRDefault="00153AE3" w:rsidP="00153AE3">
      <w:pPr>
        <w:pStyle w:val="NoSpacing"/>
        <w:rPr>
          <w:rFonts w:ascii="Calibri" w:hAnsi="Calibri" w:cs="Calibri"/>
        </w:rPr>
      </w:pPr>
    </w:p>
    <w:p w14:paraId="61A6FCA3" w14:textId="77777777" w:rsidR="00153AE3" w:rsidRPr="00153AE3" w:rsidRDefault="00153AE3" w:rsidP="00153AE3">
      <w:pPr>
        <w:pStyle w:val="NoSpacing"/>
        <w:rPr>
          <w:rFonts w:ascii="Calibri" w:hAnsi="Calibri" w:cs="Calibri"/>
        </w:rPr>
      </w:pPr>
    </w:p>
    <w:p w14:paraId="0146ECB5" w14:textId="17F2EE27" w:rsidR="00231281" w:rsidRDefault="00231281">
      <w:pPr>
        <w:spacing w:after="160" w:line="259" w:lineRule="auto"/>
        <w:rPr>
          <w:rFonts w:ascii="Calibri" w:hAnsi="Calibri" w:cs="Calibri"/>
          <w:b/>
          <w:sz w:val="32"/>
        </w:rPr>
      </w:pPr>
      <w:r>
        <w:rPr>
          <w:rFonts w:ascii="Calibri" w:hAnsi="Calibri" w:cs="Calibri"/>
          <w:b/>
          <w:sz w:val="32"/>
        </w:rPr>
        <w:br w:type="page"/>
      </w:r>
    </w:p>
    <w:p w14:paraId="5DA718CC" w14:textId="77777777" w:rsidR="004613FA" w:rsidRPr="00153AE3" w:rsidRDefault="004613FA" w:rsidP="00BC79D8">
      <w:pPr>
        <w:spacing w:after="160" w:line="259" w:lineRule="auto"/>
        <w:jc w:val="center"/>
        <w:rPr>
          <w:rFonts w:ascii="Calibri" w:hAnsi="Calibri" w:cs="Calibri"/>
          <w:b/>
          <w:sz w:val="32"/>
        </w:rPr>
      </w:pPr>
    </w:p>
    <w:sectPr w:rsidR="004613FA" w:rsidRPr="00153AE3" w:rsidSect="00DE7AF9">
      <w:headerReference w:type="default" r:id="rId14"/>
      <w:footerReference w:type="default" r:id="rId15"/>
      <w:headerReference w:type="first" r:id="rId16"/>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9EBED" w14:textId="77777777" w:rsidR="004E6FD4" w:rsidRDefault="004E6FD4" w:rsidP="00FE158D">
      <w:r>
        <w:separator/>
      </w:r>
    </w:p>
  </w:endnote>
  <w:endnote w:type="continuationSeparator" w:id="0">
    <w:p w14:paraId="1BD41E1E" w14:textId="77777777" w:rsidR="004E6FD4" w:rsidRDefault="004E6FD4"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2A2EA" w14:textId="77777777" w:rsidR="004E6FD4" w:rsidRDefault="004E6FD4" w:rsidP="00FE158D">
      <w:r>
        <w:separator/>
      </w:r>
    </w:p>
  </w:footnote>
  <w:footnote w:type="continuationSeparator" w:id="0">
    <w:p w14:paraId="5AF54966" w14:textId="77777777" w:rsidR="004E6FD4" w:rsidRDefault="004E6FD4"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78D5AE3"/>
    <w:multiLevelType w:val="hybridMultilevel"/>
    <w:tmpl w:val="19DA3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5"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E211E89"/>
    <w:multiLevelType w:val="hybridMultilevel"/>
    <w:tmpl w:val="723CE8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7774D"/>
    <w:multiLevelType w:val="hybridMultilevel"/>
    <w:tmpl w:val="15CC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299611FC"/>
    <w:multiLevelType w:val="hybridMultilevel"/>
    <w:tmpl w:val="37983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6"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53F5EA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1"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51968E2"/>
    <w:multiLevelType w:val="hybridMultilevel"/>
    <w:tmpl w:val="3A2ACB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6136998"/>
    <w:multiLevelType w:val="hybridMultilevel"/>
    <w:tmpl w:val="3350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3EA5A9D"/>
    <w:multiLevelType w:val="hybridMultilevel"/>
    <w:tmpl w:val="A69A0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6979211F"/>
    <w:multiLevelType w:val="hybridMultilevel"/>
    <w:tmpl w:val="4DE49C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A26C5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4C86526"/>
    <w:multiLevelType w:val="hybridMultilevel"/>
    <w:tmpl w:val="7ADA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3" w15:restartNumberingAfterBreak="0">
    <w:nsid w:val="7AC356EA"/>
    <w:multiLevelType w:val="hybridMultilevel"/>
    <w:tmpl w:val="1F4E5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5"/>
  </w:num>
  <w:num w:numId="24">
    <w:abstractNumId w:val="11"/>
  </w:num>
  <w:num w:numId="25">
    <w:abstractNumId w:val="22"/>
  </w:num>
  <w:num w:numId="26">
    <w:abstractNumId w:val="17"/>
  </w:num>
  <w:num w:numId="27">
    <w:abstractNumId w:val="23"/>
  </w:num>
  <w:num w:numId="28">
    <w:abstractNumId w:val="9"/>
  </w:num>
  <w:num w:numId="29">
    <w:abstractNumId w:val="27"/>
  </w:num>
  <w:num w:numId="30">
    <w:abstractNumId w:val="25"/>
  </w:num>
  <w:num w:numId="31">
    <w:abstractNumId w:val="38"/>
  </w:num>
  <w:num w:numId="32">
    <w:abstractNumId w:val="19"/>
  </w:num>
  <w:num w:numId="33">
    <w:abstractNumId w:val="39"/>
  </w:num>
  <w:num w:numId="34">
    <w:abstractNumId w:val="43"/>
  </w:num>
  <w:num w:numId="35">
    <w:abstractNumId w:val="30"/>
  </w:num>
  <w:num w:numId="36">
    <w:abstractNumId w:val="41"/>
  </w:num>
  <w:num w:numId="37">
    <w:abstractNumId w:val="12"/>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1"/>
  </w:num>
  <w:num w:numId="41">
    <w:abstractNumId w:val="14"/>
  </w:num>
  <w:num w:numId="42">
    <w:abstractNumId w:val="33"/>
  </w:num>
  <w:num w:numId="43">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3790"/>
    <w:rsid w:val="00066D50"/>
    <w:rsid w:val="000B0803"/>
    <w:rsid w:val="000D380A"/>
    <w:rsid w:val="000D5B62"/>
    <w:rsid w:val="000E228A"/>
    <w:rsid w:val="000F7E90"/>
    <w:rsid w:val="00102A96"/>
    <w:rsid w:val="001139B8"/>
    <w:rsid w:val="0012309D"/>
    <w:rsid w:val="00144BE0"/>
    <w:rsid w:val="00153AE3"/>
    <w:rsid w:val="00170AD2"/>
    <w:rsid w:val="00185739"/>
    <w:rsid w:val="0019504D"/>
    <w:rsid w:val="00231281"/>
    <w:rsid w:val="00234C60"/>
    <w:rsid w:val="002376A2"/>
    <w:rsid w:val="002C5F29"/>
    <w:rsid w:val="002D68EE"/>
    <w:rsid w:val="002F2B8A"/>
    <w:rsid w:val="003011C7"/>
    <w:rsid w:val="00301AA8"/>
    <w:rsid w:val="0031633A"/>
    <w:rsid w:val="00317996"/>
    <w:rsid w:val="0033490A"/>
    <w:rsid w:val="00372DF7"/>
    <w:rsid w:val="003734C7"/>
    <w:rsid w:val="00373CF0"/>
    <w:rsid w:val="003A3E8D"/>
    <w:rsid w:val="003B0939"/>
    <w:rsid w:val="003F0C77"/>
    <w:rsid w:val="00402197"/>
    <w:rsid w:val="00416F96"/>
    <w:rsid w:val="004613FA"/>
    <w:rsid w:val="00484844"/>
    <w:rsid w:val="004E6FD4"/>
    <w:rsid w:val="00534CAA"/>
    <w:rsid w:val="0053732B"/>
    <w:rsid w:val="005438CB"/>
    <w:rsid w:val="005817E5"/>
    <w:rsid w:val="00593E4B"/>
    <w:rsid w:val="005B77DA"/>
    <w:rsid w:val="005F036A"/>
    <w:rsid w:val="006034EC"/>
    <w:rsid w:val="00603AC0"/>
    <w:rsid w:val="00605605"/>
    <w:rsid w:val="00610027"/>
    <w:rsid w:val="006338B1"/>
    <w:rsid w:val="0066706B"/>
    <w:rsid w:val="006A3CC2"/>
    <w:rsid w:val="006B2ED2"/>
    <w:rsid w:val="006C7A0C"/>
    <w:rsid w:val="007251EF"/>
    <w:rsid w:val="00746482"/>
    <w:rsid w:val="00783084"/>
    <w:rsid w:val="007A61F1"/>
    <w:rsid w:val="007F26C3"/>
    <w:rsid w:val="00805910"/>
    <w:rsid w:val="008259FB"/>
    <w:rsid w:val="00867921"/>
    <w:rsid w:val="00883AD3"/>
    <w:rsid w:val="008E7224"/>
    <w:rsid w:val="008F1ABA"/>
    <w:rsid w:val="009073EC"/>
    <w:rsid w:val="009478FB"/>
    <w:rsid w:val="00951B77"/>
    <w:rsid w:val="009854C3"/>
    <w:rsid w:val="009B7479"/>
    <w:rsid w:val="009C106D"/>
    <w:rsid w:val="009C583E"/>
    <w:rsid w:val="009F0488"/>
    <w:rsid w:val="00A039B0"/>
    <w:rsid w:val="00A25232"/>
    <w:rsid w:val="00A723F9"/>
    <w:rsid w:val="00A86993"/>
    <w:rsid w:val="00A9460A"/>
    <w:rsid w:val="00AA7C93"/>
    <w:rsid w:val="00AB677E"/>
    <w:rsid w:val="00AC0FC3"/>
    <w:rsid w:val="00B019EA"/>
    <w:rsid w:val="00B24FB4"/>
    <w:rsid w:val="00BA4702"/>
    <w:rsid w:val="00BB507F"/>
    <w:rsid w:val="00BC79D8"/>
    <w:rsid w:val="00C0102E"/>
    <w:rsid w:val="00C170A5"/>
    <w:rsid w:val="00C47D16"/>
    <w:rsid w:val="00C71D53"/>
    <w:rsid w:val="00C82867"/>
    <w:rsid w:val="00CC2821"/>
    <w:rsid w:val="00CE786A"/>
    <w:rsid w:val="00D2277C"/>
    <w:rsid w:val="00DB6D68"/>
    <w:rsid w:val="00DB7A52"/>
    <w:rsid w:val="00DC40AB"/>
    <w:rsid w:val="00DE7AF9"/>
    <w:rsid w:val="00E42F64"/>
    <w:rsid w:val="00E4366C"/>
    <w:rsid w:val="00E66BB5"/>
    <w:rsid w:val="00E94EC6"/>
    <w:rsid w:val="00ED6153"/>
    <w:rsid w:val="00EE0E87"/>
    <w:rsid w:val="00EF0A00"/>
    <w:rsid w:val="00F5332B"/>
    <w:rsid w:val="00FA2473"/>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infection-control.html" TargetMode="External"/><Relationship Id="rId13" Type="http://schemas.openxmlformats.org/officeDocument/2006/relationships/hyperlink" Target="https://healthdata.gov/dataset/covid-19-reported-patient-impact-and-hospital-capacity-sta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ms.gov/files/document/covid-toolkit-states-mitigate-covid-19-nursing-home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Regulations-and-Guidance/Guidance/Manuals/downloads/som107ap_pp_guidelines_ltcf.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ms.gov/files/document/qso-20-30-nh.pdf-0" TargetMode="External"/><Relationship Id="rId4" Type="http://schemas.openxmlformats.org/officeDocument/2006/relationships/settings" Target="settings.xml"/><Relationship Id="rId9" Type="http://schemas.openxmlformats.org/officeDocument/2006/relationships/hyperlink" Target="https://www.cdc.gov/coronavirus/2019-ncov/hcp/long-term-care.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Teckla Johnson</cp:lastModifiedBy>
  <cp:revision>4</cp:revision>
  <dcterms:created xsi:type="dcterms:W3CDTF">2020-11-27T15:27:00Z</dcterms:created>
  <dcterms:modified xsi:type="dcterms:W3CDTF">2021-03-04T17:02:00Z</dcterms:modified>
</cp:coreProperties>
</file>