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20B886C2">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E6301" w14:textId="4A180C6D" w:rsidR="00304292" w:rsidRDefault="00304292" w:rsidP="00304292">
                            <w:pPr>
                              <w:rPr>
                                <w:rFonts w:ascii="Calibri" w:hAnsi="Calibri"/>
                                <w:b/>
                                <w:color w:val="FFFFFF" w:themeColor="background1"/>
                                <w:sz w:val="72"/>
                              </w:rPr>
                            </w:pPr>
                            <w:r>
                              <w:rPr>
                                <w:rFonts w:ascii="Calibri" w:hAnsi="Calibri"/>
                                <w:b/>
                                <w:color w:val="FFFFFF" w:themeColor="background1"/>
                                <w:sz w:val="72"/>
                              </w:rPr>
                              <w:t>Visitation During COVID-19</w:t>
                            </w:r>
                          </w:p>
                          <w:p w14:paraId="17A18346" w14:textId="77777777" w:rsidR="00370A33" w:rsidRDefault="00370A33" w:rsidP="00304292">
                            <w:pPr>
                              <w:rPr>
                                <w:rFonts w:ascii="Calibri" w:hAnsi="Calibri"/>
                                <w:b/>
                                <w:color w:val="FFFFFF" w:themeColor="background1"/>
                                <w:sz w:val="72"/>
                              </w:rPr>
                            </w:pPr>
                          </w:p>
                          <w:p w14:paraId="2284DC80" w14:textId="6650AA3B" w:rsidR="0090060F" w:rsidRPr="00C82867" w:rsidRDefault="0090060F">
                            <w:pPr>
                              <w:rPr>
                                <w:rFonts w:ascii="Calibri" w:hAnsi="Calibri"/>
                                <w:b/>
                                <w:color w:val="FFFFFF" w:themeColor="background1"/>
                                <w:sz w:val="48"/>
                                <w:szCs w:val="48"/>
                              </w:rPr>
                            </w:pPr>
                            <w:r>
                              <w:rPr>
                                <w:rFonts w:ascii="Calibri" w:hAnsi="Calibri"/>
                                <w:b/>
                                <w:color w:val="FFFFFF" w:themeColor="background1"/>
                                <w:sz w:val="72"/>
                              </w:rPr>
                              <w:t>Leaders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14:paraId="4BAE6301" w14:textId="4A180C6D" w:rsidR="00304292" w:rsidRDefault="00304292" w:rsidP="00304292">
                      <w:pPr>
                        <w:rPr>
                          <w:rFonts w:ascii="Calibri" w:hAnsi="Calibri"/>
                          <w:b/>
                          <w:color w:val="FFFFFF" w:themeColor="background1"/>
                          <w:sz w:val="72"/>
                        </w:rPr>
                      </w:pPr>
                      <w:r>
                        <w:rPr>
                          <w:rFonts w:ascii="Calibri" w:hAnsi="Calibri"/>
                          <w:b/>
                          <w:color w:val="FFFFFF" w:themeColor="background1"/>
                          <w:sz w:val="72"/>
                        </w:rPr>
                        <w:t>Visitation During COVID-19</w:t>
                      </w:r>
                    </w:p>
                    <w:p w14:paraId="17A18346" w14:textId="77777777" w:rsidR="00370A33" w:rsidRDefault="00370A33" w:rsidP="00304292">
                      <w:pPr>
                        <w:rPr>
                          <w:rFonts w:ascii="Calibri" w:hAnsi="Calibri"/>
                          <w:b/>
                          <w:color w:val="FFFFFF" w:themeColor="background1"/>
                          <w:sz w:val="72"/>
                        </w:rPr>
                      </w:pPr>
                    </w:p>
                    <w:p w14:paraId="2284DC80" w14:textId="6650AA3B" w:rsidR="0090060F" w:rsidRPr="00C82867" w:rsidRDefault="0090060F">
                      <w:pPr>
                        <w:rPr>
                          <w:rFonts w:ascii="Calibri" w:hAnsi="Calibri"/>
                          <w:b/>
                          <w:color w:val="FFFFFF" w:themeColor="background1"/>
                          <w:sz w:val="48"/>
                          <w:szCs w:val="48"/>
                        </w:rPr>
                      </w:pPr>
                      <w:r>
                        <w:rPr>
                          <w:rFonts w:ascii="Calibri" w:hAnsi="Calibri"/>
                          <w:b/>
                          <w:color w:val="FFFFFF" w:themeColor="background1"/>
                          <w:sz w:val="72"/>
                        </w:rPr>
                        <w:t>Leaders Guide</w:t>
                      </w:r>
                    </w:p>
                  </w:txbxContent>
                </v:textbox>
                <w10:wrap anchory="page"/>
              </v:shape>
            </w:pict>
          </mc:Fallback>
        </mc:AlternateContent>
      </w:r>
    </w:p>
    <w:p w14:paraId="3F9F8422" w14:textId="77777777" w:rsidR="0090060F" w:rsidRPr="00370A33" w:rsidRDefault="00484844" w:rsidP="0090060F">
      <w:pPr>
        <w:pStyle w:val="NoSpacing"/>
        <w:jc w:val="center"/>
        <w:rPr>
          <w:rFonts w:cstheme="minorHAnsi"/>
          <w:b/>
          <w:sz w:val="28"/>
          <w:szCs w:val="28"/>
        </w:rPr>
      </w:pPr>
      <w:r>
        <w:rPr>
          <w:rFonts w:ascii="Calibri" w:hAnsi="Calibri"/>
          <w:b/>
          <w:noProof/>
          <w:sz w:val="32"/>
        </w:rPr>
        <mc:AlternateContent>
          <mc:Choice Requires="wps">
            <w:drawing>
              <wp:anchor distT="0" distB="0" distL="114300" distR="114300" simplePos="0" relativeHeight="251660288" behindDoc="0" locked="0" layoutInCell="1" allowOverlap="1" wp14:anchorId="0E8470F5" wp14:editId="0E48FAAF">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70F5" id="Text Box 5" o:spid="_x0000_s1027"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xMfw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" filled="f" stroked="f" strokeweight=".5pt">
                <v:textbo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90060F" w:rsidRPr="00370A33">
        <w:rPr>
          <w:rFonts w:cstheme="minorHAnsi"/>
          <w:b/>
          <w:sz w:val="28"/>
          <w:szCs w:val="28"/>
        </w:rPr>
        <w:lastRenderedPageBreak/>
        <w:t>Visitation Leaders Guide</w:t>
      </w:r>
    </w:p>
    <w:p w14:paraId="659CD900" w14:textId="77777777" w:rsidR="0090060F" w:rsidRPr="00370A33" w:rsidRDefault="0090060F" w:rsidP="0090060F">
      <w:pPr>
        <w:pStyle w:val="NoSpacing"/>
        <w:rPr>
          <w:rFonts w:cstheme="minorHAnsi"/>
          <w:b/>
        </w:rPr>
      </w:pPr>
    </w:p>
    <w:p w14:paraId="4D3DCE3C" w14:textId="77777777" w:rsidR="0090060F" w:rsidRPr="00370A33" w:rsidRDefault="0090060F" w:rsidP="0090060F">
      <w:pPr>
        <w:pStyle w:val="NoSpacing"/>
        <w:rPr>
          <w:rFonts w:cstheme="minorHAnsi"/>
          <w:b/>
        </w:rPr>
      </w:pPr>
      <w:r w:rsidRPr="00370A33">
        <w:rPr>
          <w:rFonts w:cstheme="minorHAnsi"/>
          <w:b/>
        </w:rPr>
        <w:t>Leader’s Guide</w:t>
      </w:r>
    </w:p>
    <w:p w14:paraId="571DA997" w14:textId="77777777" w:rsidR="0090060F" w:rsidRPr="00370A33" w:rsidRDefault="0090060F" w:rsidP="0090060F">
      <w:pPr>
        <w:pStyle w:val="NoSpacing"/>
        <w:rPr>
          <w:rFonts w:cstheme="minorHAnsi"/>
        </w:rPr>
      </w:pPr>
    </w:p>
    <w:p w14:paraId="27FFDEDF" w14:textId="77777777" w:rsidR="0090060F" w:rsidRPr="00370A33" w:rsidRDefault="0090060F" w:rsidP="0090060F">
      <w:pPr>
        <w:pStyle w:val="NoSpacing"/>
        <w:rPr>
          <w:rFonts w:cstheme="minorHAnsi"/>
        </w:rPr>
      </w:pPr>
      <w:r w:rsidRPr="00370A33">
        <w:rPr>
          <w:rFonts w:cstheme="minorHAnsi"/>
        </w:rPr>
        <w:t xml:space="preserve">Long term care facilities are aware of the role families and other visitors have in providing support and social interaction for residents. Visitation has been restricted in facilities due to the Coronavirus (COVID-19) Pandemic.  High rates of COVID-19 within facilities and throughout communities have been driving factors in visitor restrictions.  While virtual visits have been used to promote the ability of families to communicate with their loved one and many visits have been held through windows and drive by celebrations, the isolation residents have experienced negatively impacts their emotional well-being and may impact resident health. </w:t>
      </w:r>
    </w:p>
    <w:p w14:paraId="1E15E2C3" w14:textId="77777777" w:rsidR="0090060F" w:rsidRPr="00370A33" w:rsidRDefault="0090060F" w:rsidP="0090060F">
      <w:pPr>
        <w:pStyle w:val="NoSpacing"/>
        <w:rPr>
          <w:rFonts w:cstheme="minorHAnsi"/>
        </w:rPr>
      </w:pPr>
    </w:p>
    <w:p w14:paraId="48A90CD6" w14:textId="09FE600A" w:rsidR="0090060F" w:rsidRPr="00370A33" w:rsidRDefault="0090060F" w:rsidP="0090060F">
      <w:pPr>
        <w:pStyle w:val="NoSpacing"/>
        <w:rPr>
          <w:rFonts w:cstheme="minorHAnsi"/>
        </w:rPr>
      </w:pPr>
      <w:r w:rsidRPr="00370A33">
        <w:rPr>
          <w:rFonts w:cstheme="minorHAnsi"/>
        </w:rPr>
        <w:t xml:space="preserve">Policies and procedures which follow the guidelines provided by CMS, the CDC, and those state specific guidance for COVID-19 prevention and mitigation have been in place, with facilities providing limited compassionate care face to face visits for specific residents, using electronic and other means for resident and family </w:t>
      </w:r>
      <w:r w:rsidR="002319FA" w:rsidRPr="00370A33">
        <w:rPr>
          <w:rFonts w:cstheme="minorHAnsi"/>
        </w:rPr>
        <w:t>visitation, and</w:t>
      </w:r>
      <w:r w:rsidRPr="00370A33">
        <w:rPr>
          <w:rFonts w:cstheme="minorHAnsi"/>
        </w:rPr>
        <w:t xml:space="preserve"> slowly beginning outdoor visits within social distancing guidelines based on risk levels and facility status.  </w:t>
      </w:r>
    </w:p>
    <w:p w14:paraId="185E37D9" w14:textId="77777777" w:rsidR="0090060F" w:rsidRPr="00370A33" w:rsidRDefault="0090060F" w:rsidP="0090060F">
      <w:pPr>
        <w:pStyle w:val="NoSpacing"/>
        <w:rPr>
          <w:rFonts w:cstheme="minorHAnsi"/>
        </w:rPr>
      </w:pPr>
    </w:p>
    <w:p w14:paraId="71914BF5" w14:textId="5F5BBEB6" w:rsidR="0090060F" w:rsidRPr="00370A33" w:rsidRDefault="0090060F" w:rsidP="0090060F">
      <w:pPr>
        <w:pStyle w:val="NoSpacing"/>
        <w:rPr>
          <w:rFonts w:cstheme="minorHAnsi"/>
        </w:rPr>
      </w:pPr>
      <w:r w:rsidRPr="00370A33">
        <w:rPr>
          <w:rFonts w:cstheme="minorHAnsi"/>
        </w:rPr>
        <w:t>September 17, 2020 CMS released visitation guidelines</w:t>
      </w:r>
      <w:r w:rsidR="00323EE1">
        <w:rPr>
          <w:rFonts w:cstheme="minorHAnsi"/>
        </w:rPr>
        <w:t xml:space="preserve"> that were revised on March 10, 2021</w:t>
      </w:r>
      <w:r w:rsidRPr="00370A33">
        <w:rPr>
          <w:rFonts w:cstheme="minorHAnsi"/>
        </w:rPr>
        <w:t>, superseding previous guidance, which clearly lays out a revised expectation requiring facilities to develop visitation plans which enable residents and their families or other significant persons to meet face to face</w:t>
      </w:r>
      <w:r w:rsidR="00323EE1">
        <w:rPr>
          <w:rFonts w:cstheme="minorHAnsi"/>
        </w:rPr>
        <w:t>, including the impact of COVID-19 vaccination</w:t>
      </w:r>
      <w:r w:rsidRPr="00370A33">
        <w:rPr>
          <w:rFonts w:cstheme="minorHAnsi"/>
        </w:rPr>
        <w:t>. This detailed guidance is found in Memo QSO-20-39-NH entitled “Nursing Home Visitation-COVID-19”.</w:t>
      </w:r>
    </w:p>
    <w:p w14:paraId="6E1BE4D2" w14:textId="77777777" w:rsidR="0090060F" w:rsidRPr="00370A33" w:rsidRDefault="0090060F" w:rsidP="0090060F">
      <w:pPr>
        <w:pStyle w:val="NoSpacing"/>
        <w:rPr>
          <w:rFonts w:cstheme="minorHAnsi"/>
        </w:rPr>
      </w:pPr>
    </w:p>
    <w:p w14:paraId="3F263F01" w14:textId="77777777" w:rsidR="0090060F" w:rsidRPr="00370A33" w:rsidRDefault="0090060F" w:rsidP="0090060F">
      <w:pPr>
        <w:pStyle w:val="NoSpacing"/>
        <w:rPr>
          <w:rFonts w:cstheme="minorHAnsi"/>
        </w:rPr>
      </w:pPr>
      <w:r w:rsidRPr="00370A33">
        <w:rPr>
          <w:rFonts w:cstheme="minorHAnsi"/>
        </w:rPr>
        <w:t>“Facilities may not restrict visitation without a reasonable clinical or safety cause, consistent with §483.10(f)(4)(v). For example, if a facility has had no COVID-19 cases in the last 14 days and its county positivity rate is low or medium, a nursing home must facilitate in-person visitation consistent with the regulations, which can be done by applying the guidance”</w:t>
      </w:r>
      <w:r w:rsidRPr="00370A33">
        <w:rPr>
          <w:rFonts w:cstheme="minorHAnsi"/>
          <w:vertAlign w:val="superscript"/>
        </w:rPr>
        <w:t>1</w:t>
      </w:r>
      <w:r w:rsidRPr="00370A33">
        <w:rPr>
          <w:rFonts w:cstheme="minorHAnsi"/>
        </w:rPr>
        <w:t>.</w:t>
      </w:r>
    </w:p>
    <w:p w14:paraId="394BE6CD" w14:textId="77777777" w:rsidR="0090060F" w:rsidRPr="00370A33" w:rsidRDefault="0090060F" w:rsidP="0090060F">
      <w:pPr>
        <w:pStyle w:val="NoSpacing"/>
        <w:rPr>
          <w:rFonts w:cstheme="minorHAnsi"/>
        </w:rPr>
      </w:pPr>
    </w:p>
    <w:p w14:paraId="2FE20D5B" w14:textId="23930BC2" w:rsidR="0090060F" w:rsidRPr="00370A33" w:rsidRDefault="0090060F" w:rsidP="0090060F">
      <w:pPr>
        <w:pStyle w:val="NoSpacing"/>
        <w:rPr>
          <w:rFonts w:cstheme="minorHAnsi"/>
        </w:rPr>
      </w:pPr>
      <w:r w:rsidRPr="00370A33">
        <w:rPr>
          <w:rFonts w:cstheme="minorHAnsi"/>
        </w:rPr>
        <w:t xml:space="preserve">With this guidance to be implemented immediately, the facility needs to promptly address and mitigate barriers to initiating these changes so, as able, resident visitors can again be allowed into the facility, </w:t>
      </w:r>
      <w:proofErr w:type="gramStart"/>
      <w:r w:rsidRPr="00370A33">
        <w:rPr>
          <w:rFonts w:cstheme="minorHAnsi"/>
        </w:rPr>
        <w:t>as long as</w:t>
      </w:r>
      <w:proofErr w:type="gramEnd"/>
      <w:r w:rsidRPr="00370A33">
        <w:rPr>
          <w:rFonts w:cstheme="minorHAnsi"/>
        </w:rPr>
        <w:t xml:space="preserve"> proper infection prevention practices are </w:t>
      </w:r>
      <w:r w:rsidR="002319FA" w:rsidRPr="00370A33">
        <w:rPr>
          <w:rFonts w:cstheme="minorHAnsi"/>
        </w:rPr>
        <w:t>followed,</w:t>
      </w:r>
      <w:r w:rsidRPr="00370A33">
        <w:rPr>
          <w:rFonts w:cstheme="minorHAnsi"/>
        </w:rPr>
        <w:t xml:space="preserve"> and pre-visit screening demonstrates that the visitor is symptom-free from COVID-19</w:t>
      </w:r>
      <w:r w:rsidR="00323EE1">
        <w:rPr>
          <w:rFonts w:cstheme="minorHAnsi"/>
        </w:rPr>
        <w:t xml:space="preserve"> and has not had close contact with someone with COVID-19 in the prior 14 days, regardless of visitor’s vaccination status</w:t>
      </w:r>
      <w:r w:rsidRPr="00370A33">
        <w:rPr>
          <w:rFonts w:cstheme="minorHAnsi"/>
        </w:rPr>
        <w:t xml:space="preserve">. Plans include </w:t>
      </w:r>
      <w:r w:rsidR="00323EE1">
        <w:rPr>
          <w:rFonts w:cstheme="minorHAnsi"/>
        </w:rPr>
        <w:t>implementation of core principles of COVID-19 Infection Prevention, indoor, outdoor and compassionate care visitation and indoor visitation during an outbreak.</w:t>
      </w:r>
      <w:r w:rsidRPr="00370A33">
        <w:rPr>
          <w:rFonts w:cstheme="minorHAnsi"/>
        </w:rPr>
        <w:t xml:space="preserve"> </w:t>
      </w:r>
    </w:p>
    <w:p w14:paraId="57FC07A7" w14:textId="77777777" w:rsidR="0090060F" w:rsidRPr="00370A33" w:rsidRDefault="0090060F" w:rsidP="0090060F">
      <w:pPr>
        <w:pStyle w:val="NoSpacing"/>
        <w:rPr>
          <w:rFonts w:cstheme="minorHAnsi"/>
        </w:rPr>
      </w:pPr>
    </w:p>
    <w:p w14:paraId="7ABE7FBC" w14:textId="72708E90" w:rsidR="0090060F" w:rsidRDefault="005F1654" w:rsidP="0090060F">
      <w:pPr>
        <w:pStyle w:val="NoSpacing"/>
        <w:rPr>
          <w:rFonts w:cstheme="minorHAnsi"/>
        </w:rPr>
      </w:pPr>
      <w:r>
        <w:rPr>
          <w:rFonts w:cstheme="minorHAnsi"/>
        </w:rPr>
        <w:t>Leaders should develop a plan to communicate visitation to residents and their families/loved ones to include infection prevention and control core principles and the facility policy and procedures for visitation consistent with updated guidance.</w:t>
      </w:r>
    </w:p>
    <w:p w14:paraId="075B580F" w14:textId="77777777" w:rsidR="005F1654" w:rsidRPr="00370A33" w:rsidRDefault="005F1654" w:rsidP="0090060F">
      <w:pPr>
        <w:pStyle w:val="NoSpacing"/>
        <w:rPr>
          <w:rFonts w:cstheme="minorHAnsi"/>
        </w:rPr>
      </w:pPr>
    </w:p>
    <w:p w14:paraId="793748FA" w14:textId="77777777" w:rsidR="0090060F" w:rsidRPr="00370A33" w:rsidRDefault="0090060F" w:rsidP="0090060F">
      <w:pPr>
        <w:pStyle w:val="NoSpacing"/>
        <w:rPr>
          <w:rFonts w:cstheme="minorHAnsi"/>
        </w:rPr>
      </w:pPr>
      <w:r w:rsidRPr="00370A33">
        <w:rPr>
          <w:rFonts w:cstheme="minorHAnsi"/>
        </w:rPr>
        <w:t xml:space="preserve">Staff are expected to follow infection prevention and control and COVID-19 prevention and management protocols. Staff education is provided regarding the updated facility visitation plan and the </w:t>
      </w:r>
      <w:r w:rsidRPr="00370A33">
        <w:rPr>
          <w:rFonts w:cstheme="minorHAnsi"/>
        </w:rPr>
        <w:lastRenderedPageBreak/>
        <w:t xml:space="preserve">role staff will have in ensuring resident/family visits remain safe, as private as possible, and guidelines are followed. </w:t>
      </w:r>
    </w:p>
    <w:p w14:paraId="58F79E6C" w14:textId="77777777" w:rsidR="0090060F" w:rsidRPr="00370A33" w:rsidRDefault="0090060F" w:rsidP="0090060F">
      <w:pPr>
        <w:pStyle w:val="NoSpacing"/>
        <w:rPr>
          <w:rFonts w:cstheme="minorHAnsi"/>
        </w:rPr>
      </w:pPr>
    </w:p>
    <w:p w14:paraId="2E857BF6" w14:textId="77777777" w:rsidR="0090060F" w:rsidRPr="00370A33" w:rsidRDefault="0090060F" w:rsidP="0090060F">
      <w:pPr>
        <w:pStyle w:val="NoSpacing"/>
        <w:rPr>
          <w:rFonts w:cstheme="minorHAnsi"/>
        </w:rPr>
      </w:pPr>
      <w:r w:rsidRPr="00370A33">
        <w:rPr>
          <w:rFonts w:cstheme="minorHAnsi"/>
        </w:rPr>
        <w:t xml:space="preserve">Staff will provide pre-visit COVID-19 visitor active screening and record keeping (and testing if within the policies). Staff will provide visitor and resident coaching as needed during visits to ensure that hand hygiene, use of facial coverings, and social distancing expectations are followed.  </w:t>
      </w:r>
    </w:p>
    <w:p w14:paraId="51F16754" w14:textId="77777777" w:rsidR="0090060F" w:rsidRPr="00370A33" w:rsidRDefault="0090060F" w:rsidP="0090060F">
      <w:pPr>
        <w:pStyle w:val="NoSpacing"/>
        <w:rPr>
          <w:rFonts w:cstheme="minorHAnsi"/>
        </w:rPr>
      </w:pPr>
    </w:p>
    <w:p w14:paraId="3515EEFD" w14:textId="77777777" w:rsidR="0090060F" w:rsidRPr="00370A33" w:rsidRDefault="0090060F" w:rsidP="0090060F">
      <w:pPr>
        <w:pStyle w:val="NoSpacing"/>
        <w:rPr>
          <w:rFonts w:cstheme="minorHAnsi"/>
        </w:rPr>
      </w:pPr>
      <w:r w:rsidRPr="00370A33">
        <w:rPr>
          <w:rFonts w:cstheme="minorHAnsi"/>
          <w:b/>
          <w:bCs/>
        </w:rPr>
        <w:t>Definitions:</w:t>
      </w:r>
    </w:p>
    <w:p w14:paraId="257E21D9" w14:textId="77777777" w:rsidR="0090060F" w:rsidRPr="00370A33" w:rsidRDefault="0090060F" w:rsidP="0090060F">
      <w:pPr>
        <w:pStyle w:val="NoSpacing"/>
        <w:rPr>
          <w:rFonts w:cstheme="minorHAnsi"/>
          <w:b/>
          <w:bCs/>
        </w:rPr>
      </w:pPr>
    </w:p>
    <w:p w14:paraId="72E555AD" w14:textId="77777777" w:rsidR="0090060F" w:rsidRPr="00370A33" w:rsidRDefault="0090060F" w:rsidP="0090060F">
      <w:pPr>
        <w:pStyle w:val="NoSpacing"/>
        <w:ind w:left="2160" w:hanging="2160"/>
        <w:rPr>
          <w:rFonts w:cstheme="minorHAnsi"/>
          <w:b/>
          <w:bCs/>
        </w:rPr>
      </w:pPr>
      <w:r w:rsidRPr="00370A33">
        <w:rPr>
          <w:rFonts w:cstheme="minorHAnsi"/>
          <w:b/>
          <w:bCs/>
        </w:rPr>
        <w:t xml:space="preserve">Core Principles of </w:t>
      </w:r>
    </w:p>
    <w:p w14:paraId="6314B180" w14:textId="77777777" w:rsidR="0090060F" w:rsidRPr="00370A33" w:rsidRDefault="0090060F" w:rsidP="0090060F">
      <w:pPr>
        <w:pStyle w:val="NoSpacing"/>
        <w:ind w:left="2160" w:hanging="2160"/>
        <w:rPr>
          <w:rFonts w:cstheme="minorHAnsi"/>
          <w:b/>
          <w:bCs/>
        </w:rPr>
      </w:pPr>
      <w:r w:rsidRPr="00370A33">
        <w:rPr>
          <w:rFonts w:cstheme="minorHAnsi"/>
          <w:b/>
          <w:bCs/>
        </w:rPr>
        <w:t xml:space="preserve">COVID-19 Infection </w:t>
      </w:r>
    </w:p>
    <w:p w14:paraId="2BEA6BD2" w14:textId="2C0285DA" w:rsidR="0090060F" w:rsidRDefault="0090060F" w:rsidP="0090060F">
      <w:pPr>
        <w:pStyle w:val="NoSpacing"/>
        <w:ind w:left="2160" w:hanging="2160"/>
        <w:rPr>
          <w:rFonts w:cstheme="minorHAnsi"/>
        </w:rPr>
      </w:pPr>
      <w:r w:rsidRPr="00370A33">
        <w:rPr>
          <w:rFonts w:cstheme="minorHAnsi"/>
          <w:b/>
          <w:bCs/>
        </w:rPr>
        <w:t>Prevention:</w:t>
      </w:r>
      <w:r w:rsidRPr="00370A33">
        <w:rPr>
          <w:rFonts w:cstheme="minorHAnsi"/>
        </w:rPr>
        <w:tab/>
        <w:t xml:space="preserve">Practices implemented throughout the facility to prevent the spread of coronavirus and ensure infection prevention and control practices are followed. </w:t>
      </w:r>
    </w:p>
    <w:p w14:paraId="77D5D1C3" w14:textId="60DD1050" w:rsidR="00961CC3" w:rsidRDefault="00961CC3" w:rsidP="0090060F">
      <w:pPr>
        <w:pStyle w:val="NoSpacing"/>
        <w:ind w:left="2160" w:hanging="2160"/>
        <w:rPr>
          <w:rFonts w:cstheme="minorHAnsi"/>
        </w:rPr>
      </w:pPr>
    </w:p>
    <w:p w14:paraId="1BC7AB40" w14:textId="21331CC0" w:rsidR="00961CC3" w:rsidRPr="00961CC3" w:rsidRDefault="00961CC3" w:rsidP="0090060F">
      <w:pPr>
        <w:pStyle w:val="NoSpacing"/>
        <w:ind w:left="2160" w:hanging="2160"/>
        <w:rPr>
          <w:rFonts w:cstheme="minorHAnsi"/>
          <w:color w:val="000000"/>
          <w:shd w:val="clear" w:color="auto" w:fill="FFFFFF"/>
        </w:rPr>
      </w:pPr>
      <w:r w:rsidRPr="00961CC3">
        <w:rPr>
          <w:rFonts w:cstheme="minorHAnsi"/>
          <w:b/>
          <w:bCs/>
        </w:rPr>
        <w:t>Fully Vaccinated</w:t>
      </w:r>
      <w:r>
        <w:rPr>
          <w:rFonts w:cstheme="minorHAnsi"/>
        </w:rPr>
        <w:tab/>
      </w:r>
      <w:r w:rsidRPr="00961CC3">
        <w:rPr>
          <w:rFonts w:cstheme="minorHAnsi"/>
        </w:rPr>
        <w:t>A person is fully vaccinated for COVID-19 “</w:t>
      </w:r>
      <w:r w:rsidRPr="00961CC3">
        <w:rPr>
          <w:rFonts w:cstheme="minorHAnsi"/>
          <w:color w:val="000000"/>
          <w:shd w:val="clear" w:color="auto" w:fill="FFFFFF"/>
        </w:rPr>
        <w:t>≥2 weeks</w:t>
      </w:r>
      <w:r w:rsidRPr="00961CC3">
        <w:rPr>
          <w:rFonts w:cstheme="minorHAnsi"/>
          <w:color w:val="000000"/>
          <w:shd w:val="clear" w:color="auto" w:fill="FFFFFF"/>
        </w:rPr>
        <w:t xml:space="preserve"> after a person has </w:t>
      </w:r>
      <w:proofErr w:type="gramStart"/>
      <w:r w:rsidRPr="00961CC3">
        <w:rPr>
          <w:rFonts w:cstheme="minorHAnsi"/>
          <w:color w:val="000000"/>
          <w:shd w:val="clear" w:color="auto" w:fill="FFFFFF"/>
        </w:rPr>
        <w:t>received</w:t>
      </w:r>
      <w:proofErr w:type="gramEnd"/>
      <w:r w:rsidRPr="00961CC3">
        <w:rPr>
          <w:rFonts w:cstheme="minorHAnsi"/>
          <w:color w:val="000000"/>
          <w:shd w:val="clear" w:color="auto" w:fill="FFFFFF"/>
        </w:rPr>
        <w:t xml:space="preserve"> </w:t>
      </w:r>
    </w:p>
    <w:p w14:paraId="40E2B303" w14:textId="78FFD467" w:rsidR="00961CC3" w:rsidRPr="00961CC3" w:rsidRDefault="00961CC3" w:rsidP="0090060F">
      <w:pPr>
        <w:pStyle w:val="NoSpacing"/>
        <w:ind w:left="2160" w:hanging="2160"/>
        <w:rPr>
          <w:rFonts w:cstheme="minorHAnsi"/>
          <w:vertAlign w:val="superscript"/>
        </w:rPr>
      </w:pPr>
      <w:r w:rsidRPr="00961CC3">
        <w:rPr>
          <w:rFonts w:cstheme="minorHAnsi"/>
        </w:rPr>
        <w:tab/>
        <w:t xml:space="preserve">The second dose in a 2-dose series (Pfizer-BioNTech or </w:t>
      </w:r>
      <w:proofErr w:type="spellStart"/>
      <w:r w:rsidRPr="00961CC3">
        <w:rPr>
          <w:rFonts w:cstheme="minorHAnsi"/>
        </w:rPr>
        <w:t>Moderna</w:t>
      </w:r>
      <w:proofErr w:type="spellEnd"/>
      <w:r w:rsidRPr="00961CC3">
        <w:rPr>
          <w:rFonts w:cstheme="minorHAnsi"/>
        </w:rPr>
        <w:t xml:space="preserve">), or </w:t>
      </w:r>
      <w:r w:rsidRPr="00961CC3">
        <w:rPr>
          <w:rFonts w:cstheme="minorHAnsi"/>
          <w:color w:val="000000"/>
          <w:shd w:val="clear" w:color="auto" w:fill="FFFFFF"/>
        </w:rPr>
        <w:t>≥2 weeks</w:t>
      </w:r>
      <w:r>
        <w:rPr>
          <w:rFonts w:cstheme="minorHAnsi"/>
          <w:color w:val="000000"/>
          <w:shd w:val="clear" w:color="auto" w:fill="FFFFFF"/>
        </w:rPr>
        <w:t xml:space="preserve"> after they have received a single-dose vaccine (Johnson and Johnson (J&amp;J)/Janssen).”</w:t>
      </w:r>
      <w:proofErr w:type="gramStart"/>
      <w:r>
        <w:rPr>
          <w:rFonts w:cstheme="minorHAnsi"/>
          <w:color w:val="000000"/>
          <w:shd w:val="clear" w:color="auto" w:fill="FFFFFF"/>
          <w:vertAlign w:val="superscript"/>
        </w:rPr>
        <w:t>2</w:t>
      </w:r>
      <w:proofErr w:type="gramEnd"/>
    </w:p>
    <w:p w14:paraId="5B37157A" w14:textId="77777777" w:rsidR="0090060F" w:rsidRPr="00370A33" w:rsidRDefault="0090060F" w:rsidP="0090060F">
      <w:pPr>
        <w:pStyle w:val="NoSpacing"/>
        <w:rPr>
          <w:rFonts w:cstheme="minorHAnsi"/>
        </w:rPr>
      </w:pPr>
    </w:p>
    <w:p w14:paraId="6B3FE061" w14:textId="2CFA96B0" w:rsidR="0090060F" w:rsidRPr="00370A33" w:rsidRDefault="0090060F" w:rsidP="0090060F">
      <w:pPr>
        <w:pStyle w:val="NoSpacing"/>
        <w:ind w:left="2160" w:hanging="2160"/>
        <w:rPr>
          <w:rFonts w:cstheme="minorHAnsi"/>
        </w:rPr>
      </w:pPr>
      <w:r w:rsidRPr="00370A33">
        <w:rPr>
          <w:rFonts w:cstheme="minorHAnsi"/>
          <w:b/>
          <w:bCs/>
        </w:rPr>
        <w:t>Outdoor Visitation:</w:t>
      </w:r>
      <w:r w:rsidRPr="00370A33">
        <w:rPr>
          <w:rFonts w:cstheme="minorHAnsi"/>
        </w:rPr>
        <w:tab/>
      </w:r>
      <w:r w:rsidR="00323EE1">
        <w:rPr>
          <w:rFonts w:cstheme="minorHAnsi"/>
        </w:rPr>
        <w:t xml:space="preserve">Outdoor visitation is the preferred visitation even when visitors and resident are fully vaccinated against COVID-19.  </w:t>
      </w:r>
      <w:r w:rsidRPr="00370A33">
        <w:rPr>
          <w:rFonts w:cstheme="minorHAnsi"/>
        </w:rPr>
        <w:t>Areas within the facility grounds but outside the facility designated for residents to visit face to face following social distance guidelines. These areas may include courtyards, patios, or designated areas of the parking lot.  The visitor has been actively screened, has not had exposure to an individual confirmed with COVID-19 and has no fever or symptoms of COVID-19</w:t>
      </w:r>
      <w:r w:rsidR="009B3EC6" w:rsidRPr="00370A33">
        <w:rPr>
          <w:rFonts w:cstheme="minorHAnsi"/>
        </w:rPr>
        <w:t xml:space="preserve"> and is not on COVID-19 transmission-based precautions.  </w:t>
      </w:r>
      <w:r w:rsidRPr="00370A33">
        <w:rPr>
          <w:rFonts w:cstheme="minorHAnsi"/>
        </w:rPr>
        <w:t>COVID-19 prevention guidelines are followed, including hand hygiene, face coverings, social/physical distancing and disinfection of the visit area as indicated.</w:t>
      </w:r>
    </w:p>
    <w:p w14:paraId="0C8FDB22" w14:textId="77777777" w:rsidR="0090060F" w:rsidRPr="00370A33" w:rsidRDefault="0090060F" w:rsidP="0090060F">
      <w:pPr>
        <w:pStyle w:val="NoSpacing"/>
        <w:rPr>
          <w:rFonts w:cstheme="minorHAnsi"/>
        </w:rPr>
      </w:pPr>
    </w:p>
    <w:p w14:paraId="113BBD75" w14:textId="77777777" w:rsidR="009F05FE" w:rsidRDefault="0090060F" w:rsidP="009F05FE">
      <w:pPr>
        <w:pStyle w:val="NoSpacing"/>
        <w:rPr>
          <w:rFonts w:cstheme="minorHAnsi"/>
        </w:rPr>
      </w:pPr>
      <w:r w:rsidRPr="00370A33">
        <w:rPr>
          <w:rFonts w:cstheme="minorHAnsi"/>
          <w:b/>
          <w:bCs/>
        </w:rPr>
        <w:t>Indoor Visitation:</w:t>
      </w:r>
      <w:r w:rsidRPr="00370A33">
        <w:rPr>
          <w:rFonts w:cstheme="minorHAnsi"/>
        </w:rPr>
        <w:tab/>
      </w:r>
    </w:p>
    <w:p w14:paraId="1ACC93E6" w14:textId="5549F4A8" w:rsidR="009F05FE" w:rsidRPr="009F05FE" w:rsidRDefault="009F05FE" w:rsidP="009F05FE">
      <w:pPr>
        <w:pStyle w:val="NoSpacing"/>
        <w:ind w:left="2160"/>
      </w:pPr>
      <w:r w:rsidRPr="009F05FE">
        <w:t xml:space="preserve">“Facilities should allow indoor visitation at all times and for all residents (regardless of vaccination status), except for a few circumstances when visitation should be limited due to a high risk of COVID-19 transmission (note: compassionate care visits should be permitted at all times). These scenarios include limiting indoor visitation for: </w:t>
      </w:r>
    </w:p>
    <w:p w14:paraId="3552A12B" w14:textId="77777777" w:rsidR="009F05FE" w:rsidRPr="009F05FE" w:rsidRDefault="009F05FE" w:rsidP="009F05FE">
      <w:pPr>
        <w:numPr>
          <w:ilvl w:val="0"/>
          <w:numId w:val="46"/>
        </w:numPr>
        <w:ind w:left="2880"/>
        <w:rPr>
          <w:rFonts w:asciiTheme="minorHAnsi" w:eastAsiaTheme="minorHAnsi" w:hAnsiTheme="minorHAnsi" w:cstheme="minorBidi"/>
          <w:sz w:val="22"/>
          <w:szCs w:val="22"/>
        </w:rPr>
      </w:pPr>
      <w:r w:rsidRPr="009F05FE">
        <w:rPr>
          <w:rFonts w:asciiTheme="minorHAnsi" w:eastAsiaTheme="minorHAnsi" w:hAnsiTheme="minorHAnsi" w:cstheme="minorBidi"/>
          <w:sz w:val="22"/>
          <w:szCs w:val="22"/>
        </w:rPr>
        <w:t>Unvaccinated residents, if the nursing home’s COVID-19 county positivity rate is &gt;10% and &lt; 70% of residents in the facility are fully vaccinated.”</w:t>
      </w:r>
    </w:p>
    <w:p w14:paraId="3DFDB474" w14:textId="77777777" w:rsidR="009F05FE" w:rsidRPr="009F05FE" w:rsidRDefault="009F05FE" w:rsidP="009F05FE">
      <w:pPr>
        <w:numPr>
          <w:ilvl w:val="1"/>
          <w:numId w:val="46"/>
        </w:numPr>
        <w:ind w:left="3600"/>
        <w:rPr>
          <w:rFonts w:asciiTheme="minorHAnsi" w:eastAsiaTheme="minorHAnsi" w:hAnsiTheme="minorHAnsi" w:cstheme="minorBidi"/>
          <w:sz w:val="22"/>
          <w:szCs w:val="22"/>
        </w:rPr>
      </w:pPr>
      <w:r w:rsidRPr="009F05FE">
        <w:rPr>
          <w:rFonts w:asciiTheme="minorHAnsi" w:eastAsiaTheme="minorHAnsi" w:hAnsiTheme="minorHAnsi" w:cstheme="minorBidi"/>
          <w:sz w:val="22"/>
          <w:szCs w:val="22"/>
        </w:rPr>
        <w:t xml:space="preserve">The county positivity rate refers to the color-coded positivity classification on the COVID-19 Nursing Home Data site. </w:t>
      </w:r>
      <w:hyperlink r:id="rId8" w:history="1">
        <w:r w:rsidRPr="009F05FE">
          <w:rPr>
            <w:rFonts w:asciiTheme="minorHAnsi" w:eastAsiaTheme="minorHAnsi" w:hAnsiTheme="minorHAnsi" w:cstheme="minorBidi"/>
            <w:color w:val="0563C1" w:themeColor="hyperlink"/>
            <w:sz w:val="22"/>
            <w:szCs w:val="22"/>
            <w:u w:val="single"/>
          </w:rPr>
          <w:t>https://data.cms.gov/stories/s/COVID-19-Nursing-Home-Data/bkwz-xpvg</w:t>
        </w:r>
      </w:hyperlink>
      <w:r w:rsidRPr="009F05FE">
        <w:rPr>
          <w:rFonts w:asciiTheme="minorHAnsi" w:eastAsiaTheme="minorHAnsi" w:hAnsiTheme="minorHAnsi" w:cstheme="minorBidi"/>
          <w:sz w:val="22"/>
          <w:szCs w:val="22"/>
        </w:rPr>
        <w:t xml:space="preserve"> </w:t>
      </w:r>
    </w:p>
    <w:p w14:paraId="4900AB12" w14:textId="77777777" w:rsidR="009F05FE" w:rsidRPr="009F05FE" w:rsidRDefault="009F05FE" w:rsidP="009F05FE">
      <w:pPr>
        <w:numPr>
          <w:ilvl w:val="0"/>
          <w:numId w:val="46"/>
        </w:numPr>
        <w:ind w:left="2880"/>
        <w:rPr>
          <w:rFonts w:asciiTheme="minorHAnsi" w:eastAsiaTheme="minorHAnsi" w:hAnsiTheme="minorHAnsi" w:cstheme="minorBidi"/>
          <w:sz w:val="22"/>
          <w:szCs w:val="22"/>
        </w:rPr>
      </w:pPr>
      <w:r w:rsidRPr="009F05FE">
        <w:rPr>
          <w:rFonts w:asciiTheme="minorHAnsi" w:eastAsiaTheme="minorHAnsi" w:hAnsiTheme="minorHAnsi" w:cstheme="minorBidi"/>
          <w:sz w:val="22"/>
          <w:szCs w:val="22"/>
        </w:rPr>
        <w:t xml:space="preserve">“Residents with confirmed COVID-19 infection, whether vaccinated or unvaccinated until they have met the 2 criteria to discontinue Transmission-Based </w:t>
      </w:r>
      <w:proofErr w:type="gramStart"/>
      <w:r w:rsidRPr="009F05FE">
        <w:rPr>
          <w:rFonts w:asciiTheme="minorHAnsi" w:eastAsiaTheme="minorHAnsi" w:hAnsiTheme="minorHAnsi" w:cstheme="minorBidi"/>
          <w:sz w:val="22"/>
          <w:szCs w:val="22"/>
        </w:rPr>
        <w:t>Precautions;</w:t>
      </w:r>
      <w:proofErr w:type="gramEnd"/>
      <w:r w:rsidRPr="009F05FE">
        <w:rPr>
          <w:rFonts w:asciiTheme="minorHAnsi" w:eastAsiaTheme="minorHAnsi" w:hAnsiTheme="minorHAnsi" w:cstheme="minorBidi"/>
          <w:sz w:val="22"/>
          <w:szCs w:val="22"/>
        </w:rPr>
        <w:t xml:space="preserve"> or </w:t>
      </w:r>
    </w:p>
    <w:p w14:paraId="39AF9EB7" w14:textId="77777777" w:rsidR="009F05FE" w:rsidRPr="009F05FE" w:rsidRDefault="009F05FE" w:rsidP="009F05FE">
      <w:pPr>
        <w:numPr>
          <w:ilvl w:val="1"/>
          <w:numId w:val="46"/>
        </w:numPr>
        <w:ind w:left="3600"/>
        <w:rPr>
          <w:rFonts w:asciiTheme="minorHAnsi" w:eastAsiaTheme="minorHAnsi" w:hAnsiTheme="minorHAnsi" w:cstheme="minorBidi"/>
          <w:sz w:val="22"/>
          <w:szCs w:val="22"/>
        </w:rPr>
      </w:pPr>
      <w:hyperlink r:id="rId9" w:history="1">
        <w:r w:rsidRPr="009F05FE">
          <w:rPr>
            <w:rFonts w:asciiTheme="minorHAnsi" w:eastAsiaTheme="minorHAnsi" w:hAnsiTheme="minorHAnsi" w:cstheme="minorBidi"/>
            <w:color w:val="0563C1" w:themeColor="hyperlink"/>
            <w:sz w:val="22"/>
            <w:szCs w:val="22"/>
            <w:u w:val="single"/>
          </w:rPr>
          <w:t>https://www.cdc.gov/coronavirus/2019-ncov/hcp/disposition-hospitalized-patients.html</w:t>
        </w:r>
      </w:hyperlink>
      <w:r w:rsidRPr="009F05FE">
        <w:rPr>
          <w:rFonts w:asciiTheme="minorHAnsi" w:eastAsiaTheme="minorHAnsi" w:hAnsiTheme="minorHAnsi" w:cstheme="minorBidi"/>
          <w:sz w:val="22"/>
          <w:szCs w:val="22"/>
        </w:rPr>
        <w:t xml:space="preserve"> </w:t>
      </w:r>
    </w:p>
    <w:p w14:paraId="1FDD2DA9" w14:textId="10A76B44" w:rsidR="009F05FE" w:rsidRPr="005F1654" w:rsidRDefault="009F05FE" w:rsidP="005F1654">
      <w:pPr>
        <w:numPr>
          <w:ilvl w:val="0"/>
          <w:numId w:val="46"/>
        </w:numPr>
        <w:ind w:left="2880"/>
        <w:rPr>
          <w:rFonts w:asciiTheme="minorHAnsi" w:eastAsiaTheme="minorHAnsi" w:hAnsiTheme="minorHAnsi" w:cstheme="minorBidi"/>
          <w:sz w:val="22"/>
          <w:szCs w:val="22"/>
        </w:rPr>
      </w:pPr>
      <w:r w:rsidRPr="009F05FE">
        <w:rPr>
          <w:rFonts w:asciiTheme="minorHAnsi" w:eastAsiaTheme="minorHAnsi" w:hAnsiTheme="minorHAnsi" w:cstheme="minorBidi"/>
          <w:sz w:val="22"/>
          <w:szCs w:val="22"/>
        </w:rPr>
        <w:t>Residents in quarantine, whether vaccinated or unvaccinated, until they have met criteria for release from quarantine.”</w:t>
      </w:r>
      <w:proofErr w:type="gramStart"/>
      <w:r w:rsidRPr="009F05FE">
        <w:rPr>
          <w:rFonts w:asciiTheme="minorHAnsi" w:eastAsiaTheme="minorHAnsi" w:hAnsiTheme="minorHAnsi" w:cstheme="minorBidi"/>
          <w:sz w:val="22"/>
          <w:szCs w:val="22"/>
          <w:vertAlign w:val="superscript"/>
        </w:rPr>
        <w:t>1</w:t>
      </w:r>
      <w:proofErr w:type="gramEnd"/>
    </w:p>
    <w:p w14:paraId="023637FC" w14:textId="77777777" w:rsidR="009F05FE" w:rsidRDefault="009F05FE" w:rsidP="009F05FE">
      <w:pPr>
        <w:ind w:left="2520"/>
        <w:rPr>
          <w:rFonts w:asciiTheme="minorHAnsi" w:eastAsiaTheme="minorHAnsi" w:hAnsiTheme="minorHAnsi" w:cstheme="minorBidi"/>
          <w:sz w:val="22"/>
          <w:szCs w:val="22"/>
        </w:rPr>
      </w:pPr>
    </w:p>
    <w:p w14:paraId="44406386" w14:textId="032D76E1" w:rsidR="009F05FE" w:rsidRDefault="009F05FE" w:rsidP="009F05FE">
      <w:pPr>
        <w:ind w:left="2520"/>
        <w:rPr>
          <w:rFonts w:asciiTheme="minorHAnsi" w:eastAsiaTheme="minorHAnsi" w:hAnsiTheme="minorHAnsi" w:cstheme="minorBidi"/>
          <w:sz w:val="22"/>
          <w:szCs w:val="22"/>
        </w:rPr>
      </w:pPr>
      <w:r>
        <w:rPr>
          <w:rFonts w:asciiTheme="minorHAnsi" w:eastAsiaTheme="minorHAnsi" w:hAnsiTheme="minorHAnsi" w:cstheme="minorBidi"/>
          <w:sz w:val="22"/>
          <w:szCs w:val="22"/>
        </w:rPr>
        <w:t>Considerations should include:</w:t>
      </w:r>
    </w:p>
    <w:p w14:paraId="695C97C9" w14:textId="77777777" w:rsidR="009F05FE" w:rsidRDefault="009F05FE" w:rsidP="009F05FE">
      <w:pPr>
        <w:pStyle w:val="NoSpacing"/>
        <w:numPr>
          <w:ilvl w:val="0"/>
          <w:numId w:val="48"/>
        </w:numPr>
        <w:rPr>
          <w:rFonts w:ascii="Calibri" w:hAnsi="Calibri" w:cs="Calibri"/>
          <w:bCs/>
        </w:rPr>
      </w:pPr>
      <w:r>
        <w:rPr>
          <w:rFonts w:ascii="Calibri" w:hAnsi="Calibri" w:cs="Calibri"/>
          <w:bCs/>
        </w:rPr>
        <w:t>How the number of visitors for each resident and the total number of visitors in the facility at one time may affect the facility’s ability to maintain proper infection prevention and control core principles.</w:t>
      </w:r>
    </w:p>
    <w:p w14:paraId="2037D98E" w14:textId="77777777" w:rsidR="009F05FE" w:rsidRDefault="009F05FE" w:rsidP="009F05FE">
      <w:pPr>
        <w:pStyle w:val="NoSpacing"/>
        <w:numPr>
          <w:ilvl w:val="0"/>
          <w:numId w:val="48"/>
        </w:numPr>
        <w:rPr>
          <w:rFonts w:ascii="Calibri" w:hAnsi="Calibri" w:cs="Calibri"/>
          <w:bCs/>
        </w:rPr>
      </w:pPr>
      <w:r>
        <w:rPr>
          <w:rFonts w:ascii="Calibri" w:hAnsi="Calibri" w:cs="Calibri"/>
          <w:bCs/>
        </w:rPr>
        <w:t>Scheduling visits for specified lengths of time to establish a process for all residents to receive visitors.</w:t>
      </w:r>
    </w:p>
    <w:p w14:paraId="19A1E6C5" w14:textId="77777777" w:rsidR="009F05FE" w:rsidRDefault="009F05FE" w:rsidP="009F05FE">
      <w:pPr>
        <w:pStyle w:val="NoSpacing"/>
        <w:numPr>
          <w:ilvl w:val="0"/>
          <w:numId w:val="48"/>
        </w:numPr>
        <w:rPr>
          <w:rFonts w:ascii="Calibri" w:hAnsi="Calibri" w:cs="Calibri"/>
          <w:bCs/>
        </w:rPr>
      </w:pPr>
      <w:r>
        <w:rPr>
          <w:rFonts w:ascii="Calibri" w:hAnsi="Calibri" w:cs="Calibri"/>
          <w:bCs/>
        </w:rPr>
        <w:t>Limiting visitor movement in the facility</w:t>
      </w:r>
    </w:p>
    <w:p w14:paraId="731EC04C" w14:textId="77777777" w:rsidR="009F05FE" w:rsidRDefault="009F05FE" w:rsidP="009F05FE">
      <w:pPr>
        <w:pStyle w:val="NoSpacing"/>
        <w:numPr>
          <w:ilvl w:val="1"/>
          <w:numId w:val="48"/>
        </w:numPr>
        <w:rPr>
          <w:rFonts w:ascii="Calibri" w:hAnsi="Calibri" w:cs="Calibri"/>
          <w:bCs/>
        </w:rPr>
      </w:pPr>
      <w:r>
        <w:rPr>
          <w:rFonts w:ascii="Calibri" w:hAnsi="Calibri" w:cs="Calibri"/>
          <w:bCs/>
        </w:rPr>
        <w:t>Direct visitors to go directly to the resident room or designated visitation area.</w:t>
      </w:r>
    </w:p>
    <w:p w14:paraId="7DC40E4E" w14:textId="77777777" w:rsidR="009F05FE" w:rsidRDefault="009F05FE" w:rsidP="009F05FE">
      <w:pPr>
        <w:pStyle w:val="NoSpacing"/>
        <w:numPr>
          <w:ilvl w:val="1"/>
          <w:numId w:val="48"/>
        </w:numPr>
        <w:rPr>
          <w:rFonts w:ascii="Calibri" w:hAnsi="Calibri" w:cs="Calibri"/>
          <w:bCs/>
        </w:rPr>
      </w:pPr>
      <w:r>
        <w:rPr>
          <w:rFonts w:ascii="Calibri" w:hAnsi="Calibri" w:cs="Calibri"/>
          <w:bCs/>
        </w:rPr>
        <w:t>Do not walk around other halls of the facility.</w:t>
      </w:r>
    </w:p>
    <w:p w14:paraId="6565B959" w14:textId="77777777" w:rsidR="009F05FE" w:rsidRDefault="009F05FE" w:rsidP="009F05FE">
      <w:pPr>
        <w:pStyle w:val="NoSpacing"/>
        <w:numPr>
          <w:ilvl w:val="1"/>
          <w:numId w:val="48"/>
        </w:numPr>
        <w:rPr>
          <w:rFonts w:ascii="Calibri" w:hAnsi="Calibri" w:cs="Calibri"/>
          <w:bCs/>
        </w:rPr>
      </w:pPr>
      <w:r>
        <w:rPr>
          <w:rFonts w:ascii="Calibri" w:hAnsi="Calibri" w:cs="Calibri"/>
          <w:bCs/>
        </w:rPr>
        <w:t>If resident has a roommate, conduct visitation in a designated visitation area.</w:t>
      </w:r>
    </w:p>
    <w:p w14:paraId="0A8484A5" w14:textId="77777777" w:rsidR="009F05FE" w:rsidRDefault="009F05FE" w:rsidP="009F05FE">
      <w:pPr>
        <w:pStyle w:val="NoSpacing"/>
        <w:numPr>
          <w:ilvl w:val="2"/>
          <w:numId w:val="48"/>
        </w:numPr>
        <w:rPr>
          <w:rFonts w:ascii="Calibri" w:hAnsi="Calibri" w:cs="Calibri"/>
          <w:bCs/>
        </w:rPr>
      </w:pPr>
      <w:r>
        <w:rPr>
          <w:rFonts w:ascii="Calibri" w:hAnsi="Calibri" w:cs="Calibri"/>
          <w:bCs/>
        </w:rPr>
        <w:t>If roommate is unable to leave room, instruct visitors in the core principles of COVID-19 infection prevention.</w:t>
      </w:r>
    </w:p>
    <w:p w14:paraId="18E16458" w14:textId="77777777" w:rsidR="009F05FE" w:rsidRDefault="009F05FE" w:rsidP="009F05FE">
      <w:pPr>
        <w:pStyle w:val="NoSpacing"/>
        <w:numPr>
          <w:ilvl w:val="3"/>
          <w:numId w:val="48"/>
        </w:numPr>
        <w:rPr>
          <w:rFonts w:ascii="Calibri" w:hAnsi="Calibri" w:cs="Calibri"/>
          <w:bCs/>
        </w:rPr>
      </w:pPr>
      <w:r>
        <w:rPr>
          <w:rFonts w:ascii="Calibri" w:hAnsi="Calibri" w:cs="Calibri"/>
          <w:bCs/>
        </w:rPr>
        <w:t>Physical Distancing of at least 6 feet</w:t>
      </w:r>
    </w:p>
    <w:p w14:paraId="19D33280" w14:textId="77777777" w:rsidR="009F05FE" w:rsidRDefault="009F05FE" w:rsidP="009F05FE">
      <w:pPr>
        <w:pStyle w:val="NoSpacing"/>
        <w:numPr>
          <w:ilvl w:val="3"/>
          <w:numId w:val="48"/>
        </w:numPr>
        <w:rPr>
          <w:rFonts w:ascii="Calibri" w:hAnsi="Calibri" w:cs="Calibri"/>
          <w:bCs/>
        </w:rPr>
      </w:pPr>
      <w:r>
        <w:rPr>
          <w:rFonts w:ascii="Calibri" w:hAnsi="Calibri" w:cs="Calibri"/>
          <w:bCs/>
        </w:rPr>
        <w:t>Hand Hygiene</w:t>
      </w:r>
    </w:p>
    <w:p w14:paraId="56452A9F" w14:textId="77777777" w:rsidR="009F05FE" w:rsidRPr="005F1654" w:rsidRDefault="009F05FE" w:rsidP="009F05FE">
      <w:pPr>
        <w:pStyle w:val="NoSpacing"/>
        <w:numPr>
          <w:ilvl w:val="3"/>
          <w:numId w:val="48"/>
        </w:numPr>
        <w:rPr>
          <w:rFonts w:cstheme="minorHAnsi"/>
          <w:bCs/>
        </w:rPr>
      </w:pPr>
      <w:r w:rsidRPr="005F1654">
        <w:rPr>
          <w:rFonts w:cstheme="minorHAnsi"/>
          <w:bCs/>
        </w:rPr>
        <w:t>Wearing a well-fitting face mask</w:t>
      </w:r>
    </w:p>
    <w:p w14:paraId="3680F299" w14:textId="77777777" w:rsidR="009F05FE" w:rsidRPr="005F1654" w:rsidRDefault="009F05FE" w:rsidP="009F05FE">
      <w:pPr>
        <w:pStyle w:val="NoSpacing"/>
        <w:numPr>
          <w:ilvl w:val="0"/>
          <w:numId w:val="48"/>
        </w:numPr>
        <w:rPr>
          <w:rFonts w:cstheme="minorHAnsi"/>
          <w:bCs/>
        </w:rPr>
      </w:pPr>
      <w:r w:rsidRPr="005F1654">
        <w:rPr>
          <w:rFonts w:cstheme="minorHAnsi"/>
          <w:bCs/>
        </w:rPr>
        <w:t>“I</w:t>
      </w:r>
      <w:r w:rsidRPr="005F1654">
        <w:rPr>
          <w:rFonts w:cstheme="minorHAnsi"/>
        </w:rPr>
        <w:t>f the resident is fully vaccinated, they can choose to have close contact (including touch) with their visitor while wearing a well-fitting face mask and performing hand-hygiene before and after.”</w:t>
      </w:r>
      <w:proofErr w:type="gramStart"/>
      <w:r w:rsidRPr="005F1654">
        <w:rPr>
          <w:rFonts w:cstheme="minorHAnsi"/>
          <w:vertAlign w:val="superscript"/>
        </w:rPr>
        <w:t>1</w:t>
      </w:r>
      <w:proofErr w:type="gramEnd"/>
    </w:p>
    <w:p w14:paraId="73492700" w14:textId="57FDC55B" w:rsidR="009F05FE" w:rsidRPr="005F1654" w:rsidRDefault="009F05FE" w:rsidP="009F05FE">
      <w:pPr>
        <w:rPr>
          <w:rFonts w:asciiTheme="minorHAnsi" w:eastAsiaTheme="minorHAnsi" w:hAnsiTheme="minorHAnsi" w:cstheme="minorHAnsi"/>
          <w:sz w:val="22"/>
          <w:szCs w:val="22"/>
        </w:rPr>
      </w:pPr>
    </w:p>
    <w:p w14:paraId="469FC4A3" w14:textId="77777777" w:rsidR="009F05FE" w:rsidRPr="005F1654" w:rsidRDefault="009F05FE" w:rsidP="009F05FE">
      <w:pPr>
        <w:rPr>
          <w:rFonts w:asciiTheme="minorHAnsi" w:eastAsiaTheme="minorHAnsi" w:hAnsiTheme="minorHAnsi" w:cstheme="minorHAnsi"/>
          <w:b/>
          <w:bCs/>
          <w:sz w:val="22"/>
          <w:szCs w:val="22"/>
        </w:rPr>
      </w:pPr>
      <w:r w:rsidRPr="005F1654">
        <w:rPr>
          <w:rFonts w:asciiTheme="minorHAnsi" w:eastAsiaTheme="minorHAnsi" w:hAnsiTheme="minorHAnsi" w:cstheme="minorHAnsi"/>
          <w:b/>
          <w:bCs/>
          <w:sz w:val="22"/>
          <w:szCs w:val="22"/>
        </w:rPr>
        <w:t>Indoor Visitation During</w:t>
      </w:r>
    </w:p>
    <w:p w14:paraId="3D8909ED" w14:textId="0AF3D0D9" w:rsidR="009F05FE" w:rsidRPr="005F1654" w:rsidRDefault="009F05FE" w:rsidP="009F05FE">
      <w:pPr>
        <w:rPr>
          <w:rFonts w:asciiTheme="minorHAnsi" w:eastAsiaTheme="minorHAnsi" w:hAnsiTheme="minorHAnsi" w:cstheme="minorHAnsi"/>
          <w:b/>
          <w:bCs/>
          <w:sz w:val="22"/>
          <w:szCs w:val="22"/>
        </w:rPr>
      </w:pPr>
      <w:r w:rsidRPr="005F1654">
        <w:rPr>
          <w:rFonts w:asciiTheme="minorHAnsi" w:eastAsiaTheme="minorHAnsi" w:hAnsiTheme="minorHAnsi" w:cstheme="minorHAnsi"/>
          <w:b/>
          <w:bCs/>
          <w:sz w:val="22"/>
          <w:szCs w:val="22"/>
        </w:rPr>
        <w:t xml:space="preserve"> an Outbreak</w:t>
      </w:r>
    </w:p>
    <w:p w14:paraId="5A9B1167" w14:textId="77777777" w:rsidR="009F05FE" w:rsidRPr="005F1654" w:rsidRDefault="009F05FE" w:rsidP="009F05FE">
      <w:pPr>
        <w:rPr>
          <w:rFonts w:asciiTheme="minorHAnsi" w:eastAsiaTheme="minorHAnsi" w:hAnsiTheme="minorHAnsi" w:cstheme="minorHAnsi"/>
          <w:sz w:val="22"/>
          <w:szCs w:val="22"/>
        </w:rPr>
      </w:pPr>
    </w:p>
    <w:p w14:paraId="482E377B" w14:textId="77777777" w:rsidR="009F05FE" w:rsidRPr="009F05FE" w:rsidRDefault="009F05FE" w:rsidP="009F05FE">
      <w:pPr>
        <w:spacing w:line="259" w:lineRule="auto"/>
        <w:ind w:left="2160"/>
        <w:rPr>
          <w:rFonts w:asciiTheme="minorHAnsi" w:hAnsiTheme="minorHAnsi" w:cstheme="minorHAnsi"/>
          <w:bCs/>
          <w:sz w:val="22"/>
          <w:szCs w:val="22"/>
        </w:rPr>
      </w:pPr>
      <w:r w:rsidRPr="009F05FE">
        <w:rPr>
          <w:rFonts w:asciiTheme="minorHAnsi" w:hAnsiTheme="minorHAnsi" w:cstheme="minorHAnsi"/>
          <w:bCs/>
          <w:sz w:val="22"/>
          <w:szCs w:val="22"/>
        </w:rPr>
        <w:t>Updated guidance describes how visitation under certain conditions can still occur even when there is an outbreak in the facility based upon where transmission is occurring and required outbreak testing criteria.</w:t>
      </w:r>
    </w:p>
    <w:p w14:paraId="3013526F" w14:textId="77777777" w:rsidR="009F05FE" w:rsidRPr="009F05FE" w:rsidRDefault="009F05FE" w:rsidP="009F05FE">
      <w:pPr>
        <w:spacing w:line="259" w:lineRule="auto"/>
        <w:ind w:left="2160"/>
        <w:rPr>
          <w:rFonts w:asciiTheme="minorHAnsi" w:hAnsiTheme="minorHAnsi" w:cstheme="minorHAnsi"/>
          <w:bCs/>
          <w:sz w:val="22"/>
          <w:szCs w:val="22"/>
        </w:rPr>
      </w:pPr>
      <w:r w:rsidRPr="009F05FE">
        <w:rPr>
          <w:rFonts w:asciiTheme="minorHAnsi" w:hAnsiTheme="minorHAnsi" w:cstheme="minorHAnsi"/>
          <w:bCs/>
          <w:sz w:val="22"/>
          <w:szCs w:val="22"/>
        </w:rPr>
        <w:t>It is essential to notify visitors about potential exposure to COVID-19 in the facility and appropriate COVID-19 infection prevention measure that will need to be adhered to.</w:t>
      </w:r>
    </w:p>
    <w:p w14:paraId="704E439D" w14:textId="77777777" w:rsidR="009F05FE" w:rsidRPr="009F05FE" w:rsidRDefault="009F05FE" w:rsidP="009F05FE">
      <w:pPr>
        <w:spacing w:line="259" w:lineRule="auto"/>
        <w:ind w:left="2160"/>
        <w:rPr>
          <w:rFonts w:asciiTheme="minorHAnsi" w:hAnsiTheme="minorHAnsi" w:cstheme="minorHAnsi"/>
          <w:bCs/>
          <w:sz w:val="22"/>
          <w:szCs w:val="22"/>
        </w:rPr>
      </w:pPr>
      <w:r w:rsidRPr="009F05FE">
        <w:rPr>
          <w:rFonts w:asciiTheme="minorHAnsi" w:hAnsiTheme="minorHAnsi" w:cstheme="minorHAnsi"/>
          <w:bCs/>
          <w:sz w:val="22"/>
          <w:szCs w:val="22"/>
        </w:rPr>
        <w:t xml:space="preserve">Compassionate care visits and visits that are required under federal disability rights law will be </w:t>
      </w:r>
      <w:proofErr w:type="gramStart"/>
      <w:r w:rsidRPr="009F05FE">
        <w:rPr>
          <w:rFonts w:asciiTheme="minorHAnsi" w:hAnsiTheme="minorHAnsi" w:cstheme="minorHAnsi"/>
          <w:bCs/>
          <w:sz w:val="22"/>
          <w:szCs w:val="22"/>
        </w:rPr>
        <w:t>allowed at all times</w:t>
      </w:r>
      <w:proofErr w:type="gramEnd"/>
      <w:r w:rsidRPr="009F05FE">
        <w:rPr>
          <w:rFonts w:asciiTheme="minorHAnsi" w:hAnsiTheme="minorHAnsi" w:cstheme="minorHAnsi"/>
          <w:bCs/>
          <w:sz w:val="22"/>
          <w:szCs w:val="22"/>
        </w:rPr>
        <w:t xml:space="preserve"> regardless of the vaccination status.</w:t>
      </w:r>
    </w:p>
    <w:p w14:paraId="50E9A4F7" w14:textId="482BD183" w:rsidR="009F05FE" w:rsidRPr="005F1654" w:rsidRDefault="009F05FE" w:rsidP="0090060F">
      <w:pPr>
        <w:pStyle w:val="NoSpacing"/>
        <w:ind w:left="2160" w:hanging="2160"/>
        <w:rPr>
          <w:rFonts w:cstheme="minorHAnsi"/>
        </w:rPr>
      </w:pPr>
    </w:p>
    <w:p w14:paraId="22A1E143" w14:textId="77777777" w:rsidR="009F05FE" w:rsidRPr="005F1654" w:rsidRDefault="009F05FE" w:rsidP="009F05FE">
      <w:pPr>
        <w:spacing w:line="259" w:lineRule="auto"/>
        <w:rPr>
          <w:rFonts w:asciiTheme="minorHAnsi" w:hAnsiTheme="minorHAnsi" w:cstheme="minorHAnsi"/>
          <w:b/>
          <w:sz w:val="22"/>
          <w:szCs w:val="22"/>
        </w:rPr>
      </w:pPr>
      <w:r w:rsidRPr="009F05FE">
        <w:rPr>
          <w:rFonts w:asciiTheme="minorHAnsi" w:hAnsiTheme="minorHAnsi" w:cstheme="minorHAnsi"/>
          <w:b/>
          <w:sz w:val="22"/>
          <w:szCs w:val="22"/>
        </w:rPr>
        <w:t>Visitor Testing</w:t>
      </w:r>
    </w:p>
    <w:p w14:paraId="0E50DF12" w14:textId="7A4776B4" w:rsidR="009F05FE" w:rsidRPr="009F05FE" w:rsidRDefault="009F05FE" w:rsidP="009F05FE">
      <w:pPr>
        <w:spacing w:line="259" w:lineRule="auto"/>
        <w:rPr>
          <w:rFonts w:asciiTheme="minorHAnsi" w:hAnsiTheme="minorHAnsi" w:cstheme="minorHAnsi"/>
          <w:b/>
          <w:sz w:val="22"/>
          <w:szCs w:val="22"/>
        </w:rPr>
      </w:pPr>
      <w:r w:rsidRPr="009F05FE">
        <w:rPr>
          <w:rFonts w:asciiTheme="minorHAnsi" w:hAnsiTheme="minorHAnsi" w:cstheme="minorHAnsi"/>
          <w:b/>
          <w:sz w:val="22"/>
          <w:szCs w:val="22"/>
        </w:rPr>
        <w:t xml:space="preserve"> and Vaccination</w:t>
      </w:r>
    </w:p>
    <w:p w14:paraId="4F8A7D18" w14:textId="77777777" w:rsidR="009F05FE" w:rsidRPr="009F05FE" w:rsidRDefault="009F05FE" w:rsidP="009F05FE">
      <w:pPr>
        <w:spacing w:line="259" w:lineRule="auto"/>
        <w:ind w:left="2160"/>
        <w:rPr>
          <w:rFonts w:asciiTheme="minorHAnsi" w:hAnsiTheme="minorHAnsi" w:cstheme="minorHAnsi"/>
          <w:bCs/>
          <w:sz w:val="22"/>
          <w:szCs w:val="22"/>
          <w:vertAlign w:val="superscript"/>
        </w:rPr>
      </w:pPr>
      <w:r w:rsidRPr="009F05FE">
        <w:rPr>
          <w:rFonts w:asciiTheme="minorHAnsi" w:hAnsiTheme="minorHAnsi" w:cstheme="minorHAnsi"/>
          <w:bCs/>
          <w:sz w:val="22"/>
          <w:szCs w:val="22"/>
        </w:rPr>
        <w:t xml:space="preserve">Visitor testing is encouraged, but not required, in medium or high positivity counties.  It is recommended to prioritize testing to visitors who frequently visit </w:t>
      </w:r>
      <w:r w:rsidRPr="009F05FE">
        <w:rPr>
          <w:rFonts w:asciiTheme="minorHAnsi" w:hAnsiTheme="minorHAnsi" w:cstheme="minorHAnsi"/>
          <w:bCs/>
          <w:sz w:val="22"/>
          <w:szCs w:val="22"/>
        </w:rPr>
        <w:lastRenderedPageBreak/>
        <w:t xml:space="preserve">in the facility.  COVID-19 vaccinations should be encouraged for all visitors.  </w:t>
      </w:r>
      <w:r w:rsidRPr="009F05FE">
        <w:rPr>
          <w:rFonts w:asciiTheme="minorHAnsi" w:hAnsiTheme="minorHAnsi" w:cstheme="minorHAnsi"/>
          <w:sz w:val="22"/>
          <w:szCs w:val="22"/>
        </w:rPr>
        <w:t>“While visitor testing and vaccination can help prevent the spread of COVID-19, visitors should not be required to be tested or vaccinated (or show proof of such) as a condition of visitation.”</w:t>
      </w:r>
      <w:proofErr w:type="gramStart"/>
      <w:r w:rsidRPr="009F05FE">
        <w:rPr>
          <w:rFonts w:asciiTheme="minorHAnsi" w:hAnsiTheme="minorHAnsi" w:cstheme="minorHAnsi"/>
          <w:sz w:val="22"/>
          <w:szCs w:val="22"/>
          <w:vertAlign w:val="superscript"/>
        </w:rPr>
        <w:t>1</w:t>
      </w:r>
      <w:proofErr w:type="gramEnd"/>
    </w:p>
    <w:p w14:paraId="555DAB79" w14:textId="77777777" w:rsidR="0090060F" w:rsidRPr="00370A33" w:rsidRDefault="0090060F" w:rsidP="0090060F">
      <w:pPr>
        <w:pStyle w:val="NoSpacing"/>
        <w:rPr>
          <w:rFonts w:cstheme="minorHAnsi"/>
          <w:b/>
          <w:bCs/>
        </w:rPr>
      </w:pPr>
    </w:p>
    <w:p w14:paraId="0588237E" w14:textId="77777777" w:rsidR="0090060F" w:rsidRPr="00370A33" w:rsidRDefault="0090060F" w:rsidP="0090060F">
      <w:pPr>
        <w:pStyle w:val="NoSpacing"/>
        <w:ind w:left="2160" w:hanging="2160"/>
        <w:rPr>
          <w:rFonts w:cstheme="minorHAnsi"/>
          <w:b/>
          <w:bCs/>
        </w:rPr>
      </w:pPr>
      <w:r w:rsidRPr="00370A33">
        <w:rPr>
          <w:rFonts w:cstheme="minorHAnsi"/>
          <w:b/>
          <w:bCs/>
        </w:rPr>
        <w:t>Compassionate Care</w:t>
      </w:r>
    </w:p>
    <w:p w14:paraId="5E92D9B0" w14:textId="77777777" w:rsidR="009F05FE" w:rsidRDefault="0090060F" w:rsidP="009F05FE">
      <w:pPr>
        <w:pStyle w:val="NoSpacing"/>
        <w:rPr>
          <w:rFonts w:cstheme="minorHAnsi"/>
          <w:b/>
          <w:bCs/>
        </w:rPr>
      </w:pPr>
      <w:r w:rsidRPr="00370A33">
        <w:rPr>
          <w:rFonts w:cstheme="minorHAnsi"/>
          <w:b/>
          <w:bCs/>
        </w:rPr>
        <w:t>Visitation:</w:t>
      </w:r>
      <w:r w:rsidRPr="00370A33">
        <w:rPr>
          <w:rFonts w:cstheme="minorHAnsi"/>
          <w:b/>
          <w:bCs/>
        </w:rPr>
        <w:tab/>
      </w:r>
    </w:p>
    <w:p w14:paraId="47B6E6D8" w14:textId="478BF069" w:rsidR="009F05FE" w:rsidRPr="009F05FE" w:rsidRDefault="009F05FE" w:rsidP="009F05FE">
      <w:pPr>
        <w:pStyle w:val="NoSpacing"/>
        <w:ind w:left="2160"/>
        <w:rPr>
          <w:rFonts w:ascii="Calibri" w:hAnsi="Calibri" w:cs="Calibri"/>
          <w:bCs/>
        </w:rPr>
      </w:pPr>
      <w:r w:rsidRPr="009F05FE">
        <w:rPr>
          <w:rFonts w:ascii="Calibri" w:hAnsi="Calibri" w:cs="Calibri"/>
          <w:bCs/>
        </w:rPr>
        <w:t>Compassionate Care visitation can include family, clergy, religious or other representatives.  Compassionate Care includes but is not necessarily limited to end-of-life situations.  Source control, hand hygiene, PPE, social distancing and Infection Control measures will still need to be followed with these visits.  Additional examples provided by CMS include:</w:t>
      </w:r>
    </w:p>
    <w:p w14:paraId="4EC2DA63" w14:textId="77777777" w:rsidR="009F05FE" w:rsidRPr="009F05FE" w:rsidRDefault="009F05FE" w:rsidP="009F05FE">
      <w:pPr>
        <w:ind w:left="2880"/>
        <w:rPr>
          <w:rFonts w:ascii="Calibri" w:eastAsiaTheme="minorHAnsi" w:hAnsi="Calibri" w:cs="Calibri"/>
          <w:sz w:val="22"/>
          <w:szCs w:val="22"/>
        </w:rPr>
      </w:pPr>
      <w:r w:rsidRPr="009F05FE">
        <w:rPr>
          <w:rFonts w:ascii="Calibri" w:eastAsiaTheme="minorHAnsi" w:hAnsi="Calibri" w:cs="Calibri"/>
          <w:sz w:val="22"/>
          <w:szCs w:val="22"/>
        </w:rPr>
        <w:t xml:space="preserve">• “A resident, who was living with their family before recently being admitted to a nursing home, is struggling with the change in environment and lack of physical family support. </w:t>
      </w:r>
    </w:p>
    <w:p w14:paraId="2440F3B7" w14:textId="77777777" w:rsidR="009F05FE" w:rsidRPr="009F05FE" w:rsidRDefault="009F05FE" w:rsidP="009F05FE">
      <w:pPr>
        <w:ind w:left="2880"/>
        <w:rPr>
          <w:rFonts w:ascii="Calibri" w:eastAsiaTheme="minorHAnsi" w:hAnsi="Calibri" w:cs="Calibri"/>
          <w:sz w:val="22"/>
          <w:szCs w:val="22"/>
        </w:rPr>
      </w:pPr>
      <w:r w:rsidRPr="009F05FE">
        <w:rPr>
          <w:rFonts w:ascii="Calibri" w:eastAsiaTheme="minorHAnsi" w:hAnsi="Calibri" w:cs="Calibri"/>
          <w:sz w:val="22"/>
          <w:szCs w:val="22"/>
        </w:rPr>
        <w:t xml:space="preserve">• A resident who is grieving after a friend or family member recently passed away. </w:t>
      </w:r>
    </w:p>
    <w:p w14:paraId="6AD26E99" w14:textId="77777777" w:rsidR="009F05FE" w:rsidRPr="009F05FE" w:rsidRDefault="009F05FE" w:rsidP="009F05FE">
      <w:pPr>
        <w:ind w:left="2880"/>
        <w:rPr>
          <w:rFonts w:ascii="Calibri" w:eastAsiaTheme="minorHAnsi" w:hAnsi="Calibri" w:cs="Calibri"/>
          <w:sz w:val="22"/>
          <w:szCs w:val="22"/>
        </w:rPr>
      </w:pPr>
      <w:r w:rsidRPr="009F05FE">
        <w:rPr>
          <w:rFonts w:ascii="Calibri" w:eastAsiaTheme="minorHAnsi" w:hAnsi="Calibri" w:cs="Calibri"/>
          <w:sz w:val="22"/>
          <w:szCs w:val="22"/>
        </w:rPr>
        <w:t xml:space="preserve">• A resident who needs cueing and encouragement with eating or drinking, previously provided by family and/or caregiver(s), is experiencing weight loss or dehydration. </w:t>
      </w:r>
    </w:p>
    <w:p w14:paraId="25E9C97D" w14:textId="77777777" w:rsidR="009F05FE" w:rsidRPr="009F05FE" w:rsidRDefault="009F05FE" w:rsidP="009F05FE">
      <w:pPr>
        <w:ind w:left="2880"/>
        <w:rPr>
          <w:rFonts w:ascii="Calibri" w:eastAsiaTheme="minorHAnsi" w:hAnsi="Calibri" w:cs="Calibri"/>
          <w:sz w:val="22"/>
          <w:szCs w:val="22"/>
          <w:vertAlign w:val="superscript"/>
        </w:rPr>
      </w:pPr>
      <w:r w:rsidRPr="009F05FE">
        <w:rPr>
          <w:rFonts w:ascii="Calibri" w:eastAsiaTheme="minorHAnsi" w:hAnsi="Calibri" w:cs="Calibri"/>
          <w:sz w:val="22"/>
          <w:szCs w:val="22"/>
        </w:rPr>
        <w:t>• A resident, who used to talk and interact with others, is experiencing emotional distress, seldom speaking, or crying more frequently (when the resident had rarely cried in the past).”</w:t>
      </w:r>
      <w:r w:rsidRPr="009F05FE">
        <w:rPr>
          <w:rFonts w:ascii="Calibri" w:eastAsiaTheme="minorHAnsi" w:hAnsi="Calibri" w:cs="Calibri"/>
          <w:sz w:val="22"/>
          <w:szCs w:val="22"/>
          <w:vertAlign w:val="superscript"/>
        </w:rPr>
        <w:t>1</w:t>
      </w:r>
    </w:p>
    <w:p w14:paraId="14E37516" w14:textId="77777777" w:rsidR="009F05FE" w:rsidRPr="009F05FE" w:rsidRDefault="009F05FE" w:rsidP="009F05FE">
      <w:pPr>
        <w:ind w:left="2880"/>
        <w:rPr>
          <w:rFonts w:ascii="Calibri" w:eastAsiaTheme="minorHAnsi" w:hAnsi="Calibri" w:cs="Calibri"/>
          <w:sz w:val="22"/>
          <w:szCs w:val="22"/>
          <w:vertAlign w:val="superscript"/>
        </w:rPr>
      </w:pPr>
    </w:p>
    <w:p w14:paraId="750F9B11" w14:textId="77777777" w:rsidR="009F05FE" w:rsidRPr="009F05FE" w:rsidRDefault="009F05FE" w:rsidP="009F05FE">
      <w:pPr>
        <w:numPr>
          <w:ilvl w:val="0"/>
          <w:numId w:val="50"/>
        </w:numPr>
        <w:ind w:left="2520"/>
        <w:rPr>
          <w:rFonts w:ascii="Calibri" w:eastAsiaTheme="minorHAnsi" w:hAnsi="Calibri" w:cs="Calibri"/>
          <w:sz w:val="22"/>
          <w:szCs w:val="22"/>
          <w:vertAlign w:val="superscript"/>
        </w:rPr>
      </w:pPr>
      <w:r w:rsidRPr="009F05FE">
        <w:rPr>
          <w:rFonts w:asciiTheme="minorHAnsi" w:eastAsiaTheme="minorHAnsi" w:hAnsiTheme="minorHAnsi" w:cstheme="minorBidi"/>
          <w:sz w:val="22"/>
          <w:szCs w:val="22"/>
        </w:rPr>
        <w:t>“Compassionate care visits, and visits required under federal disability rights law, should be allowed at all times, regardless of a resident’s vaccination status, the county’s COVID-19 positivity rate, or an outbreak.”</w:t>
      </w:r>
      <w:proofErr w:type="gramStart"/>
      <w:r w:rsidRPr="009F05FE">
        <w:rPr>
          <w:rFonts w:asciiTheme="minorHAnsi" w:eastAsiaTheme="minorHAnsi" w:hAnsiTheme="minorHAnsi" w:cstheme="minorBidi"/>
          <w:sz w:val="22"/>
          <w:szCs w:val="22"/>
          <w:vertAlign w:val="superscript"/>
        </w:rPr>
        <w:t>1</w:t>
      </w:r>
      <w:proofErr w:type="gramEnd"/>
    </w:p>
    <w:p w14:paraId="72BCBF5A" w14:textId="77777777" w:rsidR="009F05FE" w:rsidRPr="009F05FE" w:rsidRDefault="009F05FE" w:rsidP="009F05FE">
      <w:pPr>
        <w:numPr>
          <w:ilvl w:val="0"/>
          <w:numId w:val="50"/>
        </w:numPr>
        <w:ind w:left="2520"/>
        <w:rPr>
          <w:rFonts w:ascii="Calibri" w:eastAsiaTheme="minorHAnsi" w:hAnsi="Calibri" w:cs="Calibri"/>
          <w:sz w:val="22"/>
          <w:szCs w:val="22"/>
          <w:vertAlign w:val="superscript"/>
        </w:rPr>
      </w:pPr>
      <w:r w:rsidRPr="009F05FE">
        <w:rPr>
          <w:rFonts w:asciiTheme="minorHAnsi" w:eastAsiaTheme="minorHAnsi" w:hAnsiTheme="minorHAnsi" w:cstheme="minorBidi"/>
          <w:sz w:val="22"/>
          <w:szCs w:val="22"/>
        </w:rPr>
        <w:t>“If the resident is fully vaccinated, they can choose to have close contact (including touch) with their visitor while wearing a well-fitting face mask and performing hand-hygiene before and after. Regardless, visitors should physically distance from other residents and staff in the facility.”</w:t>
      </w:r>
      <w:r w:rsidRPr="009F05FE">
        <w:rPr>
          <w:rFonts w:asciiTheme="minorHAnsi" w:eastAsiaTheme="minorHAnsi" w:hAnsiTheme="minorHAnsi" w:cstheme="minorBidi"/>
          <w:sz w:val="22"/>
          <w:szCs w:val="22"/>
          <w:vertAlign w:val="superscript"/>
        </w:rPr>
        <w:t>1</w:t>
      </w:r>
    </w:p>
    <w:p w14:paraId="0D4957F5" w14:textId="4E05DA5A" w:rsidR="0090060F" w:rsidRPr="00370A33" w:rsidRDefault="0090060F" w:rsidP="009F05FE">
      <w:pPr>
        <w:pStyle w:val="NoSpacing"/>
        <w:ind w:left="2160" w:hanging="2160"/>
        <w:rPr>
          <w:rFonts w:cstheme="minorHAnsi"/>
        </w:rPr>
      </w:pPr>
    </w:p>
    <w:p w14:paraId="12EC8F5A" w14:textId="77777777" w:rsidR="0090060F" w:rsidRPr="00370A33" w:rsidRDefault="0090060F" w:rsidP="0090060F">
      <w:pPr>
        <w:pStyle w:val="NoSpacing"/>
        <w:rPr>
          <w:rFonts w:cstheme="minorHAnsi"/>
        </w:rPr>
      </w:pPr>
    </w:p>
    <w:p w14:paraId="18442DD1" w14:textId="77777777" w:rsidR="0090060F" w:rsidRPr="00370A33" w:rsidRDefault="0090060F" w:rsidP="0090060F">
      <w:pPr>
        <w:pStyle w:val="NoSpacing"/>
        <w:rPr>
          <w:rFonts w:cstheme="minorHAnsi"/>
        </w:rPr>
      </w:pPr>
      <w:r w:rsidRPr="00370A33">
        <w:rPr>
          <w:rFonts w:cstheme="minorHAnsi"/>
        </w:rPr>
        <w:t>Additional areas to be considered for Visitation may include:</w:t>
      </w:r>
    </w:p>
    <w:p w14:paraId="0A9E5CAA" w14:textId="77777777" w:rsidR="0090060F" w:rsidRPr="00370A33" w:rsidRDefault="0090060F" w:rsidP="0090060F">
      <w:pPr>
        <w:pStyle w:val="NoSpacing"/>
        <w:numPr>
          <w:ilvl w:val="0"/>
          <w:numId w:val="39"/>
        </w:numPr>
        <w:rPr>
          <w:rFonts w:cstheme="minorHAnsi"/>
        </w:rPr>
      </w:pPr>
      <w:r w:rsidRPr="00370A33">
        <w:rPr>
          <w:rFonts w:cstheme="minorHAnsi"/>
        </w:rPr>
        <w:t>Staff Resources:</w:t>
      </w:r>
    </w:p>
    <w:p w14:paraId="78559218" w14:textId="77777777" w:rsidR="0090060F" w:rsidRPr="00370A33" w:rsidRDefault="0090060F" w:rsidP="0090060F">
      <w:pPr>
        <w:pStyle w:val="NoSpacing"/>
        <w:numPr>
          <w:ilvl w:val="0"/>
          <w:numId w:val="40"/>
        </w:numPr>
        <w:rPr>
          <w:rFonts w:cstheme="minorHAnsi"/>
        </w:rPr>
      </w:pPr>
      <w:r w:rsidRPr="00370A33">
        <w:rPr>
          <w:rFonts w:cstheme="minorHAnsi"/>
        </w:rPr>
        <w:t>Infection Preventionist</w:t>
      </w:r>
    </w:p>
    <w:p w14:paraId="05D298CA" w14:textId="77777777" w:rsidR="0090060F" w:rsidRPr="00370A33" w:rsidRDefault="0090060F" w:rsidP="0090060F">
      <w:pPr>
        <w:pStyle w:val="NoSpacing"/>
        <w:numPr>
          <w:ilvl w:val="0"/>
          <w:numId w:val="40"/>
        </w:numPr>
        <w:rPr>
          <w:rFonts w:cstheme="minorHAnsi"/>
        </w:rPr>
      </w:pPr>
      <w:r w:rsidRPr="00370A33">
        <w:rPr>
          <w:rFonts w:cstheme="minorHAnsi"/>
        </w:rPr>
        <w:t>All Staff</w:t>
      </w:r>
    </w:p>
    <w:p w14:paraId="7B3C42FD" w14:textId="77777777" w:rsidR="0090060F" w:rsidRPr="00370A33" w:rsidRDefault="0090060F" w:rsidP="0090060F">
      <w:pPr>
        <w:pStyle w:val="NoSpacing"/>
        <w:numPr>
          <w:ilvl w:val="0"/>
          <w:numId w:val="40"/>
        </w:numPr>
        <w:rPr>
          <w:rFonts w:cstheme="minorHAnsi"/>
        </w:rPr>
      </w:pPr>
      <w:r w:rsidRPr="00370A33">
        <w:rPr>
          <w:rFonts w:cstheme="minorHAnsi"/>
        </w:rPr>
        <w:t>Administrator</w:t>
      </w:r>
    </w:p>
    <w:p w14:paraId="51E2DA4C" w14:textId="77777777" w:rsidR="0090060F" w:rsidRPr="00370A33" w:rsidRDefault="0090060F" w:rsidP="0090060F">
      <w:pPr>
        <w:pStyle w:val="NoSpacing"/>
        <w:numPr>
          <w:ilvl w:val="0"/>
          <w:numId w:val="40"/>
        </w:numPr>
        <w:rPr>
          <w:rFonts w:cstheme="minorHAnsi"/>
        </w:rPr>
      </w:pPr>
      <w:r w:rsidRPr="00370A33">
        <w:rPr>
          <w:rFonts w:cstheme="minorHAnsi"/>
        </w:rPr>
        <w:t>Director of Nursing Services and designees</w:t>
      </w:r>
    </w:p>
    <w:p w14:paraId="06DD6F27" w14:textId="77777777" w:rsidR="0090060F" w:rsidRPr="00370A33" w:rsidRDefault="0090060F" w:rsidP="0090060F">
      <w:pPr>
        <w:pStyle w:val="NoSpacing"/>
        <w:ind w:left="1440"/>
        <w:rPr>
          <w:rFonts w:cstheme="minorHAnsi"/>
        </w:rPr>
      </w:pPr>
    </w:p>
    <w:p w14:paraId="77FDE0F7" w14:textId="77777777" w:rsidR="0090060F" w:rsidRPr="00370A33" w:rsidRDefault="0090060F" w:rsidP="0090060F">
      <w:pPr>
        <w:pStyle w:val="NoSpacing"/>
        <w:numPr>
          <w:ilvl w:val="0"/>
          <w:numId w:val="39"/>
        </w:numPr>
        <w:rPr>
          <w:rFonts w:cstheme="minorHAnsi"/>
        </w:rPr>
      </w:pPr>
      <w:r w:rsidRPr="00370A33">
        <w:rPr>
          <w:rFonts w:cstheme="minorHAnsi"/>
        </w:rPr>
        <w:t>Residents and Families and other Guests</w:t>
      </w:r>
    </w:p>
    <w:p w14:paraId="61AC4D9A" w14:textId="77777777" w:rsidR="0090060F" w:rsidRPr="00370A33" w:rsidRDefault="0090060F" w:rsidP="0090060F">
      <w:pPr>
        <w:pStyle w:val="NoSpacing"/>
        <w:numPr>
          <w:ilvl w:val="1"/>
          <w:numId w:val="39"/>
        </w:numPr>
        <w:rPr>
          <w:rFonts w:cstheme="minorHAnsi"/>
        </w:rPr>
      </w:pPr>
      <w:r w:rsidRPr="00370A33">
        <w:rPr>
          <w:rFonts w:cstheme="minorHAnsi"/>
        </w:rPr>
        <w:t>Children-limitations and supervision</w:t>
      </w:r>
    </w:p>
    <w:p w14:paraId="2A2A001D" w14:textId="77777777" w:rsidR="0090060F" w:rsidRPr="00370A33" w:rsidRDefault="0090060F" w:rsidP="0090060F">
      <w:pPr>
        <w:pStyle w:val="NoSpacing"/>
        <w:numPr>
          <w:ilvl w:val="1"/>
          <w:numId w:val="39"/>
        </w:numPr>
        <w:rPr>
          <w:rFonts w:cstheme="minorHAnsi"/>
        </w:rPr>
      </w:pPr>
      <w:r w:rsidRPr="00370A33">
        <w:rPr>
          <w:rFonts w:cstheme="minorHAnsi"/>
        </w:rPr>
        <w:t>Limit on the number of guests allowed per facility plan</w:t>
      </w:r>
    </w:p>
    <w:p w14:paraId="285312FB" w14:textId="77777777" w:rsidR="0090060F" w:rsidRPr="00370A33" w:rsidRDefault="0090060F" w:rsidP="0090060F">
      <w:pPr>
        <w:pStyle w:val="NoSpacing"/>
        <w:ind w:left="720"/>
        <w:rPr>
          <w:rFonts w:cstheme="minorHAnsi"/>
        </w:rPr>
      </w:pPr>
    </w:p>
    <w:p w14:paraId="160BF4BD" w14:textId="77777777" w:rsidR="0090060F" w:rsidRPr="00370A33" w:rsidRDefault="0090060F" w:rsidP="0090060F">
      <w:pPr>
        <w:pStyle w:val="NoSpacing"/>
        <w:numPr>
          <w:ilvl w:val="0"/>
          <w:numId w:val="39"/>
        </w:numPr>
        <w:rPr>
          <w:rFonts w:cstheme="minorHAnsi"/>
        </w:rPr>
      </w:pPr>
      <w:r w:rsidRPr="00370A33">
        <w:rPr>
          <w:rFonts w:cstheme="minorHAnsi"/>
        </w:rPr>
        <w:lastRenderedPageBreak/>
        <w:t>Education:</w:t>
      </w:r>
    </w:p>
    <w:p w14:paraId="63B8AA0F" w14:textId="77777777" w:rsidR="0090060F" w:rsidRPr="00370A33" w:rsidRDefault="0090060F" w:rsidP="0090060F">
      <w:pPr>
        <w:pStyle w:val="NoSpacing"/>
        <w:numPr>
          <w:ilvl w:val="0"/>
          <w:numId w:val="41"/>
        </w:numPr>
        <w:rPr>
          <w:rFonts w:cstheme="minorHAnsi"/>
        </w:rPr>
      </w:pPr>
      <w:r w:rsidRPr="00370A33">
        <w:rPr>
          <w:rFonts w:cstheme="minorHAnsi"/>
        </w:rPr>
        <w:t>Infection Control Practices and Prevention of Transmission</w:t>
      </w:r>
    </w:p>
    <w:p w14:paraId="3E60F284" w14:textId="77777777" w:rsidR="0090060F" w:rsidRPr="00370A33" w:rsidRDefault="0090060F" w:rsidP="0090060F">
      <w:pPr>
        <w:pStyle w:val="NoSpacing"/>
        <w:numPr>
          <w:ilvl w:val="0"/>
          <w:numId w:val="41"/>
        </w:numPr>
        <w:rPr>
          <w:rFonts w:cstheme="minorHAnsi"/>
        </w:rPr>
      </w:pPr>
      <w:r w:rsidRPr="00370A33">
        <w:rPr>
          <w:rFonts w:cstheme="minorHAnsi"/>
        </w:rPr>
        <w:t xml:space="preserve">Policies and Procedures for Infection Control, including COVID-19 </w:t>
      </w:r>
    </w:p>
    <w:p w14:paraId="28448F77" w14:textId="77777777" w:rsidR="0090060F" w:rsidRPr="00370A33" w:rsidRDefault="0090060F" w:rsidP="0090060F">
      <w:pPr>
        <w:pStyle w:val="NoSpacing"/>
        <w:numPr>
          <w:ilvl w:val="0"/>
          <w:numId w:val="41"/>
        </w:numPr>
        <w:rPr>
          <w:rFonts w:cstheme="minorHAnsi"/>
        </w:rPr>
      </w:pPr>
      <w:r w:rsidRPr="00370A33">
        <w:rPr>
          <w:rFonts w:cstheme="minorHAnsi"/>
        </w:rPr>
        <w:t>COVID-19 positivity rating and risk of coronavirus spread</w:t>
      </w:r>
    </w:p>
    <w:p w14:paraId="69409614" w14:textId="77777777" w:rsidR="0090060F" w:rsidRPr="00370A33" w:rsidRDefault="0090060F" w:rsidP="0090060F">
      <w:pPr>
        <w:pStyle w:val="NoSpacing"/>
        <w:numPr>
          <w:ilvl w:val="0"/>
          <w:numId w:val="41"/>
        </w:numPr>
        <w:rPr>
          <w:rFonts w:cstheme="minorHAnsi"/>
        </w:rPr>
      </w:pPr>
      <w:r w:rsidRPr="00370A33">
        <w:rPr>
          <w:rFonts w:cstheme="minorHAnsi"/>
        </w:rPr>
        <w:t>Specific visitation protocols: Outdoor and Indoor visits</w:t>
      </w:r>
    </w:p>
    <w:p w14:paraId="6DCA72E7" w14:textId="77777777" w:rsidR="0090060F" w:rsidRPr="00370A33" w:rsidRDefault="0090060F" w:rsidP="0090060F">
      <w:pPr>
        <w:pStyle w:val="NoSpacing"/>
        <w:numPr>
          <w:ilvl w:val="0"/>
          <w:numId w:val="41"/>
        </w:numPr>
        <w:rPr>
          <w:rFonts w:cstheme="minorHAnsi"/>
        </w:rPr>
      </w:pPr>
      <w:r w:rsidRPr="00370A33">
        <w:rPr>
          <w:rFonts w:cstheme="minorHAnsi"/>
        </w:rPr>
        <w:t>Visitor pre-visit COVID-19 active screening and record keeping (and COVID-19 testing results, if within policy)</w:t>
      </w:r>
    </w:p>
    <w:p w14:paraId="0AA6E881" w14:textId="58A62525" w:rsidR="0090060F" w:rsidRPr="00370A33" w:rsidRDefault="0090060F" w:rsidP="0090060F">
      <w:pPr>
        <w:pStyle w:val="NoSpacing"/>
        <w:numPr>
          <w:ilvl w:val="0"/>
          <w:numId w:val="41"/>
        </w:numPr>
        <w:rPr>
          <w:rFonts w:cstheme="minorHAnsi"/>
        </w:rPr>
      </w:pPr>
      <w:r w:rsidRPr="00370A33">
        <w:rPr>
          <w:rFonts w:cstheme="minorHAnsi"/>
        </w:rPr>
        <w:t xml:space="preserve">Written guidelines for staff, residents, and visitors to follow during </w:t>
      </w:r>
      <w:r w:rsidR="002319FA" w:rsidRPr="00370A33">
        <w:rPr>
          <w:rFonts w:cstheme="minorHAnsi"/>
        </w:rPr>
        <w:t>face-to-face</w:t>
      </w:r>
      <w:r w:rsidRPr="00370A33">
        <w:rPr>
          <w:rFonts w:cstheme="minorHAnsi"/>
        </w:rPr>
        <w:t xml:space="preserve"> visits</w:t>
      </w:r>
    </w:p>
    <w:p w14:paraId="40325596" w14:textId="77777777" w:rsidR="0090060F" w:rsidRPr="00370A33" w:rsidRDefault="0090060F" w:rsidP="0090060F">
      <w:pPr>
        <w:pStyle w:val="NoSpacing"/>
        <w:numPr>
          <w:ilvl w:val="0"/>
          <w:numId w:val="41"/>
        </w:numPr>
        <w:rPr>
          <w:rFonts w:cstheme="minorHAnsi"/>
        </w:rPr>
      </w:pPr>
      <w:r w:rsidRPr="00370A33">
        <w:rPr>
          <w:rFonts w:cstheme="minorHAnsi"/>
        </w:rPr>
        <w:t xml:space="preserve">Social distancing plan </w:t>
      </w:r>
    </w:p>
    <w:p w14:paraId="660A2239" w14:textId="77777777" w:rsidR="0090060F" w:rsidRPr="00370A33" w:rsidRDefault="0090060F" w:rsidP="0090060F">
      <w:pPr>
        <w:pStyle w:val="NoSpacing"/>
        <w:numPr>
          <w:ilvl w:val="0"/>
          <w:numId w:val="41"/>
        </w:numPr>
        <w:rPr>
          <w:rFonts w:cstheme="minorHAnsi"/>
        </w:rPr>
      </w:pPr>
      <w:r w:rsidRPr="00370A33">
        <w:rPr>
          <w:rFonts w:cstheme="minorHAnsi"/>
        </w:rPr>
        <w:t xml:space="preserve">Cleaning and disinfection protocols for visitation environment </w:t>
      </w:r>
    </w:p>
    <w:p w14:paraId="2DCFD088" w14:textId="77777777" w:rsidR="0090060F" w:rsidRPr="00370A33" w:rsidRDefault="0090060F" w:rsidP="0090060F">
      <w:pPr>
        <w:pStyle w:val="NoSpacing"/>
        <w:numPr>
          <w:ilvl w:val="0"/>
          <w:numId w:val="41"/>
        </w:numPr>
        <w:rPr>
          <w:rFonts w:cstheme="minorHAnsi"/>
        </w:rPr>
      </w:pPr>
      <w:r w:rsidRPr="00370A33">
        <w:rPr>
          <w:rFonts w:cstheme="minorHAnsi"/>
        </w:rPr>
        <w:t>Proper application and removal of face masks and cloth facial coverings</w:t>
      </w:r>
    </w:p>
    <w:p w14:paraId="187FB37F" w14:textId="77777777" w:rsidR="0090060F" w:rsidRPr="00370A33" w:rsidRDefault="0090060F" w:rsidP="0090060F">
      <w:pPr>
        <w:pStyle w:val="NoSpacing"/>
        <w:numPr>
          <w:ilvl w:val="0"/>
          <w:numId w:val="41"/>
        </w:numPr>
        <w:rPr>
          <w:rFonts w:cstheme="minorHAnsi"/>
        </w:rPr>
      </w:pPr>
      <w:r w:rsidRPr="00370A33">
        <w:rPr>
          <w:rFonts w:cstheme="minorHAnsi"/>
        </w:rPr>
        <w:t>Hand hygiene and use of alcohol-based hand rub</w:t>
      </w:r>
    </w:p>
    <w:p w14:paraId="7615CA8D" w14:textId="77777777" w:rsidR="0090060F" w:rsidRPr="00370A33" w:rsidRDefault="0090060F" w:rsidP="0090060F">
      <w:pPr>
        <w:pStyle w:val="NoSpacing"/>
        <w:rPr>
          <w:rFonts w:cstheme="minorHAnsi"/>
        </w:rPr>
      </w:pPr>
    </w:p>
    <w:p w14:paraId="3D088500" w14:textId="77777777" w:rsidR="0090060F" w:rsidRPr="00370A33" w:rsidRDefault="0090060F" w:rsidP="0090060F">
      <w:pPr>
        <w:pStyle w:val="NoSpacing"/>
        <w:numPr>
          <w:ilvl w:val="0"/>
          <w:numId w:val="39"/>
        </w:numPr>
        <w:rPr>
          <w:rFonts w:cstheme="minorHAnsi"/>
        </w:rPr>
      </w:pPr>
      <w:r w:rsidRPr="00370A33">
        <w:rPr>
          <w:rFonts w:cstheme="minorHAnsi"/>
        </w:rPr>
        <w:t>Documentation Considerations:</w:t>
      </w:r>
    </w:p>
    <w:p w14:paraId="0AE31B8F" w14:textId="77777777" w:rsidR="0090060F" w:rsidRPr="00370A33" w:rsidRDefault="0090060F" w:rsidP="0090060F">
      <w:pPr>
        <w:pStyle w:val="NoSpacing"/>
        <w:numPr>
          <w:ilvl w:val="0"/>
          <w:numId w:val="42"/>
        </w:numPr>
        <w:rPr>
          <w:rFonts w:cstheme="minorHAnsi"/>
        </w:rPr>
      </w:pPr>
      <w:r w:rsidRPr="00370A33">
        <w:rPr>
          <w:rFonts w:cstheme="minorHAnsi"/>
        </w:rPr>
        <w:t>County COVID-19 positivity levels and COVID-19 risk</w:t>
      </w:r>
    </w:p>
    <w:p w14:paraId="45A4E629" w14:textId="77777777" w:rsidR="0090060F" w:rsidRPr="00370A33" w:rsidRDefault="0090060F" w:rsidP="0090060F">
      <w:pPr>
        <w:pStyle w:val="NoSpacing"/>
        <w:numPr>
          <w:ilvl w:val="0"/>
          <w:numId w:val="42"/>
        </w:numPr>
        <w:rPr>
          <w:rFonts w:cstheme="minorHAnsi"/>
        </w:rPr>
      </w:pPr>
      <w:r w:rsidRPr="00370A33">
        <w:rPr>
          <w:rFonts w:cstheme="minorHAnsi"/>
        </w:rPr>
        <w:t>Facility COVID-19 status</w:t>
      </w:r>
    </w:p>
    <w:p w14:paraId="621E88FC" w14:textId="77777777" w:rsidR="0090060F" w:rsidRPr="00370A33" w:rsidRDefault="0090060F" w:rsidP="0090060F">
      <w:pPr>
        <w:pStyle w:val="NoSpacing"/>
        <w:numPr>
          <w:ilvl w:val="0"/>
          <w:numId w:val="42"/>
        </w:numPr>
        <w:rPr>
          <w:rFonts w:cstheme="minorHAnsi"/>
        </w:rPr>
      </w:pPr>
      <w:r w:rsidRPr="00370A33">
        <w:rPr>
          <w:rFonts w:cstheme="minorHAnsi"/>
        </w:rPr>
        <w:t xml:space="preserve">Pre-visit COVID-19 active screening </w:t>
      </w:r>
    </w:p>
    <w:p w14:paraId="487A206F" w14:textId="77777777" w:rsidR="0090060F" w:rsidRPr="00370A33" w:rsidRDefault="0090060F" w:rsidP="0090060F">
      <w:pPr>
        <w:pStyle w:val="NoSpacing"/>
        <w:numPr>
          <w:ilvl w:val="0"/>
          <w:numId w:val="42"/>
        </w:numPr>
        <w:rPr>
          <w:rFonts w:cstheme="minorHAnsi"/>
        </w:rPr>
      </w:pPr>
      <w:r w:rsidRPr="00370A33">
        <w:rPr>
          <w:rFonts w:cstheme="minorHAnsi"/>
        </w:rPr>
        <w:t>Visitor COVID-19 testing results, if provided or available if requested by plan (documented results)</w:t>
      </w:r>
    </w:p>
    <w:p w14:paraId="103B29F4" w14:textId="77777777" w:rsidR="0090060F" w:rsidRPr="00370A33" w:rsidRDefault="0090060F" w:rsidP="0090060F">
      <w:pPr>
        <w:pStyle w:val="NoSpacing"/>
        <w:numPr>
          <w:ilvl w:val="0"/>
          <w:numId w:val="42"/>
        </w:numPr>
        <w:rPr>
          <w:rFonts w:cstheme="minorHAnsi"/>
        </w:rPr>
      </w:pPr>
      <w:r w:rsidRPr="00370A33">
        <w:rPr>
          <w:rFonts w:cstheme="minorHAnsi"/>
        </w:rPr>
        <w:t>Resident Medical Record documentation of visit and resident response</w:t>
      </w:r>
    </w:p>
    <w:p w14:paraId="48C53122" w14:textId="77777777" w:rsidR="0090060F" w:rsidRPr="00370A33" w:rsidRDefault="0090060F" w:rsidP="0090060F">
      <w:pPr>
        <w:pStyle w:val="NoSpacing"/>
        <w:rPr>
          <w:rFonts w:cstheme="minorHAnsi"/>
        </w:rPr>
      </w:pPr>
    </w:p>
    <w:p w14:paraId="4FFAC7BB" w14:textId="77777777" w:rsidR="0090060F" w:rsidRPr="00370A33" w:rsidRDefault="0090060F" w:rsidP="0090060F">
      <w:pPr>
        <w:pStyle w:val="NoSpacing"/>
        <w:numPr>
          <w:ilvl w:val="0"/>
          <w:numId w:val="39"/>
        </w:numPr>
        <w:rPr>
          <w:rFonts w:cstheme="minorHAnsi"/>
        </w:rPr>
      </w:pPr>
      <w:r w:rsidRPr="00370A33">
        <w:rPr>
          <w:rFonts w:cstheme="minorHAnsi"/>
        </w:rPr>
        <w:t>Monitoring and Evaluation</w:t>
      </w:r>
    </w:p>
    <w:p w14:paraId="62CD3DBA" w14:textId="77777777" w:rsidR="0090060F" w:rsidRPr="00370A33" w:rsidRDefault="0090060F" w:rsidP="0090060F">
      <w:pPr>
        <w:pStyle w:val="NoSpacing"/>
        <w:numPr>
          <w:ilvl w:val="0"/>
          <w:numId w:val="43"/>
        </w:numPr>
        <w:rPr>
          <w:rFonts w:cstheme="minorHAnsi"/>
        </w:rPr>
      </w:pPr>
      <w:r w:rsidRPr="00370A33">
        <w:rPr>
          <w:rFonts w:cstheme="minorHAnsi"/>
        </w:rPr>
        <w:t>County COVID-19 positivity rates and facility COVID-19 status</w:t>
      </w:r>
    </w:p>
    <w:p w14:paraId="76C5FEE1" w14:textId="77777777" w:rsidR="0090060F" w:rsidRPr="00370A33" w:rsidRDefault="0090060F" w:rsidP="0090060F">
      <w:pPr>
        <w:pStyle w:val="NoSpacing"/>
        <w:numPr>
          <w:ilvl w:val="0"/>
          <w:numId w:val="43"/>
        </w:numPr>
        <w:rPr>
          <w:rFonts w:cstheme="minorHAnsi"/>
        </w:rPr>
      </w:pPr>
      <w:r w:rsidRPr="00370A33">
        <w:rPr>
          <w:rFonts w:cstheme="minorHAnsi"/>
        </w:rPr>
        <w:t>Observation of resident and visitor compliance with social distancing, facial covering, and hand hygiene before, during, and following visit</w:t>
      </w:r>
    </w:p>
    <w:p w14:paraId="24CFF6AD" w14:textId="77777777" w:rsidR="0090060F" w:rsidRPr="00370A33" w:rsidRDefault="0090060F" w:rsidP="0090060F">
      <w:pPr>
        <w:pStyle w:val="NoSpacing"/>
        <w:numPr>
          <w:ilvl w:val="0"/>
          <w:numId w:val="43"/>
        </w:numPr>
        <w:rPr>
          <w:rFonts w:cstheme="minorHAnsi"/>
        </w:rPr>
      </w:pPr>
      <w:r w:rsidRPr="00370A33">
        <w:rPr>
          <w:rFonts w:cstheme="minorHAnsi"/>
        </w:rPr>
        <w:t>Pre-visit visitor active screening, including, visitor name, screening questionnaire, and temperature completion and completion of data collection</w:t>
      </w:r>
    </w:p>
    <w:p w14:paraId="593704EA" w14:textId="77777777" w:rsidR="0090060F" w:rsidRPr="00370A33" w:rsidRDefault="0090060F" w:rsidP="0090060F">
      <w:pPr>
        <w:pStyle w:val="NoSpacing"/>
        <w:numPr>
          <w:ilvl w:val="0"/>
          <w:numId w:val="43"/>
        </w:numPr>
        <w:rPr>
          <w:rFonts w:cstheme="minorHAnsi"/>
        </w:rPr>
      </w:pPr>
      <w:r w:rsidRPr="00370A33">
        <w:rPr>
          <w:rFonts w:cstheme="minorHAnsi"/>
        </w:rPr>
        <w:t>QAPI review and reporting</w:t>
      </w:r>
    </w:p>
    <w:p w14:paraId="2EC47C72" w14:textId="77777777" w:rsidR="0090060F" w:rsidRPr="00370A33" w:rsidRDefault="0090060F" w:rsidP="0090060F">
      <w:pPr>
        <w:pStyle w:val="NoSpacing"/>
        <w:rPr>
          <w:rFonts w:cstheme="minorHAnsi"/>
        </w:rPr>
      </w:pPr>
    </w:p>
    <w:p w14:paraId="42E6E96C" w14:textId="77777777" w:rsidR="0090060F" w:rsidRPr="00370A33" w:rsidRDefault="0090060F" w:rsidP="0090060F">
      <w:pPr>
        <w:pStyle w:val="NoSpacing"/>
        <w:rPr>
          <w:rFonts w:cstheme="minorHAnsi"/>
          <w:b/>
          <w:bCs/>
        </w:rPr>
      </w:pPr>
    </w:p>
    <w:p w14:paraId="2F959D11" w14:textId="77777777" w:rsidR="0090060F" w:rsidRPr="00370A33" w:rsidRDefault="0090060F" w:rsidP="0090060F">
      <w:pPr>
        <w:pStyle w:val="NoSpacing"/>
        <w:rPr>
          <w:rFonts w:cstheme="minorHAnsi"/>
          <w:b/>
          <w:bCs/>
        </w:rPr>
      </w:pPr>
    </w:p>
    <w:p w14:paraId="61FE6D21" w14:textId="77777777" w:rsidR="002319FA" w:rsidRDefault="002319FA">
      <w:pPr>
        <w:spacing w:after="160" w:line="259" w:lineRule="auto"/>
        <w:rPr>
          <w:rFonts w:asciiTheme="minorHAnsi" w:eastAsiaTheme="minorHAnsi" w:hAnsiTheme="minorHAnsi" w:cstheme="minorHAnsi"/>
          <w:b/>
          <w:bCs/>
          <w:sz w:val="22"/>
          <w:szCs w:val="22"/>
        </w:rPr>
      </w:pPr>
      <w:r>
        <w:rPr>
          <w:rFonts w:cstheme="minorHAnsi"/>
          <w:b/>
          <w:bCs/>
        </w:rPr>
        <w:br w:type="page"/>
      </w:r>
    </w:p>
    <w:p w14:paraId="19B75DEF" w14:textId="16FF7A2A" w:rsidR="0090060F" w:rsidRPr="00370A33" w:rsidRDefault="0090060F" w:rsidP="0090060F">
      <w:pPr>
        <w:pStyle w:val="NoSpacing"/>
        <w:rPr>
          <w:rFonts w:cstheme="minorHAnsi"/>
          <w:b/>
          <w:bCs/>
        </w:rPr>
      </w:pPr>
      <w:r w:rsidRPr="00370A33">
        <w:rPr>
          <w:rFonts w:cstheme="minorHAnsi"/>
          <w:b/>
          <w:bCs/>
        </w:rPr>
        <w:lastRenderedPageBreak/>
        <w:t>References and Resources:</w:t>
      </w:r>
    </w:p>
    <w:p w14:paraId="2A9B5B9D" w14:textId="77777777" w:rsidR="0090060F" w:rsidRPr="00370A33" w:rsidRDefault="0090060F" w:rsidP="0090060F">
      <w:pPr>
        <w:pStyle w:val="NoSpacing"/>
        <w:rPr>
          <w:rFonts w:cstheme="minorHAnsi"/>
        </w:rPr>
      </w:pPr>
    </w:p>
    <w:p w14:paraId="3615B1F6" w14:textId="1C274690" w:rsidR="00961CC3" w:rsidRDefault="0090060F" w:rsidP="0090060F">
      <w:pPr>
        <w:pStyle w:val="NoSpacing"/>
        <w:rPr>
          <w:rStyle w:val="Hyperlink"/>
          <w:rFonts w:ascii="Calibri" w:hAnsi="Calibri" w:cs="Calibri"/>
        </w:rPr>
      </w:pPr>
      <w:r w:rsidRPr="00370A33">
        <w:rPr>
          <w:rFonts w:cstheme="minorHAnsi"/>
          <w:vertAlign w:val="superscript"/>
        </w:rPr>
        <w:t>1</w:t>
      </w:r>
      <w:r w:rsidRPr="00370A33">
        <w:rPr>
          <w:rFonts w:cstheme="minorHAnsi"/>
        </w:rPr>
        <w:t xml:space="preserve">Centers </w:t>
      </w:r>
      <w:r w:rsidR="00961CC3" w:rsidRPr="00303362">
        <w:rPr>
          <w:rFonts w:ascii="Calibri" w:hAnsi="Calibri" w:cs="Calibri"/>
        </w:rPr>
        <w:t>for Medicare &amp; Medicaid Services.  QSO-20-39-NH, September 17, 2020</w:t>
      </w:r>
      <w:r w:rsidR="00961CC3">
        <w:rPr>
          <w:rFonts w:ascii="Calibri" w:hAnsi="Calibri" w:cs="Calibri"/>
        </w:rPr>
        <w:t>, Revised 03/10.2021</w:t>
      </w:r>
      <w:r w:rsidR="00961CC3" w:rsidRPr="00303362">
        <w:rPr>
          <w:rFonts w:ascii="Calibri" w:hAnsi="Calibri" w:cs="Calibri"/>
        </w:rPr>
        <w:t>:  Nursing Home Visitation – COVID-19</w:t>
      </w:r>
      <w:r w:rsidR="00961CC3">
        <w:rPr>
          <w:rFonts w:ascii="Calibri" w:hAnsi="Calibri" w:cs="Calibri"/>
        </w:rPr>
        <w:t xml:space="preserve"> (Revised)</w:t>
      </w:r>
      <w:r w:rsidR="00961CC3" w:rsidRPr="00303362">
        <w:rPr>
          <w:rFonts w:ascii="Calibri" w:hAnsi="Calibri" w:cs="Calibri"/>
        </w:rPr>
        <w:t xml:space="preserve">:  </w:t>
      </w:r>
      <w:hyperlink r:id="rId10" w:history="1">
        <w:r w:rsidR="00961CC3" w:rsidRPr="00303362">
          <w:rPr>
            <w:rStyle w:val="Hyperlink"/>
            <w:rFonts w:ascii="Calibri" w:hAnsi="Calibri" w:cs="Calibri"/>
          </w:rPr>
          <w:t>https://www.cms.gov/files/document/qso-20-39-nh.pdf</w:t>
        </w:r>
      </w:hyperlink>
    </w:p>
    <w:p w14:paraId="29CABEEE" w14:textId="77777777" w:rsidR="00961CC3" w:rsidRDefault="00961CC3" w:rsidP="0090060F">
      <w:pPr>
        <w:pStyle w:val="NoSpacing"/>
        <w:rPr>
          <w:rFonts w:cstheme="minorHAnsi"/>
        </w:rPr>
      </w:pPr>
    </w:p>
    <w:p w14:paraId="638AFEE3" w14:textId="62FFFA94" w:rsidR="00961CC3" w:rsidRPr="00961CC3" w:rsidRDefault="00961CC3" w:rsidP="0090060F">
      <w:pPr>
        <w:pStyle w:val="NoSpacing"/>
        <w:rPr>
          <w:rFonts w:cstheme="minorHAnsi"/>
        </w:rPr>
      </w:pPr>
      <w:r>
        <w:rPr>
          <w:rFonts w:cstheme="minorHAnsi"/>
          <w:vertAlign w:val="superscript"/>
        </w:rPr>
        <w:t>2</w:t>
      </w:r>
      <w:r>
        <w:rPr>
          <w:rFonts w:cstheme="minorHAnsi"/>
        </w:rPr>
        <w:t xml:space="preserve">Centers for Disease Control and Prevention.  Interim Public health Recommendations for Fully Vaccinated People.  Updated Mar. 8, 2021:  </w:t>
      </w:r>
      <w:hyperlink r:id="rId11" w:history="1">
        <w:r w:rsidRPr="00182CFF">
          <w:rPr>
            <w:rStyle w:val="Hyperlink"/>
            <w:rFonts w:cstheme="minorHAnsi"/>
          </w:rPr>
          <w:t>https://www.cdc.gov/coronavirus/2019-ncov/vaccines/fully-vaccinated-guidance.html</w:t>
        </w:r>
      </w:hyperlink>
      <w:r>
        <w:rPr>
          <w:rFonts w:cstheme="minorHAnsi"/>
        </w:rPr>
        <w:t xml:space="preserve"> </w:t>
      </w:r>
    </w:p>
    <w:p w14:paraId="65D21872" w14:textId="77777777" w:rsidR="0090060F" w:rsidRPr="00370A33" w:rsidRDefault="0090060F" w:rsidP="0090060F">
      <w:pPr>
        <w:pStyle w:val="NoSpacing"/>
        <w:rPr>
          <w:rFonts w:cstheme="minorHAnsi"/>
        </w:rPr>
      </w:pPr>
    </w:p>
    <w:p w14:paraId="4800BCD5" w14:textId="59704D4B" w:rsidR="0090060F" w:rsidRPr="00370A33" w:rsidRDefault="0090060F" w:rsidP="0090060F">
      <w:pPr>
        <w:pStyle w:val="NoSpacing"/>
        <w:rPr>
          <w:rFonts w:cstheme="minorHAnsi"/>
        </w:rPr>
      </w:pPr>
      <w:r w:rsidRPr="00370A33">
        <w:rPr>
          <w:rFonts w:cstheme="minorHAnsi"/>
        </w:rPr>
        <w:t xml:space="preserve">Centers for Disease Control and Prevention.  “Preparing for COVID-19 in Nursing Homes”; </w:t>
      </w:r>
      <w:r w:rsidR="00A41E62" w:rsidRPr="00370A33">
        <w:rPr>
          <w:rFonts w:cstheme="minorHAnsi"/>
        </w:rPr>
        <w:t>Updated Nov. 20</w:t>
      </w:r>
      <w:r w:rsidRPr="00370A33">
        <w:rPr>
          <w:rFonts w:cstheme="minorHAnsi"/>
        </w:rPr>
        <w:t xml:space="preserve">, 2020; </w:t>
      </w:r>
      <w:hyperlink r:id="rId12" w:history="1">
        <w:r w:rsidRPr="00370A33">
          <w:rPr>
            <w:rStyle w:val="Hyperlink"/>
            <w:rFonts w:cstheme="minorHAnsi"/>
          </w:rPr>
          <w:t>https://www.cdc.gov/coronavirus/2019-ncov/hcp/long-term-care.html</w:t>
        </w:r>
      </w:hyperlink>
    </w:p>
    <w:p w14:paraId="5F59150A" w14:textId="77777777" w:rsidR="0090060F" w:rsidRPr="00370A33" w:rsidRDefault="0090060F" w:rsidP="0090060F">
      <w:pPr>
        <w:pStyle w:val="NoSpacing"/>
        <w:rPr>
          <w:rFonts w:cstheme="minorHAnsi"/>
        </w:rPr>
      </w:pPr>
    </w:p>
    <w:p w14:paraId="7788FC6B" w14:textId="1AA396D6" w:rsidR="0090060F" w:rsidRPr="00370A33" w:rsidRDefault="0090060F" w:rsidP="0090060F">
      <w:pPr>
        <w:pStyle w:val="NoSpacing"/>
        <w:rPr>
          <w:rFonts w:cstheme="minorHAnsi"/>
        </w:rPr>
      </w:pPr>
      <w:r w:rsidRPr="00370A33">
        <w:rPr>
          <w:rFonts w:cstheme="minorHAnsi"/>
        </w:rPr>
        <w:t>Centers for Medicare &amp; Medicaid Services.  “Nursing Home Reopening Guidelines for State and Local Officials”; May 18, 2020</w:t>
      </w:r>
      <w:r w:rsidR="00A41E62" w:rsidRPr="00370A33">
        <w:rPr>
          <w:rFonts w:cstheme="minorHAnsi"/>
        </w:rPr>
        <w:t>, Revised 09/28/2020</w:t>
      </w:r>
      <w:r w:rsidRPr="00370A33">
        <w:rPr>
          <w:rFonts w:cstheme="minorHAnsi"/>
        </w:rPr>
        <w:t xml:space="preserve">; CMS QSO-20-30-NH;  </w:t>
      </w:r>
      <w:hyperlink r:id="rId13" w:history="1">
        <w:r w:rsidR="00A74A63" w:rsidRPr="00182CFF">
          <w:rPr>
            <w:rStyle w:val="Hyperlink"/>
          </w:rPr>
          <w:t>https://www.cms.gov/files/document/qso-20-30-nh.pdf-0</w:t>
        </w:r>
      </w:hyperlink>
      <w:r w:rsidR="00A74A63">
        <w:t xml:space="preserve"> </w:t>
      </w:r>
    </w:p>
    <w:p w14:paraId="5D488244" w14:textId="77777777" w:rsidR="0090060F" w:rsidRPr="00370A33" w:rsidRDefault="0090060F" w:rsidP="0090060F">
      <w:pPr>
        <w:pStyle w:val="NoSpacing"/>
        <w:rPr>
          <w:rFonts w:cstheme="minorHAnsi"/>
        </w:rPr>
      </w:pPr>
    </w:p>
    <w:p w14:paraId="41BA4C09" w14:textId="77777777" w:rsidR="0090060F" w:rsidRPr="00370A33" w:rsidRDefault="0090060F" w:rsidP="0090060F">
      <w:pPr>
        <w:pStyle w:val="NoSpacing"/>
        <w:rPr>
          <w:rFonts w:cstheme="minorHAnsi"/>
        </w:rPr>
      </w:pPr>
    </w:p>
    <w:p w14:paraId="2303CD3D" w14:textId="77777777" w:rsidR="0090060F" w:rsidRPr="00370A33" w:rsidRDefault="0090060F" w:rsidP="0090060F">
      <w:pPr>
        <w:pStyle w:val="NoSpacing"/>
        <w:rPr>
          <w:rFonts w:cstheme="minorHAnsi"/>
          <w:color w:val="FF0000"/>
        </w:rPr>
      </w:pPr>
    </w:p>
    <w:p w14:paraId="63E55A13" w14:textId="77777777" w:rsidR="0090060F" w:rsidRPr="00370A33" w:rsidRDefault="0090060F" w:rsidP="0090060F">
      <w:pPr>
        <w:rPr>
          <w:rFonts w:asciiTheme="minorHAnsi" w:hAnsiTheme="minorHAnsi" w:cstheme="minorHAnsi"/>
          <w:color w:val="FF0000"/>
          <w:sz w:val="22"/>
          <w:szCs w:val="22"/>
        </w:rPr>
      </w:pPr>
    </w:p>
    <w:p w14:paraId="0146ECB5" w14:textId="70BD7E97" w:rsidR="004613FA" w:rsidRPr="00370A33" w:rsidRDefault="004613FA" w:rsidP="00BC79D8">
      <w:pPr>
        <w:spacing w:after="160" w:line="259" w:lineRule="auto"/>
        <w:jc w:val="center"/>
        <w:rPr>
          <w:rFonts w:asciiTheme="minorHAnsi" w:hAnsiTheme="minorHAnsi" w:cstheme="minorHAnsi"/>
          <w:b/>
          <w:sz w:val="22"/>
          <w:szCs w:val="22"/>
        </w:rPr>
      </w:pPr>
    </w:p>
    <w:sectPr w:rsidR="004613FA" w:rsidRPr="00370A33" w:rsidSect="00DE7AF9">
      <w:headerReference w:type="default" r:id="rId14"/>
      <w:footerReference w:type="default" r:id="rId15"/>
      <w:headerReference w:type="first" r:id="rId16"/>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AF297" w14:textId="77777777" w:rsidR="00A700A6" w:rsidRDefault="00A700A6" w:rsidP="00FE158D">
      <w:r>
        <w:separator/>
      </w:r>
    </w:p>
  </w:endnote>
  <w:endnote w:type="continuationSeparator" w:id="0">
    <w:p w14:paraId="49823F32" w14:textId="77777777" w:rsidR="00A700A6" w:rsidRDefault="00A700A6"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1A191F4E"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2B682" w14:textId="77777777" w:rsidR="00A700A6" w:rsidRDefault="00A700A6" w:rsidP="00FE158D">
      <w:r>
        <w:separator/>
      </w:r>
    </w:p>
  </w:footnote>
  <w:footnote w:type="continuationSeparator" w:id="0">
    <w:p w14:paraId="23553671" w14:textId="77777777" w:rsidR="00A700A6" w:rsidRDefault="00A700A6"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DE13E" w14:textId="77777777" w:rsidR="006B2ED2" w:rsidRDefault="006B2ED2">
    <w:pPr>
      <w:pStyle w:val="Header"/>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78D5AE3"/>
    <w:multiLevelType w:val="hybridMultilevel"/>
    <w:tmpl w:val="AF4C6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1C73FA"/>
    <w:multiLevelType w:val="hybridMultilevel"/>
    <w:tmpl w:val="3AEA9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6" w15:restartNumberingAfterBreak="0">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 w15:restartNumberingAfterBreak="0">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7774D"/>
    <w:multiLevelType w:val="hybridMultilevel"/>
    <w:tmpl w:val="15CC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299611FC"/>
    <w:multiLevelType w:val="hybridMultilevel"/>
    <w:tmpl w:val="37983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6" w15:restartNumberingAfterBreak="0">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53F5EA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1" w15:restartNumberingAfterBreak="0">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C41FF6"/>
    <w:multiLevelType w:val="hybridMultilevel"/>
    <w:tmpl w:val="D524768A"/>
    <w:lvl w:ilvl="0" w:tplc="106C557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E47832"/>
    <w:multiLevelType w:val="hybridMultilevel"/>
    <w:tmpl w:val="E034B4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D192016"/>
    <w:multiLevelType w:val="hybridMultilevel"/>
    <w:tmpl w:val="60728F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0" w15:restartNumberingAfterBreak="0">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51968E2"/>
    <w:multiLevelType w:val="hybridMultilevel"/>
    <w:tmpl w:val="57F4A5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6136998"/>
    <w:multiLevelType w:val="hybridMultilevel"/>
    <w:tmpl w:val="3350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97858"/>
    <w:multiLevelType w:val="hybridMultilevel"/>
    <w:tmpl w:val="315884B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11539A5"/>
    <w:multiLevelType w:val="hybridMultilevel"/>
    <w:tmpl w:val="46A6DDE4"/>
    <w:lvl w:ilvl="0" w:tplc="106C557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EA5A9D"/>
    <w:multiLevelType w:val="hybridMultilevel"/>
    <w:tmpl w:val="F4A4C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979211F"/>
    <w:multiLevelType w:val="hybridMultilevel"/>
    <w:tmpl w:val="4DE49C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A26C5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34C6D61"/>
    <w:multiLevelType w:val="hybridMultilevel"/>
    <w:tmpl w:val="CD0A822E"/>
    <w:lvl w:ilvl="0" w:tplc="106C557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C86526"/>
    <w:multiLevelType w:val="hybridMultilevel"/>
    <w:tmpl w:val="7ADA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9" w15:restartNumberingAfterBreak="0">
    <w:nsid w:val="7AC356EA"/>
    <w:multiLevelType w:val="hybridMultilevel"/>
    <w:tmpl w:val="1F4E5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40"/>
  </w:num>
  <w:num w:numId="24">
    <w:abstractNumId w:val="11"/>
  </w:num>
  <w:num w:numId="25">
    <w:abstractNumId w:val="22"/>
  </w:num>
  <w:num w:numId="26">
    <w:abstractNumId w:val="17"/>
  </w:num>
  <w:num w:numId="27">
    <w:abstractNumId w:val="26"/>
  </w:num>
  <w:num w:numId="28">
    <w:abstractNumId w:val="9"/>
  </w:num>
  <w:num w:numId="29">
    <w:abstractNumId w:val="30"/>
  </w:num>
  <w:num w:numId="30">
    <w:abstractNumId w:val="28"/>
  </w:num>
  <w:num w:numId="31">
    <w:abstractNumId w:val="43"/>
  </w:num>
  <w:num w:numId="32">
    <w:abstractNumId w:val="19"/>
  </w:num>
  <w:num w:numId="33">
    <w:abstractNumId w:val="44"/>
  </w:num>
  <w:num w:numId="34">
    <w:abstractNumId w:val="49"/>
  </w:num>
  <w:num w:numId="35">
    <w:abstractNumId w:val="33"/>
  </w:num>
  <w:num w:numId="36">
    <w:abstractNumId w:val="47"/>
  </w:num>
  <w:num w:numId="37">
    <w:abstractNumId w:val="12"/>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
  </w:num>
  <w:num w:numId="41">
    <w:abstractNumId w:val="14"/>
  </w:num>
  <w:num w:numId="42">
    <w:abstractNumId w:val="3"/>
  </w:num>
  <w:num w:numId="43">
    <w:abstractNumId w:val="38"/>
  </w:num>
  <w:num w:numId="44">
    <w:abstractNumId w:val="25"/>
  </w:num>
  <w:num w:numId="45">
    <w:abstractNumId w:val="24"/>
  </w:num>
  <w:num w:numId="46">
    <w:abstractNumId w:val="37"/>
  </w:num>
  <w:num w:numId="47">
    <w:abstractNumId w:val="2"/>
  </w:num>
  <w:num w:numId="48">
    <w:abstractNumId w:val="34"/>
  </w:num>
  <w:num w:numId="49">
    <w:abstractNumId w:val="46"/>
  </w:num>
  <w:num w:numId="50">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23790"/>
    <w:rsid w:val="00066D50"/>
    <w:rsid w:val="000B0803"/>
    <w:rsid w:val="000D380A"/>
    <w:rsid w:val="000D5B62"/>
    <w:rsid w:val="000E228A"/>
    <w:rsid w:val="000F7E90"/>
    <w:rsid w:val="00102A96"/>
    <w:rsid w:val="001139B8"/>
    <w:rsid w:val="0012309D"/>
    <w:rsid w:val="00144BE0"/>
    <w:rsid w:val="00170AD2"/>
    <w:rsid w:val="00185739"/>
    <w:rsid w:val="0019504D"/>
    <w:rsid w:val="002319FA"/>
    <w:rsid w:val="00234C60"/>
    <w:rsid w:val="002376A2"/>
    <w:rsid w:val="002C5F29"/>
    <w:rsid w:val="002D68EE"/>
    <w:rsid w:val="002F2B8A"/>
    <w:rsid w:val="003011C7"/>
    <w:rsid w:val="00301AA8"/>
    <w:rsid w:val="00304292"/>
    <w:rsid w:val="0031633A"/>
    <w:rsid w:val="00317996"/>
    <w:rsid w:val="00323EE1"/>
    <w:rsid w:val="0033490A"/>
    <w:rsid w:val="00370A33"/>
    <w:rsid w:val="00372DF7"/>
    <w:rsid w:val="003734C7"/>
    <w:rsid w:val="00373CF0"/>
    <w:rsid w:val="003A3E8D"/>
    <w:rsid w:val="003B0939"/>
    <w:rsid w:val="003F0C77"/>
    <w:rsid w:val="00402197"/>
    <w:rsid w:val="00416F96"/>
    <w:rsid w:val="004613FA"/>
    <w:rsid w:val="00484844"/>
    <w:rsid w:val="004D51C6"/>
    <w:rsid w:val="00534CAA"/>
    <w:rsid w:val="0053732B"/>
    <w:rsid w:val="005438CB"/>
    <w:rsid w:val="005817E5"/>
    <w:rsid w:val="00593E4B"/>
    <w:rsid w:val="005F036A"/>
    <w:rsid w:val="005F1654"/>
    <w:rsid w:val="006034EC"/>
    <w:rsid w:val="00603AC0"/>
    <w:rsid w:val="00605605"/>
    <w:rsid w:val="00610027"/>
    <w:rsid w:val="006338B1"/>
    <w:rsid w:val="0066706B"/>
    <w:rsid w:val="006A3CC2"/>
    <w:rsid w:val="006B2ED2"/>
    <w:rsid w:val="006C7A0C"/>
    <w:rsid w:val="006F5F15"/>
    <w:rsid w:val="007251EF"/>
    <w:rsid w:val="00746482"/>
    <w:rsid w:val="00783084"/>
    <w:rsid w:val="007A61F1"/>
    <w:rsid w:val="007F26C3"/>
    <w:rsid w:val="00805910"/>
    <w:rsid w:val="008259FB"/>
    <w:rsid w:val="00871306"/>
    <w:rsid w:val="00883AD3"/>
    <w:rsid w:val="008E7224"/>
    <w:rsid w:val="008F1ABA"/>
    <w:rsid w:val="0090060F"/>
    <w:rsid w:val="009073EC"/>
    <w:rsid w:val="009478FB"/>
    <w:rsid w:val="00951B77"/>
    <w:rsid w:val="00961AE0"/>
    <w:rsid w:val="00961CC3"/>
    <w:rsid w:val="009854C3"/>
    <w:rsid w:val="009B3EC6"/>
    <w:rsid w:val="009B7479"/>
    <w:rsid w:val="009C106D"/>
    <w:rsid w:val="009C583E"/>
    <w:rsid w:val="009F0488"/>
    <w:rsid w:val="009F05FE"/>
    <w:rsid w:val="00A039B0"/>
    <w:rsid w:val="00A25232"/>
    <w:rsid w:val="00A41E62"/>
    <w:rsid w:val="00A700A6"/>
    <w:rsid w:val="00A723F9"/>
    <w:rsid w:val="00A74A63"/>
    <w:rsid w:val="00A86993"/>
    <w:rsid w:val="00A93B4C"/>
    <w:rsid w:val="00A9460A"/>
    <w:rsid w:val="00AA0D8A"/>
    <w:rsid w:val="00AA7C93"/>
    <w:rsid w:val="00AB677E"/>
    <w:rsid w:val="00AC0FC3"/>
    <w:rsid w:val="00B019EA"/>
    <w:rsid w:val="00B24FB4"/>
    <w:rsid w:val="00BA4702"/>
    <w:rsid w:val="00BB507F"/>
    <w:rsid w:val="00BC79D8"/>
    <w:rsid w:val="00C0102E"/>
    <w:rsid w:val="00C170A5"/>
    <w:rsid w:val="00C47D16"/>
    <w:rsid w:val="00C71D53"/>
    <w:rsid w:val="00C82867"/>
    <w:rsid w:val="00CC2821"/>
    <w:rsid w:val="00CE786A"/>
    <w:rsid w:val="00D2277C"/>
    <w:rsid w:val="00DB6D68"/>
    <w:rsid w:val="00DB7A52"/>
    <w:rsid w:val="00DC40AB"/>
    <w:rsid w:val="00DE7AF9"/>
    <w:rsid w:val="00E42F64"/>
    <w:rsid w:val="00E4366C"/>
    <w:rsid w:val="00E66BB5"/>
    <w:rsid w:val="00E87384"/>
    <w:rsid w:val="00E94EC6"/>
    <w:rsid w:val="00EA648D"/>
    <w:rsid w:val="00EC7040"/>
    <w:rsid w:val="00ED6153"/>
    <w:rsid w:val="00EE0E87"/>
    <w:rsid w:val="00EF0A00"/>
    <w:rsid w:val="00F4054D"/>
    <w:rsid w:val="00F5332B"/>
    <w:rsid w:val="00FA0495"/>
    <w:rsid w:val="00FA2473"/>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paragraph" w:styleId="CommentSubject">
    <w:name w:val="annotation subject"/>
    <w:basedOn w:val="CommentText"/>
    <w:next w:val="CommentText"/>
    <w:link w:val="CommentSubjectChar"/>
    <w:uiPriority w:val="99"/>
    <w:semiHidden/>
    <w:unhideWhenUsed/>
    <w:rsid w:val="00F4054D"/>
    <w:rPr>
      <w:b/>
      <w:bCs/>
    </w:rPr>
  </w:style>
  <w:style w:type="character" w:customStyle="1" w:styleId="CommentSubjectChar">
    <w:name w:val="Comment Subject Char"/>
    <w:basedOn w:val="CommentTextChar"/>
    <w:link w:val="CommentSubject"/>
    <w:uiPriority w:val="99"/>
    <w:semiHidden/>
    <w:rsid w:val="00F4054D"/>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F4054D"/>
    <w:rPr>
      <w:color w:val="605E5C"/>
      <w:shd w:val="clear" w:color="auto" w:fill="E1DFDD"/>
    </w:rPr>
  </w:style>
  <w:style w:type="character" w:styleId="FollowedHyperlink">
    <w:name w:val="FollowedHyperlink"/>
    <w:basedOn w:val="DefaultParagraphFont"/>
    <w:uiPriority w:val="99"/>
    <w:semiHidden/>
    <w:unhideWhenUsed/>
    <w:rsid w:val="00A41E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cms.gov/stories/s/COVID-19-Nursing-Home-Data/bkwz-xpvg" TargetMode="External"/><Relationship Id="rId13" Type="http://schemas.openxmlformats.org/officeDocument/2006/relationships/hyperlink" Target="https://www.cms.gov/files/document/qso-20-30-nh.pdf-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hcp/long-term-car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vaccines/fully-vaccinated-guidanc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ms.gov/files/document/qso-20-39-nh.pdf" TargetMode="External"/><Relationship Id="rId4" Type="http://schemas.openxmlformats.org/officeDocument/2006/relationships/settings" Target="settings.xml"/><Relationship Id="rId9" Type="http://schemas.openxmlformats.org/officeDocument/2006/relationships/hyperlink" Target="https://www.cdc.gov/coronavirus/2019-ncov/hcp/disposition-hospitalized-patients.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C4B5A-8291-4FC8-8299-D843E0DF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Sue LaGrange</cp:lastModifiedBy>
  <cp:revision>3</cp:revision>
  <dcterms:created xsi:type="dcterms:W3CDTF">2021-03-12T18:20:00Z</dcterms:created>
  <dcterms:modified xsi:type="dcterms:W3CDTF">2021-03-12T20:05:00Z</dcterms:modified>
</cp:coreProperties>
</file>