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3661D9DD" w:rsidR="00416F96" w:rsidRDefault="005C1A29">
                            <w:pPr>
                              <w:rPr>
                                <w:rFonts w:ascii="Calibri" w:hAnsi="Calibri"/>
                                <w:b/>
                                <w:color w:val="FFFFFF" w:themeColor="background1"/>
                                <w:sz w:val="72"/>
                              </w:rPr>
                            </w:pPr>
                            <w:r>
                              <w:rPr>
                                <w:rFonts w:ascii="Calibri" w:hAnsi="Calibri"/>
                                <w:b/>
                                <w:color w:val="FFFFFF" w:themeColor="background1"/>
                                <w:sz w:val="72"/>
                              </w:rPr>
                              <w:t>Group Activities</w:t>
                            </w:r>
                          </w:p>
                          <w:p w14:paraId="62EFC8B4" w14:textId="51035821" w:rsidR="005C1A29" w:rsidRPr="00C82867" w:rsidRDefault="00402320">
                            <w:pPr>
                              <w:rPr>
                                <w:rFonts w:ascii="Calibri" w:hAnsi="Calibri"/>
                                <w:b/>
                                <w:color w:val="FFFFFF" w:themeColor="background1"/>
                                <w:sz w:val="48"/>
                                <w:szCs w:val="48"/>
                              </w:rPr>
                            </w:pPr>
                            <w:r>
                              <w:rPr>
                                <w:rFonts w:ascii="Calibri" w:hAnsi="Calibri"/>
                                <w:b/>
                                <w:color w:val="FFFFFF" w:themeColor="background1"/>
                                <w:sz w:val="72"/>
                              </w:rPr>
                              <w:t>Policy &amp;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3661D9DD" w:rsidR="00416F96" w:rsidRDefault="005C1A29">
                      <w:pPr>
                        <w:rPr>
                          <w:rFonts w:ascii="Calibri" w:hAnsi="Calibri"/>
                          <w:b/>
                          <w:color w:val="FFFFFF" w:themeColor="background1"/>
                          <w:sz w:val="72"/>
                        </w:rPr>
                      </w:pPr>
                      <w:r>
                        <w:rPr>
                          <w:rFonts w:ascii="Calibri" w:hAnsi="Calibri"/>
                          <w:b/>
                          <w:color w:val="FFFFFF" w:themeColor="background1"/>
                          <w:sz w:val="72"/>
                        </w:rPr>
                        <w:t>Group Activities</w:t>
                      </w:r>
                    </w:p>
                    <w:p w14:paraId="62EFC8B4" w14:textId="51035821" w:rsidR="005C1A29" w:rsidRPr="00C82867" w:rsidRDefault="00402320">
                      <w:pPr>
                        <w:rPr>
                          <w:rFonts w:ascii="Calibri" w:hAnsi="Calibri"/>
                          <w:b/>
                          <w:color w:val="FFFFFF" w:themeColor="background1"/>
                          <w:sz w:val="48"/>
                          <w:szCs w:val="48"/>
                        </w:rPr>
                      </w:pPr>
                      <w:r>
                        <w:rPr>
                          <w:rFonts w:ascii="Calibri" w:hAnsi="Calibri"/>
                          <w:b/>
                          <w:color w:val="FFFFFF" w:themeColor="background1"/>
                          <w:sz w:val="72"/>
                        </w:rPr>
                        <w:t>Policy &amp; Procedure</w:t>
                      </w:r>
                    </w:p>
                  </w:txbxContent>
                </v:textbox>
                <w10:wrap anchory="page"/>
              </v:shape>
            </w:pict>
          </mc:Fallback>
        </mc:AlternateContent>
      </w:r>
    </w:p>
    <w:p w14:paraId="7A3D45B9" w14:textId="77777777" w:rsidR="00402320" w:rsidRPr="00402320" w:rsidRDefault="00484844" w:rsidP="00402320">
      <w:pPr>
        <w:jc w:val="center"/>
        <w:rPr>
          <w:rFonts w:ascii="Calibri" w:hAnsi="Calibri" w:cs="Calibri"/>
          <w:b/>
          <w:color w:val="000000"/>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402320" w:rsidRPr="00402320">
        <w:rPr>
          <w:rFonts w:ascii="Calibri" w:hAnsi="Calibri" w:cs="Calibri"/>
          <w:b/>
          <w:color w:val="000000"/>
          <w:sz w:val="28"/>
          <w:szCs w:val="28"/>
        </w:rPr>
        <w:lastRenderedPageBreak/>
        <w:t>Activities during COVID-19 Policy and Procedure</w:t>
      </w:r>
    </w:p>
    <w:p w14:paraId="1BA8C0D2" w14:textId="77777777" w:rsidR="00402320" w:rsidRPr="00402320" w:rsidRDefault="00402320" w:rsidP="00402320">
      <w:pPr>
        <w:rPr>
          <w:rFonts w:ascii="Calibri" w:hAnsi="Calibri" w:cs="Calibri"/>
          <w:b/>
          <w:color w:val="000000"/>
        </w:rPr>
      </w:pPr>
    </w:p>
    <w:p w14:paraId="33FA0072" w14:textId="720C915D" w:rsidR="00402320" w:rsidRPr="00402320" w:rsidRDefault="00402320" w:rsidP="00402320">
      <w:pPr>
        <w:keepNext/>
        <w:tabs>
          <w:tab w:val="left" w:pos="2250"/>
          <w:tab w:val="left" w:pos="2790"/>
        </w:tabs>
        <w:outlineLvl w:val="2"/>
        <w:rPr>
          <w:rFonts w:ascii="Calibri" w:hAnsi="Calibri" w:cs="Calibri"/>
          <w:b/>
          <w:color w:val="000000"/>
        </w:rPr>
      </w:pPr>
      <w:r w:rsidRPr="00402320">
        <w:rPr>
          <w:rFonts w:ascii="Calibri" w:hAnsi="Calibri" w:cs="Calibri"/>
          <w:b/>
          <w:color w:val="000000"/>
        </w:rPr>
        <w:t>P</w:t>
      </w:r>
      <w:r>
        <w:rPr>
          <w:rFonts w:ascii="Calibri" w:hAnsi="Calibri" w:cs="Calibri"/>
          <w:b/>
          <w:color w:val="000000"/>
        </w:rPr>
        <w:t>olicy</w:t>
      </w:r>
    </w:p>
    <w:p w14:paraId="18EFEC2F" w14:textId="77777777" w:rsidR="00402320" w:rsidRPr="00402320" w:rsidRDefault="00402320" w:rsidP="00402320">
      <w:pPr>
        <w:keepNext/>
        <w:tabs>
          <w:tab w:val="left" w:pos="2250"/>
          <w:tab w:val="left" w:pos="2790"/>
        </w:tabs>
        <w:outlineLvl w:val="2"/>
        <w:rPr>
          <w:rFonts w:ascii="Calibri" w:hAnsi="Calibri" w:cs="Calibri"/>
          <w:b/>
          <w:color w:val="000000"/>
        </w:rPr>
      </w:pPr>
    </w:p>
    <w:p w14:paraId="47448796" w14:textId="77777777" w:rsidR="00402320" w:rsidRPr="00402320" w:rsidRDefault="00402320" w:rsidP="00402320">
      <w:pPr>
        <w:keepNext/>
        <w:tabs>
          <w:tab w:val="left" w:pos="2250"/>
          <w:tab w:val="left" w:pos="2790"/>
        </w:tabs>
        <w:outlineLvl w:val="2"/>
        <w:rPr>
          <w:rFonts w:ascii="Calibri" w:hAnsi="Calibri" w:cs="Calibri"/>
        </w:rPr>
      </w:pPr>
      <w:r w:rsidRPr="00402320">
        <w:rPr>
          <w:rFonts w:ascii="Calibri" w:hAnsi="Calibri" w:cs="Calibri"/>
          <w:color w:val="000000"/>
        </w:rPr>
        <w:t>Activities programming which is based upon resident assessment and interests is provided during the COVID-19. Alterations are made in programming within the facility during COVID-19 outbreaks and to meet the facility’s COVID-19 prevention protocols and local, state, and federal guidelines. Community based events such as sport event, cultural event, or other trips are delayed or eliminated until the transmission risk is eliminated consistent with State and Federal Guidance and COVID-19 Infection Prevention guidelines.</w:t>
      </w:r>
    </w:p>
    <w:p w14:paraId="2B126E65" w14:textId="77777777" w:rsidR="00402320" w:rsidRPr="00402320" w:rsidRDefault="00402320" w:rsidP="00402320">
      <w:pPr>
        <w:outlineLvl w:val="2"/>
        <w:rPr>
          <w:rFonts w:ascii="Calibri" w:hAnsi="Calibri" w:cs="Calibri"/>
        </w:rPr>
      </w:pPr>
    </w:p>
    <w:p w14:paraId="7D21D78E" w14:textId="77777777" w:rsidR="00402320" w:rsidRPr="00402320" w:rsidRDefault="00402320" w:rsidP="00402320">
      <w:pPr>
        <w:outlineLvl w:val="2"/>
        <w:rPr>
          <w:rFonts w:ascii="Calibri" w:hAnsi="Calibri" w:cs="Calibri"/>
          <w:b/>
          <w:bCs/>
        </w:rPr>
      </w:pPr>
      <w:r w:rsidRPr="00402320">
        <w:rPr>
          <w:rFonts w:ascii="Calibri" w:hAnsi="Calibri" w:cs="Calibri"/>
          <w:b/>
          <w:bCs/>
        </w:rPr>
        <w:t>DEFINITIONS:</w:t>
      </w:r>
      <w:r w:rsidRPr="00402320">
        <w:rPr>
          <w:rFonts w:ascii="Calibri" w:hAnsi="Calibri" w:cs="Calibri"/>
          <w:b/>
          <w:bCs/>
        </w:rPr>
        <w:tab/>
      </w:r>
    </w:p>
    <w:p w14:paraId="16574BA3" w14:textId="77777777" w:rsidR="00402320" w:rsidRPr="00402320" w:rsidRDefault="00402320" w:rsidP="00402320">
      <w:pPr>
        <w:outlineLvl w:val="2"/>
        <w:rPr>
          <w:rFonts w:ascii="Calibri" w:hAnsi="Calibri" w:cs="Calibri"/>
        </w:rPr>
      </w:pPr>
    </w:p>
    <w:p w14:paraId="2DFD792B" w14:textId="77777777" w:rsidR="00402320" w:rsidRPr="00402320" w:rsidRDefault="00402320" w:rsidP="00402320">
      <w:pPr>
        <w:pStyle w:val="ListParagraph"/>
        <w:numPr>
          <w:ilvl w:val="0"/>
          <w:numId w:val="48"/>
        </w:numPr>
        <w:spacing w:after="200" w:line="276" w:lineRule="auto"/>
        <w:contextualSpacing/>
        <w:outlineLvl w:val="2"/>
        <w:rPr>
          <w:rFonts w:ascii="Calibri" w:hAnsi="Calibri" w:cs="Calibri"/>
          <w:szCs w:val="24"/>
        </w:rPr>
      </w:pPr>
      <w:r w:rsidRPr="00402320">
        <w:rPr>
          <w:rFonts w:ascii="Calibri" w:hAnsi="Calibri" w:cs="Calibri"/>
          <w:b/>
          <w:bCs/>
          <w:szCs w:val="24"/>
        </w:rPr>
        <w:t>“Personal protective equipment (PPE):</w:t>
      </w:r>
      <w:r w:rsidRPr="00402320">
        <w:rPr>
          <w:rFonts w:ascii="Calibri" w:hAnsi="Calibri" w:cs="Calibri"/>
          <w:szCs w:val="24"/>
        </w:rPr>
        <w:t xml:space="preserve"> protective items or garments worn to protect the body or clothing from hazards that can cause injury and to protect residents from cross-transmission.”</w:t>
      </w:r>
      <w:r w:rsidRPr="00402320">
        <w:rPr>
          <w:rFonts w:ascii="Calibri" w:hAnsi="Calibri" w:cs="Calibri"/>
          <w:szCs w:val="24"/>
          <w:vertAlign w:val="superscript"/>
        </w:rPr>
        <w:t>1</w:t>
      </w:r>
    </w:p>
    <w:p w14:paraId="701E2F00" w14:textId="77777777" w:rsidR="00402320" w:rsidRPr="00402320" w:rsidRDefault="00402320" w:rsidP="00402320">
      <w:pPr>
        <w:pStyle w:val="ListParagraph"/>
        <w:numPr>
          <w:ilvl w:val="0"/>
          <w:numId w:val="48"/>
        </w:numPr>
        <w:spacing w:after="200" w:line="276" w:lineRule="auto"/>
        <w:contextualSpacing/>
        <w:outlineLvl w:val="2"/>
        <w:rPr>
          <w:rFonts w:ascii="Calibri" w:hAnsi="Calibri" w:cs="Calibri"/>
          <w:szCs w:val="24"/>
        </w:rPr>
      </w:pPr>
      <w:r w:rsidRPr="00402320">
        <w:rPr>
          <w:rFonts w:ascii="Calibri" w:hAnsi="Calibri" w:cs="Calibri"/>
          <w:b/>
          <w:bCs/>
          <w:szCs w:val="24"/>
        </w:rPr>
        <w:t xml:space="preserve">“Standard Precautions”:  </w:t>
      </w:r>
      <w:r w:rsidRPr="00402320">
        <w:rPr>
          <w:rFonts w:ascii="Calibri" w:hAnsi="Calibri" w:cs="Calibri"/>
          <w:szCs w:val="24"/>
        </w:rPr>
        <w:t xml:space="preserve">infection prevention practices that apply to all residents, regardless of suspected or confirmed diagnosis or presumed infection status. Standard precautions </w:t>
      </w:r>
      <w:proofErr w:type="gramStart"/>
      <w:r w:rsidRPr="00402320">
        <w:rPr>
          <w:rFonts w:ascii="Calibri" w:hAnsi="Calibri" w:cs="Calibri"/>
          <w:szCs w:val="24"/>
        </w:rPr>
        <w:t>is</w:t>
      </w:r>
      <w:proofErr w:type="gramEnd"/>
      <w:r w:rsidRPr="00402320">
        <w:rPr>
          <w:rFonts w:ascii="Calibri" w:hAnsi="Calibri" w:cs="Calibri"/>
          <w:szCs w:val="24"/>
        </w:rPr>
        <w:t xml:space="preserve"> based on the principle that all blood, body fluids, secretions, excretions except sweat, regardless of whether they contain visible blood, non-intact skin, and mucous membranes may contain transmissible infectious agents. Furthermore, equipment or items in the patient environment likely to have been contaminated with infectious body fluids must be handled in a manner to prevent transmission of infectious agents.”</w:t>
      </w:r>
      <w:r w:rsidRPr="00402320">
        <w:rPr>
          <w:rFonts w:ascii="Calibri" w:hAnsi="Calibri" w:cs="Calibri"/>
          <w:szCs w:val="24"/>
          <w:vertAlign w:val="superscript"/>
        </w:rPr>
        <w:t>1</w:t>
      </w:r>
    </w:p>
    <w:p w14:paraId="51F08E88" w14:textId="3B76335E" w:rsidR="00402320" w:rsidRPr="00402320" w:rsidRDefault="00402320" w:rsidP="00402320">
      <w:pPr>
        <w:outlineLvl w:val="2"/>
        <w:rPr>
          <w:rFonts w:ascii="Calibri" w:hAnsi="Calibri" w:cs="Calibri"/>
        </w:rPr>
      </w:pPr>
      <w:r w:rsidRPr="00402320">
        <w:rPr>
          <w:rFonts w:ascii="Calibri" w:hAnsi="Calibri" w:cs="Calibri"/>
          <w:b/>
          <w:bCs/>
        </w:rPr>
        <w:t>P</w:t>
      </w:r>
      <w:r>
        <w:rPr>
          <w:rFonts w:ascii="Calibri" w:hAnsi="Calibri" w:cs="Calibri"/>
          <w:b/>
          <w:bCs/>
        </w:rPr>
        <w:t>rocedure</w:t>
      </w:r>
    </w:p>
    <w:p w14:paraId="1498CDF4" w14:textId="77777777" w:rsidR="00402320" w:rsidRPr="00402320" w:rsidRDefault="00402320" w:rsidP="00402320">
      <w:pPr>
        <w:outlineLvl w:val="2"/>
        <w:rPr>
          <w:rFonts w:ascii="Calibri" w:hAnsi="Calibri" w:cs="Calibri"/>
        </w:rPr>
      </w:pPr>
    </w:p>
    <w:p w14:paraId="4521B540" w14:textId="77777777" w:rsidR="00402320" w:rsidRPr="00402320" w:rsidRDefault="00402320" w:rsidP="00402320">
      <w:pPr>
        <w:ind w:left="720" w:hanging="720"/>
        <w:outlineLvl w:val="2"/>
        <w:rPr>
          <w:rFonts w:ascii="Calibri" w:hAnsi="Calibri" w:cs="Calibri"/>
        </w:rPr>
      </w:pPr>
      <w:r w:rsidRPr="00402320">
        <w:rPr>
          <w:rFonts w:ascii="Calibri" w:hAnsi="Calibri" w:cs="Calibri"/>
        </w:rPr>
        <w:t>1.</w:t>
      </w:r>
      <w:r w:rsidRPr="00402320">
        <w:rPr>
          <w:rFonts w:ascii="Calibri" w:hAnsi="Calibri" w:cs="Calibri"/>
        </w:rPr>
        <w:tab/>
        <w:t>The Activities Professional collaborates with the Infection Preventionist and others to identify methods and practice guidelines needed to ensure ongoing resident participation in independent, in-room, and small-group programming or recreational activities of interest during the pandemic continue.</w:t>
      </w:r>
    </w:p>
    <w:p w14:paraId="39332726" w14:textId="77777777" w:rsidR="00402320" w:rsidRPr="00402320" w:rsidRDefault="00402320" w:rsidP="00402320">
      <w:pPr>
        <w:ind w:left="1440" w:hanging="720"/>
        <w:outlineLvl w:val="2"/>
        <w:rPr>
          <w:rFonts w:ascii="Calibri" w:hAnsi="Calibri" w:cs="Calibri"/>
        </w:rPr>
      </w:pPr>
      <w:r w:rsidRPr="00402320">
        <w:rPr>
          <w:rFonts w:ascii="Calibri" w:hAnsi="Calibri" w:cs="Calibri"/>
        </w:rPr>
        <w:t>a.</w:t>
      </w:r>
      <w:r w:rsidRPr="00402320">
        <w:rPr>
          <w:rFonts w:ascii="Calibri" w:hAnsi="Calibri" w:cs="Calibri"/>
        </w:rPr>
        <w:tab/>
        <w:t xml:space="preserve">All staff educational needs are identified surrounding programming which may be provided by non-Activity staff easily with the resident in their room or in small groups </w:t>
      </w:r>
    </w:p>
    <w:p w14:paraId="7A71C0E8" w14:textId="77777777" w:rsidR="00402320" w:rsidRPr="00402320" w:rsidRDefault="00402320" w:rsidP="00402320">
      <w:pPr>
        <w:ind w:left="1440" w:hanging="720"/>
        <w:outlineLvl w:val="2"/>
        <w:rPr>
          <w:rFonts w:ascii="Calibri" w:hAnsi="Calibri" w:cs="Calibri"/>
        </w:rPr>
      </w:pPr>
      <w:r w:rsidRPr="00402320">
        <w:rPr>
          <w:rFonts w:ascii="Calibri" w:hAnsi="Calibri" w:cs="Calibri"/>
        </w:rPr>
        <w:t>b.</w:t>
      </w:r>
      <w:r w:rsidRPr="00402320">
        <w:rPr>
          <w:rFonts w:ascii="Calibri" w:hAnsi="Calibri" w:cs="Calibri"/>
        </w:rPr>
        <w:tab/>
        <w:t>Education regarding proper methods to be used for pre and post programming disinfection and sanitation is identified, and all staff re-educated in skill performance</w:t>
      </w:r>
    </w:p>
    <w:p w14:paraId="790277E4" w14:textId="77777777" w:rsidR="00402320" w:rsidRPr="00402320" w:rsidRDefault="00402320" w:rsidP="00402320">
      <w:pPr>
        <w:ind w:left="720" w:hanging="720"/>
        <w:outlineLvl w:val="2"/>
        <w:rPr>
          <w:rFonts w:ascii="Calibri" w:hAnsi="Calibri" w:cs="Calibri"/>
        </w:rPr>
      </w:pPr>
      <w:r w:rsidRPr="00402320">
        <w:rPr>
          <w:rFonts w:ascii="Calibri" w:hAnsi="Calibri" w:cs="Calibri"/>
        </w:rPr>
        <w:t>2.</w:t>
      </w:r>
      <w:r w:rsidRPr="00402320">
        <w:rPr>
          <w:rFonts w:ascii="Calibri" w:hAnsi="Calibri" w:cs="Calibri"/>
        </w:rPr>
        <w:tab/>
        <w:t xml:space="preserve">Resident assessments are reviewed, and residents interviewed to discuss activity interests and determine alternatives to be made to enable residents to continue to </w:t>
      </w:r>
      <w:r w:rsidRPr="00402320">
        <w:rPr>
          <w:rFonts w:ascii="Calibri" w:hAnsi="Calibri" w:cs="Calibri"/>
        </w:rPr>
        <w:lastRenderedPageBreak/>
        <w:t>enjoy desired programs. (Example: Room Bingo in which residents remain in their doorways to play and staff assist them in hearing the numbers as called)</w:t>
      </w:r>
      <w:r w:rsidRPr="00402320">
        <w:rPr>
          <w:rFonts w:ascii="Calibri" w:hAnsi="Calibri" w:cs="Calibri"/>
        </w:rPr>
        <w:tab/>
      </w:r>
    </w:p>
    <w:p w14:paraId="6EBE7085" w14:textId="77777777" w:rsidR="00402320" w:rsidRPr="00402320" w:rsidRDefault="00402320" w:rsidP="00402320">
      <w:pPr>
        <w:ind w:left="720"/>
        <w:outlineLvl w:val="2"/>
        <w:rPr>
          <w:rFonts w:ascii="Calibri" w:hAnsi="Calibri" w:cs="Calibri"/>
        </w:rPr>
      </w:pPr>
    </w:p>
    <w:p w14:paraId="1AEF808D" w14:textId="77777777" w:rsidR="00402320" w:rsidRPr="00402320" w:rsidRDefault="00402320" w:rsidP="00402320">
      <w:pPr>
        <w:outlineLvl w:val="2"/>
        <w:rPr>
          <w:rFonts w:ascii="Calibri" w:hAnsi="Calibri" w:cs="Calibri"/>
        </w:rPr>
      </w:pPr>
      <w:r w:rsidRPr="00402320">
        <w:rPr>
          <w:rFonts w:ascii="Calibri" w:hAnsi="Calibri" w:cs="Calibri"/>
        </w:rPr>
        <w:t>3.</w:t>
      </w:r>
      <w:r w:rsidRPr="00402320">
        <w:rPr>
          <w:rFonts w:ascii="Calibri" w:hAnsi="Calibri" w:cs="Calibri"/>
        </w:rPr>
        <w:tab/>
        <w:t>All staff follow Core COVID-19 Infection Prevention and facility COVID-19 protocols while providing resident programming and demonstrate competency:</w:t>
      </w:r>
    </w:p>
    <w:p w14:paraId="712359CA" w14:textId="77777777" w:rsidR="00402320" w:rsidRPr="00402320" w:rsidRDefault="00402320" w:rsidP="00402320">
      <w:pPr>
        <w:pStyle w:val="ListParagraph"/>
        <w:numPr>
          <w:ilvl w:val="0"/>
          <w:numId w:val="49"/>
        </w:numPr>
        <w:spacing w:after="200" w:line="276" w:lineRule="auto"/>
        <w:contextualSpacing/>
        <w:outlineLvl w:val="2"/>
        <w:rPr>
          <w:rFonts w:ascii="Calibri" w:hAnsi="Calibri" w:cs="Calibri"/>
          <w:szCs w:val="24"/>
        </w:rPr>
      </w:pPr>
      <w:r w:rsidRPr="00402320">
        <w:rPr>
          <w:rFonts w:ascii="Calibri" w:hAnsi="Calibri" w:cs="Calibri"/>
          <w:szCs w:val="24"/>
        </w:rPr>
        <w:t xml:space="preserve">PPE use, </w:t>
      </w:r>
    </w:p>
    <w:p w14:paraId="74389FE7" w14:textId="77777777" w:rsidR="00402320" w:rsidRPr="00402320" w:rsidRDefault="00402320" w:rsidP="00402320">
      <w:pPr>
        <w:pStyle w:val="ListParagraph"/>
        <w:numPr>
          <w:ilvl w:val="0"/>
          <w:numId w:val="49"/>
        </w:numPr>
        <w:spacing w:after="200" w:line="276" w:lineRule="auto"/>
        <w:contextualSpacing/>
        <w:outlineLvl w:val="2"/>
        <w:rPr>
          <w:rFonts w:ascii="Calibri" w:hAnsi="Calibri" w:cs="Calibri"/>
          <w:szCs w:val="24"/>
        </w:rPr>
      </w:pPr>
      <w:r w:rsidRPr="00402320">
        <w:rPr>
          <w:rFonts w:ascii="Calibri" w:hAnsi="Calibri" w:cs="Calibri"/>
          <w:szCs w:val="24"/>
        </w:rPr>
        <w:t xml:space="preserve">Hand hygiene, </w:t>
      </w:r>
    </w:p>
    <w:p w14:paraId="3B5B5522" w14:textId="77777777" w:rsidR="00402320" w:rsidRPr="00402320" w:rsidRDefault="00402320" w:rsidP="00402320">
      <w:pPr>
        <w:pStyle w:val="ListParagraph"/>
        <w:numPr>
          <w:ilvl w:val="0"/>
          <w:numId w:val="49"/>
        </w:numPr>
        <w:spacing w:after="200" w:line="276" w:lineRule="auto"/>
        <w:contextualSpacing/>
        <w:outlineLvl w:val="2"/>
        <w:rPr>
          <w:rFonts w:ascii="Calibri" w:hAnsi="Calibri" w:cs="Calibri"/>
          <w:szCs w:val="24"/>
        </w:rPr>
      </w:pPr>
      <w:r w:rsidRPr="00402320">
        <w:rPr>
          <w:rFonts w:ascii="Calibri" w:hAnsi="Calibri" w:cs="Calibri"/>
          <w:szCs w:val="24"/>
        </w:rPr>
        <w:t xml:space="preserve">Physical/social distancing, </w:t>
      </w:r>
    </w:p>
    <w:p w14:paraId="39DDC8B4" w14:textId="77777777" w:rsidR="00402320" w:rsidRPr="00402320" w:rsidRDefault="00402320" w:rsidP="00402320">
      <w:pPr>
        <w:pStyle w:val="ListParagraph"/>
        <w:numPr>
          <w:ilvl w:val="0"/>
          <w:numId w:val="49"/>
        </w:numPr>
        <w:spacing w:after="200" w:line="276" w:lineRule="auto"/>
        <w:contextualSpacing/>
        <w:outlineLvl w:val="2"/>
        <w:rPr>
          <w:rFonts w:ascii="Calibri" w:hAnsi="Calibri" w:cs="Calibri"/>
          <w:szCs w:val="24"/>
        </w:rPr>
      </w:pPr>
      <w:r w:rsidRPr="00402320">
        <w:rPr>
          <w:rFonts w:ascii="Calibri" w:hAnsi="Calibri" w:cs="Calibri"/>
          <w:szCs w:val="24"/>
        </w:rPr>
        <w:t>Cleaning and disinfection</w:t>
      </w:r>
    </w:p>
    <w:p w14:paraId="0C696295" w14:textId="77777777" w:rsidR="00402320" w:rsidRPr="00402320" w:rsidRDefault="00402320" w:rsidP="00402320">
      <w:pPr>
        <w:pStyle w:val="ListParagraph"/>
        <w:numPr>
          <w:ilvl w:val="0"/>
          <w:numId w:val="49"/>
        </w:numPr>
        <w:spacing w:after="200" w:line="276" w:lineRule="auto"/>
        <w:contextualSpacing/>
        <w:outlineLvl w:val="2"/>
        <w:rPr>
          <w:rFonts w:ascii="Calibri" w:hAnsi="Calibri" w:cs="Calibri"/>
          <w:szCs w:val="24"/>
        </w:rPr>
      </w:pPr>
      <w:r w:rsidRPr="00402320">
        <w:rPr>
          <w:rFonts w:ascii="Calibri" w:hAnsi="Calibri" w:cs="Calibri"/>
          <w:szCs w:val="24"/>
        </w:rPr>
        <w:t xml:space="preserve">Standard and transmission-based precautions </w:t>
      </w:r>
    </w:p>
    <w:p w14:paraId="41F7A2A7" w14:textId="77777777" w:rsidR="00402320" w:rsidRPr="00402320" w:rsidRDefault="00402320" w:rsidP="00402320">
      <w:pPr>
        <w:outlineLvl w:val="2"/>
        <w:rPr>
          <w:rFonts w:ascii="Calibri" w:hAnsi="Calibri" w:cs="Calibri"/>
        </w:rPr>
      </w:pPr>
    </w:p>
    <w:p w14:paraId="5427C72B" w14:textId="77777777" w:rsidR="00402320" w:rsidRPr="00402320" w:rsidRDefault="00402320" w:rsidP="00402320">
      <w:pPr>
        <w:outlineLvl w:val="2"/>
        <w:rPr>
          <w:rFonts w:ascii="Calibri" w:hAnsi="Calibri" w:cs="Calibri"/>
        </w:rPr>
      </w:pPr>
      <w:r w:rsidRPr="00402320">
        <w:rPr>
          <w:rFonts w:ascii="Calibri" w:hAnsi="Calibri" w:cs="Calibri"/>
        </w:rPr>
        <w:t>4.</w:t>
      </w:r>
      <w:r w:rsidRPr="00402320">
        <w:rPr>
          <w:rFonts w:ascii="Calibri" w:hAnsi="Calibri" w:cs="Calibri"/>
        </w:rPr>
        <w:tab/>
        <w:t xml:space="preserve">Staff assist residents to follow infection prevention guidelines. </w:t>
      </w:r>
    </w:p>
    <w:p w14:paraId="1510A90C" w14:textId="77777777" w:rsidR="00402320" w:rsidRPr="00402320" w:rsidRDefault="00402320" w:rsidP="00402320">
      <w:pPr>
        <w:pStyle w:val="ListParagraph"/>
        <w:numPr>
          <w:ilvl w:val="0"/>
          <w:numId w:val="50"/>
        </w:numPr>
        <w:spacing w:after="200" w:line="276" w:lineRule="auto"/>
        <w:contextualSpacing/>
        <w:outlineLvl w:val="2"/>
        <w:rPr>
          <w:rFonts w:ascii="Calibri" w:hAnsi="Calibri" w:cs="Calibri"/>
          <w:szCs w:val="24"/>
        </w:rPr>
      </w:pPr>
      <w:r w:rsidRPr="00402320">
        <w:rPr>
          <w:rFonts w:ascii="Calibri" w:hAnsi="Calibri" w:cs="Calibri"/>
          <w:szCs w:val="24"/>
        </w:rPr>
        <w:t>Residents are to wear facial coverings that cover their nose and mouth when staff in room and when out of room for activities</w:t>
      </w:r>
    </w:p>
    <w:p w14:paraId="3B31DE78" w14:textId="77777777" w:rsidR="00402320" w:rsidRPr="00402320" w:rsidRDefault="00402320" w:rsidP="00402320">
      <w:pPr>
        <w:pStyle w:val="ListParagraph"/>
        <w:numPr>
          <w:ilvl w:val="0"/>
          <w:numId w:val="50"/>
        </w:numPr>
        <w:spacing w:after="200" w:line="276" w:lineRule="auto"/>
        <w:contextualSpacing/>
        <w:outlineLvl w:val="2"/>
        <w:rPr>
          <w:rFonts w:ascii="Calibri" w:hAnsi="Calibri" w:cs="Calibri"/>
          <w:szCs w:val="24"/>
        </w:rPr>
      </w:pPr>
      <w:r w:rsidRPr="00402320">
        <w:rPr>
          <w:rFonts w:ascii="Calibri" w:hAnsi="Calibri" w:cs="Calibri"/>
          <w:szCs w:val="24"/>
        </w:rPr>
        <w:t xml:space="preserve">Resident will maintain a six-foot physical/social distance from others </w:t>
      </w:r>
    </w:p>
    <w:p w14:paraId="03306269" w14:textId="77777777" w:rsidR="00402320" w:rsidRPr="00402320" w:rsidRDefault="00402320" w:rsidP="00402320">
      <w:pPr>
        <w:pStyle w:val="ListParagraph"/>
        <w:numPr>
          <w:ilvl w:val="0"/>
          <w:numId w:val="50"/>
        </w:numPr>
        <w:spacing w:after="200" w:line="276" w:lineRule="auto"/>
        <w:contextualSpacing/>
        <w:outlineLvl w:val="2"/>
        <w:rPr>
          <w:rFonts w:ascii="Calibri" w:hAnsi="Calibri" w:cs="Calibri"/>
          <w:szCs w:val="24"/>
        </w:rPr>
      </w:pPr>
      <w:r w:rsidRPr="00402320">
        <w:rPr>
          <w:rFonts w:ascii="Calibri" w:hAnsi="Calibri" w:cs="Calibri"/>
          <w:szCs w:val="24"/>
        </w:rPr>
        <w:t>Staff encourage residents to perform hand hygiene frequently and before/after meals, bathroom, and attendance in activity programming.</w:t>
      </w:r>
    </w:p>
    <w:p w14:paraId="723C0E30" w14:textId="77777777" w:rsidR="00402320" w:rsidRPr="00402320" w:rsidRDefault="00402320" w:rsidP="00402320">
      <w:pPr>
        <w:outlineLvl w:val="2"/>
        <w:rPr>
          <w:rFonts w:ascii="Calibri" w:hAnsi="Calibri" w:cs="Calibri"/>
        </w:rPr>
      </w:pPr>
    </w:p>
    <w:p w14:paraId="04F9428D" w14:textId="77777777" w:rsidR="00402320" w:rsidRPr="00402320" w:rsidRDefault="00402320" w:rsidP="00402320">
      <w:pPr>
        <w:outlineLvl w:val="2"/>
        <w:rPr>
          <w:rFonts w:ascii="Calibri" w:hAnsi="Calibri" w:cs="Calibri"/>
          <w:b/>
          <w:bCs/>
        </w:rPr>
      </w:pPr>
      <w:r w:rsidRPr="00402320">
        <w:rPr>
          <w:rFonts w:ascii="Calibri" w:hAnsi="Calibri" w:cs="Calibri"/>
          <w:b/>
          <w:bCs/>
        </w:rPr>
        <w:t>References and Resources</w:t>
      </w:r>
    </w:p>
    <w:p w14:paraId="697AD00B" w14:textId="77777777" w:rsidR="00402320" w:rsidRPr="00402320" w:rsidRDefault="00402320" w:rsidP="00402320">
      <w:pPr>
        <w:outlineLvl w:val="2"/>
        <w:rPr>
          <w:rFonts w:ascii="Calibri" w:hAnsi="Calibri" w:cs="Calibri"/>
          <w:b/>
          <w:bCs/>
          <w:sz w:val="22"/>
          <w:szCs w:val="22"/>
        </w:rPr>
      </w:pPr>
    </w:p>
    <w:p w14:paraId="278C3860" w14:textId="77777777" w:rsidR="00402320" w:rsidRPr="00402320" w:rsidRDefault="00402320" w:rsidP="00402320">
      <w:pPr>
        <w:numPr>
          <w:ilvl w:val="0"/>
          <w:numId w:val="41"/>
        </w:numPr>
        <w:rPr>
          <w:rFonts w:ascii="Calibri" w:eastAsiaTheme="minorHAnsi" w:hAnsi="Calibri" w:cs="Calibri"/>
          <w:sz w:val="22"/>
          <w:szCs w:val="22"/>
        </w:rPr>
      </w:pPr>
      <w:r w:rsidRPr="00402320">
        <w:rPr>
          <w:rFonts w:ascii="Calibri" w:eastAsiaTheme="minorHAnsi" w:hAnsi="Calibri" w:cs="Calibri"/>
          <w:sz w:val="22"/>
          <w:szCs w:val="22"/>
        </w:rPr>
        <w:t xml:space="preserve">Centers for Disease Control and Prevention “Infection Control Guidance for Health Care Professionals about Coronavirus (COVID-19)”, June 3, 2020, </w:t>
      </w:r>
      <w:hyperlink r:id="rId8" w:history="1">
        <w:r w:rsidRPr="00402320">
          <w:rPr>
            <w:rFonts w:ascii="Calibri" w:eastAsiaTheme="minorHAnsi" w:hAnsi="Calibri" w:cs="Calibri"/>
            <w:color w:val="0563C1" w:themeColor="hyperlink"/>
            <w:sz w:val="22"/>
            <w:szCs w:val="22"/>
            <w:u w:val="single"/>
          </w:rPr>
          <w:t>https://www.cdc.gov/coronavirus/2019-ncov/hcp/infection-control.html</w:t>
        </w:r>
      </w:hyperlink>
      <w:r w:rsidRPr="00402320">
        <w:rPr>
          <w:rFonts w:ascii="Calibri" w:eastAsiaTheme="minorHAnsi" w:hAnsi="Calibri" w:cs="Calibri"/>
          <w:sz w:val="22"/>
          <w:szCs w:val="22"/>
        </w:rPr>
        <w:t xml:space="preserve">  </w:t>
      </w:r>
    </w:p>
    <w:p w14:paraId="495B7073" w14:textId="77777777" w:rsidR="00402320" w:rsidRPr="00402320" w:rsidRDefault="00402320" w:rsidP="00402320">
      <w:pPr>
        <w:rPr>
          <w:rFonts w:ascii="Calibri" w:eastAsiaTheme="minorHAnsi" w:hAnsi="Calibri" w:cs="Calibri"/>
          <w:sz w:val="22"/>
          <w:szCs w:val="22"/>
        </w:rPr>
      </w:pPr>
    </w:p>
    <w:p w14:paraId="53F5C0BF" w14:textId="77777777" w:rsidR="00402320" w:rsidRPr="00402320" w:rsidRDefault="00402320" w:rsidP="00402320">
      <w:pPr>
        <w:numPr>
          <w:ilvl w:val="0"/>
          <w:numId w:val="41"/>
        </w:numPr>
        <w:shd w:val="clear" w:color="auto" w:fill="FFFFFF"/>
        <w:rPr>
          <w:rFonts w:ascii="Calibri" w:hAnsi="Calibri" w:cs="Calibri"/>
          <w:color w:val="000000"/>
          <w:sz w:val="22"/>
          <w:szCs w:val="22"/>
        </w:rPr>
      </w:pPr>
      <w:r w:rsidRPr="00402320">
        <w:rPr>
          <w:rFonts w:ascii="Calibri" w:hAnsi="Calibri" w:cs="Calibri"/>
          <w:sz w:val="22"/>
          <w:szCs w:val="22"/>
        </w:rPr>
        <w:t xml:space="preserve">Centers for Disease Control and Prevention </w:t>
      </w:r>
      <w:r w:rsidRPr="00402320">
        <w:rPr>
          <w:rFonts w:ascii="Calibri" w:hAnsi="Calibri" w:cs="Calibri"/>
          <w:color w:val="000000"/>
          <w:kern w:val="36"/>
          <w:sz w:val="22"/>
          <w:szCs w:val="22"/>
        </w:rPr>
        <w:t xml:space="preserve">“Preparing for COVID-19 in Nursing Homes” </w:t>
      </w:r>
      <w:r w:rsidRPr="00402320">
        <w:rPr>
          <w:rFonts w:ascii="Calibri" w:hAnsi="Calibri" w:cs="Calibri"/>
          <w:color w:val="000000"/>
          <w:sz w:val="22"/>
          <w:szCs w:val="22"/>
        </w:rPr>
        <w:t>June 25, 2020</w:t>
      </w:r>
      <w:r w:rsidRPr="00402320">
        <w:rPr>
          <w:rFonts w:ascii="Calibri" w:hAnsi="Calibri" w:cs="Calibri"/>
          <w:b/>
          <w:bCs/>
          <w:color w:val="000000"/>
          <w:sz w:val="22"/>
          <w:szCs w:val="22"/>
        </w:rPr>
        <w:t xml:space="preserve">.  </w:t>
      </w:r>
      <w:hyperlink r:id="rId9" w:anchor="core-practices" w:history="1">
        <w:r w:rsidRPr="00402320">
          <w:rPr>
            <w:rFonts w:ascii="Calibri" w:hAnsi="Calibri" w:cs="Calibri"/>
            <w:color w:val="0563C1" w:themeColor="hyperlink"/>
            <w:sz w:val="22"/>
            <w:szCs w:val="22"/>
            <w:u w:val="single"/>
          </w:rPr>
          <w:t>https://www.cdc.gov/coronavirus/2019-ncov/hcp/long-term-care.html#core-practices</w:t>
        </w:r>
      </w:hyperlink>
    </w:p>
    <w:p w14:paraId="15F0387B" w14:textId="77777777" w:rsidR="00402320" w:rsidRPr="00402320" w:rsidRDefault="00402320" w:rsidP="00402320">
      <w:pPr>
        <w:pStyle w:val="ListParagraph"/>
        <w:rPr>
          <w:rFonts w:ascii="Calibri" w:hAnsi="Calibri" w:cs="Calibri"/>
          <w:color w:val="000000"/>
          <w:sz w:val="22"/>
          <w:szCs w:val="22"/>
        </w:rPr>
      </w:pPr>
    </w:p>
    <w:p w14:paraId="3BB37909" w14:textId="77777777" w:rsidR="00402320" w:rsidRPr="00402320" w:rsidRDefault="00402320" w:rsidP="00402320">
      <w:pPr>
        <w:numPr>
          <w:ilvl w:val="0"/>
          <w:numId w:val="41"/>
        </w:numPr>
        <w:shd w:val="clear" w:color="auto" w:fill="FFFFFF"/>
        <w:rPr>
          <w:rFonts w:ascii="Calibri" w:hAnsi="Calibri" w:cs="Calibri"/>
          <w:color w:val="000000"/>
          <w:sz w:val="22"/>
          <w:szCs w:val="22"/>
        </w:rPr>
      </w:pPr>
      <w:r w:rsidRPr="00402320">
        <w:rPr>
          <w:rFonts w:ascii="Calibri" w:hAnsi="Calibri" w:cs="Calibri"/>
          <w:color w:val="000000"/>
          <w:sz w:val="22"/>
          <w:szCs w:val="22"/>
        </w:rPr>
        <w:t xml:space="preserve">Centers for Disease Control and Prevention.  </w:t>
      </w:r>
      <w:r w:rsidRPr="00402320">
        <w:rPr>
          <w:rFonts w:ascii="Calibri" w:hAnsi="Calibri" w:cs="Calibri"/>
          <w:sz w:val="22"/>
          <w:szCs w:val="22"/>
        </w:rPr>
        <w:t xml:space="preserve">“State Based HAI Prevention Activities”;  </w:t>
      </w:r>
      <w:hyperlink r:id="rId10" w:history="1">
        <w:r w:rsidRPr="00402320">
          <w:rPr>
            <w:rFonts w:ascii="Calibri" w:hAnsi="Calibri" w:cs="Calibri"/>
            <w:color w:val="0000FF"/>
            <w:sz w:val="22"/>
            <w:szCs w:val="22"/>
            <w:u w:val="single"/>
          </w:rPr>
          <w:t>https://www.cdc.gov/hai/state-based/index.html</w:t>
        </w:r>
      </w:hyperlink>
    </w:p>
    <w:p w14:paraId="6F372A81" w14:textId="77777777" w:rsidR="00402320" w:rsidRPr="00402320" w:rsidRDefault="00402320" w:rsidP="00402320">
      <w:pPr>
        <w:ind w:left="360"/>
        <w:rPr>
          <w:rFonts w:ascii="Calibri" w:hAnsi="Calibri" w:cs="Calibri"/>
          <w:color w:val="000000"/>
          <w:sz w:val="22"/>
          <w:szCs w:val="22"/>
        </w:rPr>
      </w:pPr>
    </w:p>
    <w:p w14:paraId="326687B5" w14:textId="77777777" w:rsidR="00402320" w:rsidRPr="00402320" w:rsidRDefault="00402320" w:rsidP="00402320">
      <w:pPr>
        <w:numPr>
          <w:ilvl w:val="0"/>
          <w:numId w:val="41"/>
        </w:numPr>
        <w:shd w:val="clear" w:color="auto" w:fill="FFFFFF"/>
        <w:rPr>
          <w:rFonts w:ascii="Calibri" w:hAnsi="Calibri" w:cs="Calibri"/>
          <w:color w:val="000000"/>
          <w:sz w:val="22"/>
          <w:szCs w:val="22"/>
        </w:rPr>
      </w:pPr>
      <w:r w:rsidRPr="00402320">
        <w:rPr>
          <w:rFonts w:ascii="Calibri" w:hAnsi="Calibri" w:cs="Calibri"/>
          <w:color w:val="000000"/>
          <w:sz w:val="22"/>
          <w:szCs w:val="22"/>
        </w:rPr>
        <w:t xml:space="preserve">Centers for Disease Control and Prevention.  “Using Personal Protective Equipment (PPE).  Updated Aug. 19, 2020:  </w:t>
      </w:r>
      <w:hyperlink r:id="rId11" w:history="1">
        <w:r w:rsidRPr="00402320">
          <w:rPr>
            <w:rStyle w:val="Hyperlink"/>
            <w:rFonts w:ascii="Calibri" w:hAnsi="Calibri" w:cs="Calibri"/>
            <w:sz w:val="22"/>
            <w:szCs w:val="22"/>
          </w:rPr>
          <w:t>https://www.cdc.gov/coronavirus/2019-ncov/hcp/using-ppe.html</w:t>
        </w:r>
      </w:hyperlink>
      <w:r w:rsidRPr="00402320">
        <w:rPr>
          <w:rFonts w:ascii="Calibri" w:hAnsi="Calibri" w:cs="Calibri"/>
          <w:color w:val="000000"/>
          <w:sz w:val="22"/>
          <w:szCs w:val="22"/>
        </w:rPr>
        <w:t xml:space="preserve"> </w:t>
      </w:r>
    </w:p>
    <w:p w14:paraId="2270F383" w14:textId="77777777" w:rsidR="00402320" w:rsidRPr="00402320" w:rsidRDefault="00402320" w:rsidP="00402320">
      <w:pPr>
        <w:pStyle w:val="ListParagraph"/>
        <w:rPr>
          <w:rFonts w:ascii="Calibri" w:hAnsi="Calibri" w:cs="Calibri"/>
          <w:color w:val="000000"/>
          <w:sz w:val="22"/>
          <w:szCs w:val="22"/>
        </w:rPr>
      </w:pPr>
    </w:p>
    <w:p w14:paraId="623AAA60" w14:textId="77777777" w:rsidR="00402320" w:rsidRPr="00402320" w:rsidRDefault="00402320" w:rsidP="00402320">
      <w:pPr>
        <w:pStyle w:val="ListParagraph"/>
        <w:numPr>
          <w:ilvl w:val="0"/>
          <w:numId w:val="41"/>
        </w:numPr>
        <w:spacing w:line="276" w:lineRule="auto"/>
        <w:contextualSpacing/>
        <w:rPr>
          <w:rFonts w:ascii="Calibri" w:eastAsia="MS Mincho" w:hAnsi="Calibri" w:cs="Calibri"/>
          <w:sz w:val="22"/>
          <w:szCs w:val="22"/>
        </w:rPr>
      </w:pPr>
      <w:r w:rsidRPr="00402320">
        <w:rPr>
          <w:rFonts w:ascii="Calibri" w:eastAsia="MS Mincho" w:hAnsi="Calibri" w:cs="Calibri"/>
          <w:sz w:val="22"/>
          <w:szCs w:val="22"/>
        </w:rPr>
        <w:t xml:space="preserve">Centers for Medicare &amp; Medicaid Services.  “Interim final Rule (IFC), CMS-3401-IFC, Additional Policy and Regulatory Revisions in Response to the COVID-19 Public Health Emergency related to Long Term Care (LTC) Facility Testing Requirements and Revised COVID-19 Focused Survey Tool”; August 26, 2020; CMS QSO Memo 20-38-NH;  </w:t>
      </w:r>
      <w:hyperlink r:id="rId12" w:history="1">
        <w:r w:rsidRPr="00402320">
          <w:rPr>
            <w:rStyle w:val="Hyperlink"/>
            <w:rFonts w:ascii="Calibri" w:eastAsia="MS Mincho" w:hAnsi="Calibri" w:cs="Calibri"/>
            <w:sz w:val="22"/>
            <w:szCs w:val="22"/>
          </w:rPr>
          <w:t>https://www.cms.gov/files/document/qso20-38-NH.pdf</w:t>
        </w:r>
      </w:hyperlink>
      <w:r w:rsidRPr="00402320">
        <w:rPr>
          <w:rFonts w:ascii="Calibri" w:eastAsia="MS Mincho" w:hAnsi="Calibri" w:cs="Calibri"/>
          <w:sz w:val="22"/>
          <w:szCs w:val="22"/>
        </w:rPr>
        <w:t xml:space="preserve">  </w:t>
      </w:r>
    </w:p>
    <w:p w14:paraId="7FA71125" w14:textId="77777777" w:rsidR="00402320" w:rsidRPr="00402320" w:rsidRDefault="00402320" w:rsidP="00402320">
      <w:pPr>
        <w:rPr>
          <w:rFonts w:ascii="Calibri" w:eastAsia="MS Mincho" w:hAnsi="Calibri" w:cs="Calibri"/>
          <w:sz w:val="22"/>
          <w:szCs w:val="22"/>
        </w:rPr>
      </w:pPr>
    </w:p>
    <w:p w14:paraId="4749A457" w14:textId="77777777" w:rsidR="00402320" w:rsidRPr="00402320" w:rsidRDefault="00402320" w:rsidP="00402320">
      <w:pPr>
        <w:pStyle w:val="ListParagraph"/>
        <w:numPr>
          <w:ilvl w:val="0"/>
          <w:numId w:val="41"/>
        </w:numPr>
        <w:spacing w:line="276" w:lineRule="auto"/>
        <w:contextualSpacing/>
        <w:rPr>
          <w:rFonts w:ascii="Calibri" w:eastAsia="MS Mincho" w:hAnsi="Calibri" w:cs="Calibri"/>
          <w:sz w:val="22"/>
          <w:szCs w:val="22"/>
        </w:rPr>
      </w:pPr>
      <w:r w:rsidRPr="00402320">
        <w:rPr>
          <w:rFonts w:ascii="Calibri" w:eastAsia="MS Mincho" w:hAnsi="Calibri" w:cs="Calibri"/>
          <w:sz w:val="22"/>
          <w:szCs w:val="22"/>
        </w:rPr>
        <w:lastRenderedPageBreak/>
        <w:t xml:space="preserve">Centers for Medicare &amp; Medicaid Services.  “Nursing Home Five Star Quality Rating System update, Nursing Home Staff Counts, Frequently Asked Questions” (revised); April 24, 2020 CMS QSO 20-28-nh;   </w:t>
      </w:r>
      <w:hyperlink r:id="rId13" w:history="1">
        <w:r w:rsidRPr="00402320">
          <w:rPr>
            <w:rStyle w:val="Hyperlink"/>
            <w:rFonts w:ascii="Calibri" w:hAnsi="Calibri" w:cs="Calibri"/>
            <w:sz w:val="22"/>
            <w:szCs w:val="22"/>
          </w:rPr>
          <w:t>https://www.cms.gov/files/document/qso-20-28-nh.pdf</w:t>
        </w:r>
      </w:hyperlink>
      <w:r w:rsidRPr="00402320">
        <w:rPr>
          <w:rFonts w:ascii="Calibri" w:hAnsi="Calibri" w:cs="Calibri"/>
          <w:sz w:val="22"/>
          <w:szCs w:val="22"/>
        </w:rPr>
        <w:t xml:space="preserve"> </w:t>
      </w:r>
    </w:p>
    <w:p w14:paraId="6F3266A8" w14:textId="77777777" w:rsidR="00402320" w:rsidRPr="00402320" w:rsidRDefault="00402320" w:rsidP="00402320">
      <w:pPr>
        <w:pStyle w:val="ListParagraph"/>
        <w:rPr>
          <w:rFonts w:ascii="Calibri" w:eastAsia="MS Mincho" w:hAnsi="Calibri" w:cs="Calibri"/>
          <w:sz w:val="22"/>
          <w:szCs w:val="22"/>
        </w:rPr>
      </w:pPr>
    </w:p>
    <w:p w14:paraId="7B993F0D" w14:textId="77777777" w:rsidR="00402320" w:rsidRPr="00402320" w:rsidRDefault="00402320" w:rsidP="00402320">
      <w:pPr>
        <w:pStyle w:val="ListParagraph"/>
        <w:numPr>
          <w:ilvl w:val="0"/>
          <w:numId w:val="41"/>
        </w:numPr>
        <w:spacing w:after="200" w:line="276" w:lineRule="auto"/>
        <w:contextualSpacing/>
        <w:rPr>
          <w:rFonts w:ascii="Calibri" w:eastAsia="MS Mincho" w:hAnsi="Calibri" w:cs="Calibri"/>
          <w:sz w:val="22"/>
          <w:szCs w:val="22"/>
        </w:rPr>
      </w:pPr>
      <w:r w:rsidRPr="00402320">
        <w:rPr>
          <w:rFonts w:ascii="Calibri" w:eastAsia="MS Mincho" w:hAnsi="Calibri" w:cs="Calibri"/>
          <w:sz w:val="22"/>
          <w:szCs w:val="22"/>
        </w:rPr>
        <w:t xml:space="preserve">Centers for Medicare &amp; Medicaid Services.  “Nursing Home Reopening Guidelines for States and Local Officials”; May 18, 2020, Revised 09/28/2020; QSO- 20-30-NH;  </w:t>
      </w:r>
      <w:hyperlink r:id="rId14" w:history="1">
        <w:r w:rsidRPr="00402320">
          <w:rPr>
            <w:rStyle w:val="Hyperlink"/>
            <w:rFonts w:ascii="Calibri" w:hAnsi="Calibri" w:cs="Calibri"/>
            <w:sz w:val="22"/>
            <w:szCs w:val="22"/>
          </w:rPr>
          <w:t>https://www.cms.gov/files/document/qso-20-30-nh.pdf-0</w:t>
        </w:r>
      </w:hyperlink>
      <w:r w:rsidRPr="00402320">
        <w:rPr>
          <w:rFonts w:ascii="Calibri" w:hAnsi="Calibri" w:cs="Calibri"/>
          <w:sz w:val="22"/>
          <w:szCs w:val="22"/>
        </w:rPr>
        <w:t xml:space="preserve"> </w:t>
      </w:r>
    </w:p>
    <w:p w14:paraId="4114D806" w14:textId="77777777" w:rsidR="00402320" w:rsidRPr="00402320" w:rsidRDefault="00402320" w:rsidP="00402320">
      <w:pPr>
        <w:pStyle w:val="ListParagraph"/>
        <w:rPr>
          <w:rFonts w:ascii="Calibri" w:eastAsia="MS Mincho" w:hAnsi="Calibri" w:cs="Calibri"/>
          <w:sz w:val="22"/>
          <w:szCs w:val="22"/>
        </w:rPr>
      </w:pPr>
    </w:p>
    <w:p w14:paraId="57B03339" w14:textId="77777777" w:rsidR="00402320" w:rsidRPr="00402320" w:rsidRDefault="00402320" w:rsidP="00402320">
      <w:pPr>
        <w:numPr>
          <w:ilvl w:val="0"/>
          <w:numId w:val="41"/>
        </w:numPr>
        <w:shd w:val="clear" w:color="auto" w:fill="FFFFFF"/>
        <w:rPr>
          <w:rFonts w:ascii="Calibri" w:hAnsi="Calibri" w:cs="Calibri"/>
          <w:color w:val="000000"/>
          <w:sz w:val="22"/>
          <w:szCs w:val="22"/>
        </w:rPr>
      </w:pPr>
      <w:r w:rsidRPr="00402320">
        <w:rPr>
          <w:rFonts w:ascii="Calibri" w:hAnsi="Calibri" w:cs="Calibri"/>
          <w:color w:val="000000"/>
          <w:sz w:val="22"/>
          <w:szCs w:val="22"/>
        </w:rPr>
        <w:t>Centers for Medicare and Medicaid Services.</w:t>
      </w:r>
      <w:r w:rsidRPr="00402320">
        <w:rPr>
          <w:rFonts w:ascii="Calibri" w:hAnsi="Calibri" w:cs="Calibri"/>
          <w:sz w:val="22"/>
          <w:szCs w:val="22"/>
        </w:rPr>
        <w:t xml:space="preserve"> “Nursing Home Visitation-COVID-19”; September 17, 2020; https//: </w:t>
      </w:r>
      <w:hyperlink r:id="rId15" w:history="1">
        <w:r w:rsidRPr="00402320">
          <w:rPr>
            <w:rFonts w:ascii="Calibri" w:hAnsi="Calibri" w:cs="Calibri"/>
            <w:color w:val="0563C1" w:themeColor="hyperlink"/>
            <w:sz w:val="22"/>
            <w:szCs w:val="22"/>
            <w:u w:val="single"/>
          </w:rPr>
          <w:t>www.cms.gov/files/document/qso-20-39-NH.pdf</w:t>
        </w:r>
      </w:hyperlink>
    </w:p>
    <w:p w14:paraId="1DA9F1C4" w14:textId="77777777" w:rsidR="00402320" w:rsidRPr="00402320" w:rsidRDefault="00402320" w:rsidP="00402320">
      <w:pPr>
        <w:rPr>
          <w:rFonts w:ascii="Calibri" w:eastAsiaTheme="minorHAnsi" w:hAnsi="Calibri" w:cs="Calibri"/>
          <w:sz w:val="22"/>
          <w:szCs w:val="22"/>
        </w:rPr>
      </w:pPr>
    </w:p>
    <w:p w14:paraId="1BACC0CD" w14:textId="77777777" w:rsidR="00402320" w:rsidRPr="00402320" w:rsidRDefault="00402320" w:rsidP="00402320">
      <w:pPr>
        <w:numPr>
          <w:ilvl w:val="0"/>
          <w:numId w:val="41"/>
        </w:numPr>
        <w:rPr>
          <w:rFonts w:ascii="Calibri" w:eastAsiaTheme="minorHAnsi" w:hAnsi="Calibri" w:cs="Calibri"/>
          <w:sz w:val="22"/>
          <w:szCs w:val="22"/>
        </w:rPr>
      </w:pPr>
      <w:r w:rsidRPr="00402320">
        <w:rPr>
          <w:rFonts w:ascii="Calibri" w:eastAsiaTheme="minorHAnsi" w:hAnsi="Calibri" w:cs="Calibri"/>
          <w:sz w:val="22"/>
          <w:szCs w:val="22"/>
          <w:vertAlign w:val="superscript"/>
        </w:rPr>
        <w:t>1</w:t>
      </w:r>
      <w:r w:rsidRPr="00402320">
        <w:rPr>
          <w:rFonts w:ascii="Calibri" w:eastAsiaTheme="minorHAnsi" w:hAnsi="Calibri" w:cs="Calibri"/>
          <w:sz w:val="22"/>
          <w:szCs w:val="22"/>
        </w:rPr>
        <w:t xml:space="preserve">Centers for Medicare &amp; Medicaid Services. State Operations Manual, Appendix PP- Guidance to Surveyors for Long Term Care Facilities (Rev, 173, 11-22-17):   </w:t>
      </w:r>
      <w:hyperlink r:id="rId16" w:history="1">
        <w:r w:rsidRPr="00402320">
          <w:rPr>
            <w:rFonts w:ascii="Calibri" w:eastAsiaTheme="minorHAnsi" w:hAnsi="Calibri" w:cs="Calibri"/>
            <w:color w:val="0563C1" w:themeColor="hyperlink"/>
            <w:sz w:val="22"/>
            <w:szCs w:val="22"/>
            <w:u w:val="single"/>
          </w:rPr>
          <w:t>https://www.cms.gov/Regulations-and-Guidance/Guidance/Manuals/downloads/som107ap_pp_guidelines_ltcf.pdf</w:t>
        </w:r>
      </w:hyperlink>
    </w:p>
    <w:p w14:paraId="4D6D2EB8" w14:textId="77777777" w:rsidR="00402320" w:rsidRPr="00402320" w:rsidRDefault="00402320" w:rsidP="00402320">
      <w:pPr>
        <w:rPr>
          <w:rFonts w:ascii="Calibri" w:eastAsiaTheme="minorHAnsi" w:hAnsi="Calibri" w:cs="Calibri"/>
          <w:sz w:val="22"/>
          <w:szCs w:val="22"/>
        </w:rPr>
      </w:pPr>
      <w:r w:rsidRPr="00402320">
        <w:rPr>
          <w:rFonts w:ascii="Calibri" w:eastAsiaTheme="minorHAnsi" w:hAnsi="Calibri" w:cs="Calibri"/>
          <w:sz w:val="22"/>
          <w:szCs w:val="22"/>
        </w:rPr>
        <w:t xml:space="preserve">    </w:t>
      </w:r>
    </w:p>
    <w:p w14:paraId="70A63629" w14:textId="77777777" w:rsidR="00402320" w:rsidRPr="00402320" w:rsidRDefault="00402320" w:rsidP="00402320">
      <w:pPr>
        <w:numPr>
          <w:ilvl w:val="0"/>
          <w:numId w:val="41"/>
        </w:numPr>
        <w:shd w:val="clear" w:color="auto" w:fill="FFFFFF"/>
        <w:rPr>
          <w:rFonts w:ascii="Calibri" w:hAnsi="Calibri" w:cs="Calibri"/>
          <w:color w:val="000000"/>
          <w:sz w:val="22"/>
          <w:szCs w:val="22"/>
        </w:rPr>
      </w:pPr>
      <w:r w:rsidRPr="00402320">
        <w:rPr>
          <w:rFonts w:ascii="Calibri" w:hAnsi="Calibri" w:cs="Calibri"/>
          <w:color w:val="000000"/>
          <w:sz w:val="22"/>
          <w:szCs w:val="22"/>
        </w:rPr>
        <w:t xml:space="preserve">Centers for Medicare &amp; Medicaid Services; Survey Critical Element Pathway-20065- Activities.   </w:t>
      </w:r>
      <w:hyperlink r:id="rId17" w:history="1">
        <w:r w:rsidRPr="00402320">
          <w:rPr>
            <w:rFonts w:ascii="Calibri" w:hAnsi="Calibri" w:cs="Calibri"/>
            <w:color w:val="0563C1" w:themeColor="hyperlink"/>
            <w:sz w:val="22"/>
            <w:szCs w:val="22"/>
            <w:u w:val="single"/>
          </w:rPr>
          <w:t>https://www.cms.gov/Medicare/Provider-Enrollment-and-Certification/GuidanceforLawsAndRegulations/Nursing-Homes</w:t>
        </w:r>
      </w:hyperlink>
    </w:p>
    <w:p w14:paraId="3378C39F" w14:textId="77777777" w:rsidR="00402320" w:rsidRPr="00402320" w:rsidRDefault="00402320" w:rsidP="00402320">
      <w:pPr>
        <w:pStyle w:val="ListParagraph"/>
        <w:rPr>
          <w:rFonts w:ascii="Calibri" w:hAnsi="Calibri" w:cs="Calibri"/>
          <w:color w:val="000000"/>
          <w:sz w:val="22"/>
          <w:szCs w:val="22"/>
        </w:rPr>
      </w:pPr>
    </w:p>
    <w:p w14:paraId="3AF58700" w14:textId="77777777" w:rsidR="00402320" w:rsidRPr="00402320" w:rsidRDefault="00402320" w:rsidP="00402320">
      <w:pPr>
        <w:pStyle w:val="NoSpacing"/>
        <w:numPr>
          <w:ilvl w:val="0"/>
          <w:numId w:val="41"/>
        </w:numPr>
        <w:rPr>
          <w:rFonts w:ascii="Calibri" w:hAnsi="Calibri" w:cs="Calibri"/>
        </w:rPr>
      </w:pPr>
      <w:r w:rsidRPr="00402320">
        <w:rPr>
          <w:rFonts w:ascii="Calibri" w:hAnsi="Calibri" w:cs="Calibri"/>
        </w:rPr>
        <w:t xml:space="preserve">Centers for Medicare &amp; Medicaid Services.  Toolkit on State Actions to Mitigate COVID-19 Prevalence in Nursing Homes.  November 2020, Version 13:  </w:t>
      </w:r>
      <w:hyperlink r:id="rId18" w:history="1">
        <w:r w:rsidRPr="00402320">
          <w:rPr>
            <w:rStyle w:val="Hyperlink"/>
            <w:rFonts w:ascii="Calibri" w:hAnsi="Calibri" w:cs="Calibri"/>
          </w:rPr>
          <w:t>https://www.cms.gov/files/document/covid-toolkit-states-mitigate-covid-19-nursing-homes.pdf</w:t>
        </w:r>
      </w:hyperlink>
      <w:r w:rsidRPr="00402320">
        <w:rPr>
          <w:rFonts w:ascii="Calibri" w:hAnsi="Calibri" w:cs="Calibri"/>
        </w:rPr>
        <w:t xml:space="preserve"> </w:t>
      </w:r>
    </w:p>
    <w:p w14:paraId="7848D57A" w14:textId="77777777" w:rsidR="00402320" w:rsidRPr="00402320" w:rsidRDefault="00402320" w:rsidP="00402320">
      <w:pPr>
        <w:pStyle w:val="NoSpacing"/>
        <w:rPr>
          <w:rFonts w:ascii="Calibri" w:hAnsi="Calibri" w:cs="Calibri"/>
        </w:rPr>
      </w:pPr>
    </w:p>
    <w:p w14:paraId="1D32984B" w14:textId="77777777" w:rsidR="00402320" w:rsidRPr="00402320" w:rsidRDefault="00402320" w:rsidP="00402320">
      <w:pPr>
        <w:numPr>
          <w:ilvl w:val="0"/>
          <w:numId w:val="41"/>
        </w:numPr>
        <w:shd w:val="clear" w:color="auto" w:fill="FFFFFF"/>
        <w:rPr>
          <w:rFonts w:ascii="Calibri" w:hAnsi="Calibri" w:cs="Calibri"/>
          <w:color w:val="000000"/>
          <w:sz w:val="22"/>
          <w:szCs w:val="22"/>
        </w:rPr>
      </w:pPr>
      <w:r w:rsidRPr="00402320">
        <w:rPr>
          <w:rFonts w:ascii="Calibri" w:hAnsi="Calibri" w:cs="Calibri"/>
          <w:color w:val="000000"/>
          <w:sz w:val="22"/>
          <w:szCs w:val="22"/>
        </w:rPr>
        <w:t xml:space="preserve">United States Department of health &amp; Human Services.  Public Health Emergency.  HPP in Your State:  </w:t>
      </w:r>
      <w:hyperlink r:id="rId19" w:history="1">
        <w:r w:rsidRPr="00402320">
          <w:rPr>
            <w:rStyle w:val="Hyperlink"/>
            <w:rFonts w:ascii="Calibri" w:hAnsi="Calibri" w:cs="Calibri"/>
            <w:sz w:val="22"/>
            <w:szCs w:val="22"/>
          </w:rPr>
          <w:t>https://www.phe.gov/Preparedness/planning/hpp/Pages/find-hc-coalition.aspx</w:t>
        </w:r>
      </w:hyperlink>
      <w:r w:rsidRPr="00402320">
        <w:rPr>
          <w:rFonts w:ascii="Calibri" w:hAnsi="Calibri" w:cs="Calibri"/>
          <w:color w:val="000000"/>
          <w:sz w:val="22"/>
          <w:szCs w:val="22"/>
        </w:rPr>
        <w:t xml:space="preserve"> </w:t>
      </w:r>
    </w:p>
    <w:p w14:paraId="3909292C" w14:textId="77777777" w:rsidR="00402320" w:rsidRPr="00D26690" w:rsidRDefault="00402320" w:rsidP="00402320">
      <w:pPr>
        <w:outlineLvl w:val="2"/>
        <w:rPr>
          <w:rFonts w:ascii="Calibri" w:hAnsi="Calibri" w:cs="Calibri"/>
        </w:rPr>
      </w:pPr>
    </w:p>
    <w:p w14:paraId="0146ECB5" w14:textId="2F7D521B" w:rsidR="004613FA" w:rsidRPr="005C1A29" w:rsidRDefault="004613FA" w:rsidP="00402320">
      <w:pPr>
        <w:pStyle w:val="NoSpacing"/>
        <w:jc w:val="center"/>
        <w:rPr>
          <w:rFonts w:ascii="Calibri" w:hAnsi="Calibri" w:cs="Calibri"/>
          <w:color w:val="000000"/>
          <w:szCs w:val="24"/>
        </w:rPr>
      </w:pPr>
    </w:p>
    <w:sectPr w:rsidR="004613FA" w:rsidRPr="005C1A29" w:rsidSect="00DE7AF9">
      <w:headerReference w:type="default" r:id="rId20"/>
      <w:footerReference w:type="default" r:id="rId21"/>
      <w:headerReference w:type="first" r:id="rId2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55470" w14:textId="77777777" w:rsidR="007200F2" w:rsidRDefault="007200F2" w:rsidP="00FE158D">
      <w:r>
        <w:separator/>
      </w:r>
    </w:p>
  </w:endnote>
  <w:endnote w:type="continuationSeparator" w:id="0">
    <w:p w14:paraId="789D4192" w14:textId="77777777" w:rsidR="007200F2" w:rsidRDefault="007200F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31710" w14:textId="77777777" w:rsidR="007200F2" w:rsidRDefault="007200F2" w:rsidP="00FE158D">
      <w:r>
        <w:separator/>
      </w:r>
    </w:p>
  </w:footnote>
  <w:footnote w:type="continuationSeparator" w:id="0">
    <w:p w14:paraId="57B38541" w14:textId="77777777" w:rsidR="007200F2" w:rsidRDefault="007200F2"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8D5AE3"/>
    <w:multiLevelType w:val="hybridMultilevel"/>
    <w:tmpl w:val="19DA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7663C2"/>
    <w:multiLevelType w:val="hybridMultilevel"/>
    <w:tmpl w:val="B1FCC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B3B56E8"/>
    <w:multiLevelType w:val="hybridMultilevel"/>
    <w:tmpl w:val="9CC23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211E89"/>
    <w:multiLevelType w:val="hybridMultilevel"/>
    <w:tmpl w:val="414C8A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927723A"/>
    <w:multiLevelType w:val="hybridMultilevel"/>
    <w:tmpl w:val="DC4E3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611FC"/>
    <w:multiLevelType w:val="hybridMultilevel"/>
    <w:tmpl w:val="3798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BF3CC2"/>
    <w:multiLevelType w:val="hybridMultilevel"/>
    <w:tmpl w:val="43F0D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865166"/>
    <w:multiLevelType w:val="hybridMultilevel"/>
    <w:tmpl w:val="E8742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968E2"/>
    <w:multiLevelType w:val="hybridMultilevel"/>
    <w:tmpl w:val="3A2AC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B7C0D"/>
    <w:multiLevelType w:val="hybridMultilevel"/>
    <w:tmpl w:val="ABC06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E72E1"/>
    <w:multiLevelType w:val="hybridMultilevel"/>
    <w:tmpl w:val="C462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EA5A9D"/>
    <w:multiLevelType w:val="hybridMultilevel"/>
    <w:tmpl w:val="A69A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0"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2"/>
  </w:num>
  <w:num w:numId="24">
    <w:abstractNumId w:val="13"/>
  </w:num>
  <w:num w:numId="25">
    <w:abstractNumId w:val="25"/>
  </w:num>
  <w:num w:numId="26">
    <w:abstractNumId w:val="20"/>
  </w:num>
  <w:num w:numId="27">
    <w:abstractNumId w:val="27"/>
  </w:num>
  <w:num w:numId="28">
    <w:abstractNumId w:val="11"/>
  </w:num>
  <w:num w:numId="29">
    <w:abstractNumId w:val="31"/>
  </w:num>
  <w:num w:numId="30">
    <w:abstractNumId w:val="29"/>
  </w:num>
  <w:num w:numId="31">
    <w:abstractNumId w:val="45"/>
  </w:num>
  <w:num w:numId="32">
    <w:abstractNumId w:val="22"/>
  </w:num>
  <w:num w:numId="33">
    <w:abstractNumId w:val="46"/>
  </w:num>
  <w:num w:numId="34">
    <w:abstractNumId w:val="50"/>
  </w:num>
  <w:num w:numId="35">
    <w:abstractNumId w:val="35"/>
  </w:num>
  <w:num w:numId="36">
    <w:abstractNumId w:val="48"/>
  </w:num>
  <w:num w:numId="37">
    <w:abstractNumId w:val="1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6"/>
  </w:num>
  <w:num w:numId="41">
    <w:abstractNumId w:val="10"/>
  </w:num>
  <w:num w:numId="42">
    <w:abstractNumId w:val="3"/>
  </w:num>
  <w:num w:numId="43">
    <w:abstractNumId w:val="32"/>
  </w:num>
  <w:num w:numId="44">
    <w:abstractNumId w:val="33"/>
  </w:num>
  <w:num w:numId="45">
    <w:abstractNumId w:val="1"/>
  </w:num>
  <w:num w:numId="46">
    <w:abstractNumId w:val="17"/>
  </w:num>
  <w:num w:numId="47">
    <w:abstractNumId w:val="40"/>
  </w:num>
  <w:num w:numId="48">
    <w:abstractNumId w:val="16"/>
  </w:num>
  <w:num w:numId="49">
    <w:abstractNumId w:val="7"/>
  </w:num>
  <w:num w:numId="50">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E90"/>
    <w:rsid w:val="00102A96"/>
    <w:rsid w:val="001139B8"/>
    <w:rsid w:val="0012309D"/>
    <w:rsid w:val="00144BE0"/>
    <w:rsid w:val="00170AD2"/>
    <w:rsid w:val="00185739"/>
    <w:rsid w:val="0019504D"/>
    <w:rsid w:val="00234C60"/>
    <w:rsid w:val="002376A2"/>
    <w:rsid w:val="002C5F29"/>
    <w:rsid w:val="002D68EE"/>
    <w:rsid w:val="002F2B8A"/>
    <w:rsid w:val="003011C7"/>
    <w:rsid w:val="00301AA8"/>
    <w:rsid w:val="0031633A"/>
    <w:rsid w:val="00317996"/>
    <w:rsid w:val="0033490A"/>
    <w:rsid w:val="00372DF7"/>
    <w:rsid w:val="003734C7"/>
    <w:rsid w:val="00373CF0"/>
    <w:rsid w:val="003A3E8D"/>
    <w:rsid w:val="003B0939"/>
    <w:rsid w:val="003F0C77"/>
    <w:rsid w:val="00402197"/>
    <w:rsid w:val="00402320"/>
    <w:rsid w:val="00416F96"/>
    <w:rsid w:val="004613FA"/>
    <w:rsid w:val="00484844"/>
    <w:rsid w:val="00487BA3"/>
    <w:rsid w:val="00516A12"/>
    <w:rsid w:val="00524EFC"/>
    <w:rsid w:val="00534CAA"/>
    <w:rsid w:val="0053732B"/>
    <w:rsid w:val="005438CB"/>
    <w:rsid w:val="005817E5"/>
    <w:rsid w:val="00593E4B"/>
    <w:rsid w:val="005A77CE"/>
    <w:rsid w:val="005C1A29"/>
    <w:rsid w:val="005F036A"/>
    <w:rsid w:val="006034EC"/>
    <w:rsid w:val="00603AC0"/>
    <w:rsid w:val="00605605"/>
    <w:rsid w:val="00610027"/>
    <w:rsid w:val="00611F42"/>
    <w:rsid w:val="006338B1"/>
    <w:rsid w:val="0066706B"/>
    <w:rsid w:val="006A3CC2"/>
    <w:rsid w:val="006B2ED2"/>
    <w:rsid w:val="006C7A0C"/>
    <w:rsid w:val="007200F2"/>
    <w:rsid w:val="007251EF"/>
    <w:rsid w:val="00746482"/>
    <w:rsid w:val="00783084"/>
    <w:rsid w:val="007A61F1"/>
    <w:rsid w:val="007F26C3"/>
    <w:rsid w:val="00805910"/>
    <w:rsid w:val="008259FB"/>
    <w:rsid w:val="00883AD3"/>
    <w:rsid w:val="008E7224"/>
    <w:rsid w:val="008F1ABA"/>
    <w:rsid w:val="009073EC"/>
    <w:rsid w:val="009478FB"/>
    <w:rsid w:val="00951B77"/>
    <w:rsid w:val="009854C3"/>
    <w:rsid w:val="009B7479"/>
    <w:rsid w:val="009C106D"/>
    <w:rsid w:val="009C583E"/>
    <w:rsid w:val="009F0488"/>
    <w:rsid w:val="00A039B0"/>
    <w:rsid w:val="00A25232"/>
    <w:rsid w:val="00A723F9"/>
    <w:rsid w:val="00A86993"/>
    <w:rsid w:val="00A9460A"/>
    <w:rsid w:val="00AA7C93"/>
    <w:rsid w:val="00AB677E"/>
    <w:rsid w:val="00AC0FC3"/>
    <w:rsid w:val="00B019EA"/>
    <w:rsid w:val="00B24FB4"/>
    <w:rsid w:val="00BA4702"/>
    <w:rsid w:val="00BB507F"/>
    <w:rsid w:val="00BC79D8"/>
    <w:rsid w:val="00C0102E"/>
    <w:rsid w:val="00C170A5"/>
    <w:rsid w:val="00C47D16"/>
    <w:rsid w:val="00C71D53"/>
    <w:rsid w:val="00C82867"/>
    <w:rsid w:val="00CC2821"/>
    <w:rsid w:val="00CE786A"/>
    <w:rsid w:val="00D2277C"/>
    <w:rsid w:val="00DB6D68"/>
    <w:rsid w:val="00DB7A52"/>
    <w:rsid w:val="00DC40AB"/>
    <w:rsid w:val="00DE7AF9"/>
    <w:rsid w:val="00DF0FB6"/>
    <w:rsid w:val="00E42F64"/>
    <w:rsid w:val="00E4366C"/>
    <w:rsid w:val="00E66BB5"/>
    <w:rsid w:val="00E94EC6"/>
    <w:rsid w:val="00ED6153"/>
    <w:rsid w:val="00EE0E87"/>
    <w:rsid w:val="00EF0A00"/>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html" TargetMode="External"/><Relationship Id="rId13" Type="http://schemas.openxmlformats.org/officeDocument/2006/relationships/hyperlink" Target="https://www.cms.gov/files/document/qso-20-28-nh.pdf" TargetMode="External"/><Relationship Id="rId18" Type="http://schemas.openxmlformats.org/officeDocument/2006/relationships/hyperlink" Target="https://www.cms.gov/files/document/covid-toolkit-states-mitigate-covid-19-nursing-hom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ms.gov/files/document/qso20-38-NH.pdf" TargetMode="External"/><Relationship Id="rId17" Type="http://schemas.openxmlformats.org/officeDocument/2006/relationships/hyperlink" Target="https://www.cms.gov/Medicare/Provider-Enrollment-and-Certification/GuidanceforLawsAndRegulations/Nursing-Homes" TargetMode="External"/><Relationship Id="rId2" Type="http://schemas.openxmlformats.org/officeDocument/2006/relationships/numbering" Target="numbering.xml"/><Relationship Id="rId16" Type="http://schemas.openxmlformats.org/officeDocument/2006/relationships/hyperlink" Target="https://www.cms.gov/Regulations-and-Guidance/Guidance/Manuals/downloads/som107ap_pp_guidelines_ltcf.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using-pp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s.gov/files/document/qso-20-39-NH.pdf" TargetMode="External"/><Relationship Id="rId23" Type="http://schemas.openxmlformats.org/officeDocument/2006/relationships/fontTable" Target="fontTable.xml"/><Relationship Id="rId10" Type="http://schemas.openxmlformats.org/officeDocument/2006/relationships/hyperlink" Target="https://www.cdc.gov/hai/state-based/index.html" TargetMode="External"/><Relationship Id="rId19" Type="http://schemas.openxmlformats.org/officeDocument/2006/relationships/hyperlink" Target="https://www.phe.gov/Preparedness/planning/hpp/Pages/find-hc-coalition.aspx" TargetMode="External"/><Relationship Id="rId4" Type="http://schemas.openxmlformats.org/officeDocument/2006/relationships/settings" Target="settings.xml"/><Relationship Id="rId9" Type="http://schemas.openxmlformats.org/officeDocument/2006/relationships/hyperlink" Target="https://www.cdc.gov/coronavirus/2019-ncov/hcp/long-term-care.html" TargetMode="External"/><Relationship Id="rId14" Type="http://schemas.openxmlformats.org/officeDocument/2006/relationships/hyperlink" Target="https://www.cms.gov/files/document/qso-20-30-nh.pdf-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5728</Characters>
  <Application>Microsoft Office Word</Application>
  <DocSecurity>0</DocSecurity>
  <Lines>150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3</cp:revision>
  <dcterms:created xsi:type="dcterms:W3CDTF">2020-11-27T16:58:00Z</dcterms:created>
  <dcterms:modified xsi:type="dcterms:W3CDTF">2020-11-27T17:00:00Z</dcterms:modified>
</cp:coreProperties>
</file>