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67986951">
                <wp:simplePos x="0" y="0"/>
                <wp:positionH relativeFrom="margin">
                  <wp:align>left</wp:align>
                </wp:positionH>
                <wp:positionV relativeFrom="page">
                  <wp:posOffset>914400</wp:posOffset>
                </wp:positionV>
                <wp:extent cx="5915025" cy="2686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15025" cy="268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296E76" w14:textId="67E99D01" w:rsidR="00416F96" w:rsidRPr="00561F7F" w:rsidRDefault="001813CB">
                            <w:pPr>
                              <w:rPr>
                                <w:rFonts w:ascii="Calibri" w:hAnsi="Calibri"/>
                                <w:b/>
                                <w:color w:val="FFFFFF" w:themeColor="background1"/>
                                <w:sz w:val="68"/>
                                <w:szCs w:val="68"/>
                              </w:rPr>
                            </w:pPr>
                            <w:r w:rsidRPr="00561F7F">
                              <w:rPr>
                                <w:rFonts w:ascii="Calibri" w:hAnsi="Calibri"/>
                                <w:b/>
                                <w:color w:val="FFFFFF" w:themeColor="background1"/>
                                <w:sz w:val="68"/>
                                <w:szCs w:val="68"/>
                              </w:rPr>
                              <w:t xml:space="preserve">COVID-19 </w:t>
                            </w:r>
                          </w:p>
                          <w:p w14:paraId="08392F1F" w14:textId="14D16020" w:rsidR="001813CB" w:rsidRPr="00561F7F" w:rsidRDefault="001813CB">
                            <w:pPr>
                              <w:rPr>
                                <w:rFonts w:ascii="Calibri" w:hAnsi="Calibri"/>
                                <w:b/>
                                <w:color w:val="FFFFFF" w:themeColor="background1"/>
                                <w:sz w:val="68"/>
                                <w:szCs w:val="68"/>
                              </w:rPr>
                            </w:pPr>
                          </w:p>
                          <w:p w14:paraId="3F617761" w14:textId="3DE276A9" w:rsidR="001813CB" w:rsidRPr="00561F7F" w:rsidRDefault="00561F7F">
                            <w:pPr>
                              <w:rPr>
                                <w:rFonts w:ascii="Calibri" w:hAnsi="Calibri"/>
                                <w:b/>
                                <w:color w:val="FFFFFF" w:themeColor="background1"/>
                                <w:sz w:val="68"/>
                                <w:szCs w:val="68"/>
                              </w:rPr>
                            </w:pPr>
                            <w:r w:rsidRPr="00561F7F">
                              <w:rPr>
                                <w:rFonts w:ascii="Calibri" w:hAnsi="Calibri"/>
                                <w:b/>
                                <w:color w:val="FFFFFF" w:themeColor="background1"/>
                                <w:sz w:val="68"/>
                                <w:szCs w:val="68"/>
                              </w:rPr>
                              <w:t xml:space="preserve">Optimizing the Supply of </w:t>
                            </w:r>
                            <w:r w:rsidR="00094EEE">
                              <w:rPr>
                                <w:rFonts w:ascii="Calibri" w:hAnsi="Calibri"/>
                                <w:b/>
                                <w:color w:val="FFFFFF" w:themeColor="background1"/>
                                <w:sz w:val="68"/>
                                <w:szCs w:val="68"/>
                              </w:rPr>
                              <w:t>N95 Respirators</w:t>
                            </w:r>
                            <w:r w:rsidRPr="00561F7F">
                              <w:rPr>
                                <w:rFonts w:ascii="Calibri" w:hAnsi="Calibri"/>
                                <w:b/>
                                <w:color w:val="FFFFFF" w:themeColor="background1"/>
                                <w:sz w:val="68"/>
                                <w:szCs w:val="68"/>
                              </w:rPr>
                              <w:t xml:space="preserve"> During COVID-19 Pandemic</w:t>
                            </w:r>
                            <w:r w:rsidR="00102AA9" w:rsidRPr="00561F7F">
                              <w:rPr>
                                <w:rFonts w:ascii="Calibri" w:hAnsi="Calibri"/>
                                <w:b/>
                                <w:color w:val="FFFFFF" w:themeColor="background1"/>
                                <w:sz w:val="68"/>
                                <w:szCs w:val="68"/>
                              </w:rPr>
                              <w:t xml:space="preserve"> </w:t>
                            </w:r>
                            <w:r w:rsidR="00D94C59">
                              <w:rPr>
                                <w:rFonts w:ascii="Calibri" w:hAnsi="Calibri"/>
                                <w:b/>
                                <w:color w:val="FFFFFF" w:themeColor="background1"/>
                                <w:sz w:val="68"/>
                                <w:szCs w:val="68"/>
                              </w:rPr>
                              <w:t>-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65.75pt;height:21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" filled="f" stroked="f" strokeweight=".5pt">
                <v:textbox>
                  <w:txbxContent>
                    <w:p w14:paraId="46296E76" w14:textId="67E99D01" w:rsidR="00416F96" w:rsidRPr="00561F7F" w:rsidRDefault="001813CB">
                      <w:pPr>
                        <w:rPr>
                          <w:rFonts w:ascii="Calibri" w:hAnsi="Calibri"/>
                          <w:b/>
                          <w:color w:val="FFFFFF" w:themeColor="background1"/>
                          <w:sz w:val="68"/>
                          <w:szCs w:val="68"/>
                        </w:rPr>
                      </w:pPr>
                      <w:r w:rsidRPr="00561F7F">
                        <w:rPr>
                          <w:rFonts w:ascii="Calibri" w:hAnsi="Calibri"/>
                          <w:b/>
                          <w:color w:val="FFFFFF" w:themeColor="background1"/>
                          <w:sz w:val="68"/>
                          <w:szCs w:val="68"/>
                        </w:rPr>
                        <w:t xml:space="preserve">COVID-19 </w:t>
                      </w:r>
                    </w:p>
                    <w:p w14:paraId="08392F1F" w14:textId="14D16020" w:rsidR="001813CB" w:rsidRPr="00561F7F" w:rsidRDefault="001813CB">
                      <w:pPr>
                        <w:rPr>
                          <w:rFonts w:ascii="Calibri" w:hAnsi="Calibri"/>
                          <w:b/>
                          <w:color w:val="FFFFFF" w:themeColor="background1"/>
                          <w:sz w:val="68"/>
                          <w:szCs w:val="68"/>
                        </w:rPr>
                      </w:pPr>
                    </w:p>
                    <w:p w14:paraId="3F617761" w14:textId="3DE276A9" w:rsidR="001813CB" w:rsidRPr="00561F7F" w:rsidRDefault="00561F7F">
                      <w:pPr>
                        <w:rPr>
                          <w:rFonts w:ascii="Calibri" w:hAnsi="Calibri"/>
                          <w:b/>
                          <w:color w:val="FFFFFF" w:themeColor="background1"/>
                          <w:sz w:val="68"/>
                          <w:szCs w:val="68"/>
                        </w:rPr>
                      </w:pPr>
                      <w:r w:rsidRPr="00561F7F">
                        <w:rPr>
                          <w:rFonts w:ascii="Calibri" w:hAnsi="Calibri"/>
                          <w:b/>
                          <w:color w:val="FFFFFF" w:themeColor="background1"/>
                          <w:sz w:val="68"/>
                          <w:szCs w:val="68"/>
                        </w:rPr>
                        <w:t xml:space="preserve">Optimizing the Supply of </w:t>
                      </w:r>
                      <w:r w:rsidR="00094EEE">
                        <w:rPr>
                          <w:rFonts w:ascii="Calibri" w:hAnsi="Calibri"/>
                          <w:b/>
                          <w:color w:val="FFFFFF" w:themeColor="background1"/>
                          <w:sz w:val="68"/>
                          <w:szCs w:val="68"/>
                        </w:rPr>
                        <w:t>N95 Respirators</w:t>
                      </w:r>
                      <w:r w:rsidRPr="00561F7F">
                        <w:rPr>
                          <w:rFonts w:ascii="Calibri" w:hAnsi="Calibri"/>
                          <w:b/>
                          <w:color w:val="FFFFFF" w:themeColor="background1"/>
                          <w:sz w:val="68"/>
                          <w:szCs w:val="68"/>
                        </w:rPr>
                        <w:t xml:space="preserve"> During COVID-19 Pandemic</w:t>
                      </w:r>
                      <w:r w:rsidR="00102AA9" w:rsidRPr="00561F7F">
                        <w:rPr>
                          <w:rFonts w:ascii="Calibri" w:hAnsi="Calibri"/>
                          <w:b/>
                          <w:color w:val="FFFFFF" w:themeColor="background1"/>
                          <w:sz w:val="68"/>
                          <w:szCs w:val="68"/>
                        </w:rPr>
                        <w:t xml:space="preserve"> </w:t>
                      </w:r>
                      <w:r w:rsidR="00D94C59">
                        <w:rPr>
                          <w:rFonts w:ascii="Calibri" w:hAnsi="Calibri"/>
                          <w:b/>
                          <w:color w:val="FFFFFF" w:themeColor="background1"/>
                          <w:sz w:val="68"/>
                          <w:szCs w:val="68"/>
                        </w:rPr>
                        <w:t>- Policy</w:t>
                      </w:r>
                    </w:p>
                  </w:txbxContent>
                </v:textbox>
                <w10:wrap anchorx="margin" anchory="page"/>
              </v:shape>
            </w:pict>
          </mc:Fallback>
        </mc:AlternateContent>
      </w:r>
    </w:p>
    <w:p w14:paraId="4CD751C8" w14:textId="639440EF" w:rsidR="001813CB" w:rsidRPr="00CC0670" w:rsidRDefault="00484844" w:rsidP="001813CB">
      <w:pPr>
        <w:jc w:val="center"/>
        <w:rPr>
          <w:rFonts w:asciiTheme="minorHAnsi" w:hAnsiTheme="minorHAnsi" w:cstheme="minorHAnsi"/>
          <w:b/>
          <w:bCs/>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561F7F" w:rsidRPr="00CC0670">
        <w:rPr>
          <w:rFonts w:asciiTheme="minorHAnsi" w:hAnsiTheme="minorHAnsi" w:cstheme="minorHAnsi"/>
          <w:b/>
          <w:bCs/>
          <w:sz w:val="28"/>
          <w:szCs w:val="28"/>
        </w:rPr>
        <w:lastRenderedPageBreak/>
        <w:t xml:space="preserve">Optimizing the Supply of </w:t>
      </w:r>
      <w:r w:rsidR="00094EEE" w:rsidRPr="00CC0670">
        <w:rPr>
          <w:rFonts w:asciiTheme="minorHAnsi" w:hAnsiTheme="minorHAnsi" w:cstheme="minorHAnsi"/>
          <w:b/>
          <w:bCs/>
          <w:sz w:val="28"/>
          <w:szCs w:val="28"/>
        </w:rPr>
        <w:t xml:space="preserve">N95 Respirators </w:t>
      </w:r>
      <w:r w:rsidR="00561F7F" w:rsidRPr="00CC0670">
        <w:rPr>
          <w:rFonts w:asciiTheme="minorHAnsi" w:hAnsiTheme="minorHAnsi" w:cstheme="minorHAnsi"/>
          <w:b/>
          <w:bCs/>
          <w:sz w:val="28"/>
          <w:szCs w:val="28"/>
        </w:rPr>
        <w:t>During COVID-19 Pandemic</w:t>
      </w:r>
    </w:p>
    <w:p w14:paraId="7B6951D9" w14:textId="77777777" w:rsidR="001813CB" w:rsidRPr="00CC0670" w:rsidRDefault="001813CB" w:rsidP="001813CB">
      <w:pPr>
        <w:rPr>
          <w:rFonts w:asciiTheme="minorHAnsi" w:hAnsiTheme="minorHAnsi" w:cstheme="minorHAnsi"/>
          <w:sz w:val="22"/>
          <w:szCs w:val="22"/>
        </w:rPr>
      </w:pPr>
    </w:p>
    <w:p w14:paraId="261E2E83" w14:textId="77777777" w:rsidR="00094EEE" w:rsidRPr="00CC0670" w:rsidRDefault="00094EEE" w:rsidP="00094EEE">
      <w:pPr>
        <w:pStyle w:val="BodyTextIndent"/>
        <w:ind w:left="0"/>
        <w:rPr>
          <w:rFonts w:asciiTheme="minorHAnsi" w:hAnsiTheme="minorHAnsi" w:cstheme="minorHAnsi"/>
          <w:b/>
          <w:szCs w:val="24"/>
        </w:rPr>
      </w:pPr>
      <w:r w:rsidRPr="00CC0670">
        <w:rPr>
          <w:rFonts w:asciiTheme="minorHAnsi" w:hAnsiTheme="minorHAnsi" w:cstheme="minorHAnsi"/>
          <w:b/>
          <w:szCs w:val="24"/>
        </w:rPr>
        <w:t>Policy</w:t>
      </w:r>
    </w:p>
    <w:p w14:paraId="6EEB2284" w14:textId="77777777" w:rsidR="00094EEE" w:rsidRPr="00CC0670" w:rsidRDefault="00094EEE" w:rsidP="00094EEE">
      <w:pPr>
        <w:pStyle w:val="BodyTextIndent"/>
        <w:ind w:left="0"/>
        <w:rPr>
          <w:rFonts w:asciiTheme="minorHAnsi" w:hAnsiTheme="minorHAnsi" w:cstheme="minorHAnsi"/>
          <w:b/>
          <w:sz w:val="22"/>
          <w:szCs w:val="22"/>
        </w:rPr>
      </w:pPr>
    </w:p>
    <w:p w14:paraId="4D98145E" w14:textId="77777777" w:rsidR="00094EEE" w:rsidRPr="00CC0670" w:rsidRDefault="00094EEE" w:rsidP="00094EEE">
      <w:pPr>
        <w:pStyle w:val="BodyTextIndent"/>
        <w:ind w:left="0"/>
        <w:rPr>
          <w:rFonts w:asciiTheme="minorHAnsi" w:hAnsiTheme="minorHAnsi" w:cstheme="minorHAnsi"/>
          <w:bCs/>
          <w:sz w:val="22"/>
          <w:szCs w:val="22"/>
        </w:rPr>
      </w:pPr>
      <w:r w:rsidRPr="00CC0670">
        <w:rPr>
          <w:rFonts w:asciiTheme="minorHAnsi" w:hAnsiTheme="minorHAnsi" w:cstheme="minorHAnsi"/>
          <w:bCs/>
          <w:sz w:val="22"/>
          <w:szCs w:val="22"/>
        </w:rPr>
        <w:t>It is the policy of this facility to optimize the use of N95 Respirators consistent with current CDC guidance.</w:t>
      </w:r>
    </w:p>
    <w:p w14:paraId="5E524213" w14:textId="77777777" w:rsidR="00094EEE" w:rsidRPr="00CC0670" w:rsidRDefault="00094EEE" w:rsidP="00094EEE">
      <w:pPr>
        <w:pStyle w:val="BodyTextIndent"/>
        <w:ind w:left="0"/>
        <w:rPr>
          <w:rFonts w:asciiTheme="minorHAnsi" w:hAnsiTheme="minorHAnsi" w:cstheme="minorHAnsi"/>
          <w:b/>
          <w:sz w:val="22"/>
          <w:szCs w:val="22"/>
        </w:rPr>
      </w:pPr>
    </w:p>
    <w:p w14:paraId="14BDAA46" w14:textId="77777777" w:rsidR="00094EEE" w:rsidRPr="00CC0670" w:rsidRDefault="00094EEE" w:rsidP="00094EEE">
      <w:pPr>
        <w:pStyle w:val="BodyTextIndent"/>
        <w:ind w:left="0"/>
        <w:rPr>
          <w:rFonts w:asciiTheme="minorHAnsi" w:hAnsiTheme="minorHAnsi" w:cstheme="minorHAnsi"/>
          <w:b/>
          <w:szCs w:val="24"/>
        </w:rPr>
      </w:pPr>
      <w:r w:rsidRPr="00CC0670">
        <w:rPr>
          <w:rFonts w:asciiTheme="minorHAnsi" w:hAnsiTheme="minorHAnsi" w:cstheme="minorHAnsi"/>
          <w:b/>
          <w:szCs w:val="24"/>
        </w:rPr>
        <w:t>Purpose</w:t>
      </w:r>
    </w:p>
    <w:p w14:paraId="4B39EAF6" w14:textId="77777777" w:rsidR="00094EEE" w:rsidRPr="00CC0670" w:rsidRDefault="00094EEE" w:rsidP="00094EEE">
      <w:pPr>
        <w:pStyle w:val="BodyTextIndent"/>
        <w:ind w:left="0"/>
        <w:jc w:val="left"/>
        <w:rPr>
          <w:rFonts w:asciiTheme="minorHAnsi" w:hAnsiTheme="minorHAnsi" w:cstheme="minorHAnsi"/>
          <w:spacing w:val="0"/>
          <w:sz w:val="22"/>
          <w:szCs w:val="22"/>
        </w:rPr>
      </w:pPr>
    </w:p>
    <w:p w14:paraId="07F7CDAA" w14:textId="66A222EA" w:rsidR="00094EEE" w:rsidRPr="00CC0670" w:rsidRDefault="00094EEE" w:rsidP="00094EEE">
      <w:pPr>
        <w:pStyle w:val="BodyTextIndent"/>
        <w:ind w:left="0"/>
        <w:jc w:val="left"/>
        <w:rPr>
          <w:rFonts w:asciiTheme="minorHAnsi" w:hAnsiTheme="minorHAnsi" w:cstheme="minorHAnsi"/>
          <w:spacing w:val="0"/>
          <w:sz w:val="22"/>
          <w:szCs w:val="22"/>
        </w:rPr>
      </w:pPr>
      <w:r w:rsidRPr="00CC0670">
        <w:rPr>
          <w:rFonts w:asciiTheme="minorHAnsi" w:hAnsiTheme="minorHAnsi" w:cstheme="minorHAnsi"/>
          <w:spacing w:val="0"/>
          <w:sz w:val="22"/>
          <w:szCs w:val="22"/>
        </w:rPr>
        <w:t>To provide strategies or options for the facility to optimize supplies of N95 Respirators when the facility is experiencing limited supply.</w:t>
      </w:r>
    </w:p>
    <w:p w14:paraId="752249DD" w14:textId="77777777" w:rsidR="00B07E39" w:rsidRPr="00CC0670" w:rsidRDefault="00B07E39" w:rsidP="00094EEE">
      <w:pPr>
        <w:pStyle w:val="BodyTextIndent"/>
        <w:ind w:left="0"/>
        <w:jc w:val="left"/>
        <w:rPr>
          <w:rFonts w:asciiTheme="minorHAnsi" w:hAnsiTheme="minorHAnsi" w:cstheme="minorHAnsi"/>
          <w:spacing w:val="0"/>
          <w:sz w:val="22"/>
          <w:szCs w:val="22"/>
        </w:rPr>
      </w:pPr>
    </w:p>
    <w:p w14:paraId="42DDC31C" w14:textId="77777777" w:rsidR="00B07E39" w:rsidRPr="00CC0670" w:rsidRDefault="00094EEE" w:rsidP="00B07E39">
      <w:pPr>
        <w:pStyle w:val="NormalWeb"/>
        <w:shd w:val="clear" w:color="auto" w:fill="FFFFFF"/>
        <w:rPr>
          <w:rFonts w:asciiTheme="minorHAnsi" w:hAnsiTheme="minorHAnsi" w:cstheme="minorHAnsi"/>
          <w:color w:val="000000"/>
          <w:sz w:val="22"/>
          <w:szCs w:val="22"/>
        </w:rPr>
      </w:pPr>
      <w:r w:rsidRPr="00CC0670">
        <w:rPr>
          <w:rFonts w:asciiTheme="minorHAnsi" w:hAnsiTheme="minorHAnsi" w:cstheme="minorHAnsi"/>
          <w:b/>
          <w:bCs/>
          <w:color w:val="000000"/>
          <w:sz w:val="22"/>
          <w:szCs w:val="22"/>
          <w:shd w:val="clear" w:color="auto" w:fill="FFFFFF"/>
        </w:rPr>
        <w:t>“</w:t>
      </w:r>
      <w:r w:rsidR="00B07E39" w:rsidRPr="00CC0670">
        <w:rPr>
          <w:rFonts w:asciiTheme="minorHAnsi" w:hAnsiTheme="minorHAnsi" w:cstheme="minorHAnsi"/>
          <w:b/>
          <w:bCs/>
          <w:color w:val="000000"/>
          <w:sz w:val="22"/>
          <w:szCs w:val="22"/>
        </w:rPr>
        <w:t>Surge capacity</w:t>
      </w:r>
      <w:r w:rsidR="00B07E39" w:rsidRPr="00CC0670">
        <w:rPr>
          <w:rFonts w:asciiTheme="minorHAnsi" w:hAnsiTheme="minorHAnsi" w:cstheme="minorHAnsi"/>
          <w:color w:val="000000"/>
          <w:sz w:val="22"/>
          <w:szCs w:val="22"/>
        </w:rPr>
        <w:t> refers to the ability to manage a sudden increase in patient volume that would severely challenge or exceed the present capacity of a facility. While there are no commonly accepted measurements or triggers to distinguish surge capacity from daily patient care capacity, surge capacity is a useful framework to approach a decreased supply of N95 respirators during the COVID-19 response. To help healthcare facilities plan and optimize the use of respiratory protection in response to COVID-19, CDC has developed a </w:t>
      </w:r>
      <w:hyperlink r:id="rId8" w:history="1">
        <w:r w:rsidR="00B07E39" w:rsidRPr="00CC0670">
          <w:rPr>
            <w:rFonts w:asciiTheme="minorHAnsi" w:hAnsiTheme="minorHAnsi" w:cstheme="minorHAnsi"/>
            <w:color w:val="075290"/>
            <w:sz w:val="22"/>
            <w:szCs w:val="22"/>
            <w:u w:val="single"/>
          </w:rPr>
          <w:t>Personal Protective Equipment (PPE) Burn Rate Calculator</w:t>
        </w:r>
      </w:hyperlink>
      <w:r w:rsidR="00B07E39" w:rsidRPr="00CC0670">
        <w:rPr>
          <w:rFonts w:asciiTheme="minorHAnsi" w:hAnsiTheme="minorHAnsi" w:cstheme="minorHAnsi"/>
          <w:color w:val="000000"/>
          <w:sz w:val="22"/>
          <w:szCs w:val="22"/>
        </w:rPr>
        <w:t>. Three general strata have been used to describe surge capacity and can be used to prioritize measures to conserve N95 respirator supplies along the continuum of care.</w:t>
      </w:r>
      <w:r w:rsidR="00B07E39" w:rsidRPr="00CC0670">
        <w:rPr>
          <w:rFonts w:asciiTheme="minorHAnsi" w:hAnsiTheme="minorHAnsi" w:cstheme="minorHAnsi"/>
          <w:color w:val="000000"/>
          <w:sz w:val="22"/>
          <w:szCs w:val="22"/>
          <w:vertAlign w:val="superscript"/>
        </w:rPr>
        <w:t>1</w:t>
      </w:r>
    </w:p>
    <w:p w14:paraId="5092DD8A" w14:textId="77777777" w:rsidR="00B07E39" w:rsidRPr="00CC0670" w:rsidRDefault="00BA6960" w:rsidP="00E73807">
      <w:pPr>
        <w:numPr>
          <w:ilvl w:val="0"/>
          <w:numId w:val="8"/>
        </w:numPr>
        <w:shd w:val="clear" w:color="auto" w:fill="FFFFFF"/>
        <w:spacing w:before="100" w:beforeAutospacing="1" w:after="100" w:afterAutospacing="1"/>
        <w:rPr>
          <w:rFonts w:asciiTheme="minorHAnsi" w:hAnsiTheme="minorHAnsi" w:cstheme="minorHAnsi"/>
          <w:sz w:val="22"/>
          <w:szCs w:val="22"/>
        </w:rPr>
      </w:pPr>
      <w:hyperlink r:id="rId9" w:anchor="conventional" w:history="1">
        <w:r w:rsidR="00B07E39" w:rsidRPr="00CC0670">
          <w:rPr>
            <w:rFonts w:asciiTheme="minorHAnsi" w:hAnsiTheme="minorHAnsi" w:cstheme="minorHAnsi"/>
            <w:b/>
            <w:bCs/>
            <w:sz w:val="22"/>
            <w:szCs w:val="22"/>
            <w:u w:val="single"/>
          </w:rPr>
          <w:t>Conventional capacity</w:t>
        </w:r>
      </w:hyperlink>
      <w:r w:rsidR="00B07E39" w:rsidRPr="00CC0670">
        <w:rPr>
          <w:rFonts w:asciiTheme="minorHAnsi" w:hAnsiTheme="minorHAnsi" w:cstheme="minorHAnsi"/>
          <w:b/>
          <w:bCs/>
          <w:sz w:val="22"/>
          <w:szCs w:val="22"/>
        </w:rPr>
        <w:t>:</w:t>
      </w:r>
      <w:r w:rsidR="00B07E39" w:rsidRPr="00CC0670">
        <w:rPr>
          <w:rFonts w:asciiTheme="minorHAnsi" w:hAnsiTheme="minorHAnsi" w:cstheme="minorHAnsi"/>
          <w:sz w:val="22"/>
          <w:szCs w:val="22"/>
        </w:rPr>
        <w:t> measures consisting of engineering, administrative, and PPE controls should already be implemented in general infection prevention and control plans in healthcare settings.</w:t>
      </w:r>
    </w:p>
    <w:p w14:paraId="2D49E534" w14:textId="77777777" w:rsidR="00B07E39" w:rsidRPr="00CC0670" w:rsidRDefault="00BA6960" w:rsidP="00E73807">
      <w:pPr>
        <w:numPr>
          <w:ilvl w:val="0"/>
          <w:numId w:val="8"/>
        </w:numPr>
        <w:shd w:val="clear" w:color="auto" w:fill="FFFFFF"/>
        <w:spacing w:before="100" w:beforeAutospacing="1" w:after="100" w:afterAutospacing="1"/>
        <w:rPr>
          <w:rFonts w:asciiTheme="minorHAnsi" w:hAnsiTheme="minorHAnsi" w:cstheme="minorHAnsi"/>
          <w:color w:val="000000"/>
          <w:sz w:val="22"/>
          <w:szCs w:val="22"/>
        </w:rPr>
      </w:pPr>
      <w:hyperlink r:id="rId10" w:anchor="contingency" w:history="1">
        <w:r w:rsidR="00B07E39" w:rsidRPr="00CC0670">
          <w:rPr>
            <w:rFonts w:asciiTheme="minorHAnsi" w:hAnsiTheme="minorHAnsi" w:cstheme="minorHAnsi"/>
            <w:b/>
            <w:bCs/>
            <w:sz w:val="22"/>
            <w:szCs w:val="22"/>
            <w:u w:val="single"/>
          </w:rPr>
          <w:t>Contingency capacity</w:t>
        </w:r>
      </w:hyperlink>
      <w:r w:rsidR="00B07E39" w:rsidRPr="00CC0670">
        <w:rPr>
          <w:rFonts w:asciiTheme="minorHAnsi" w:hAnsiTheme="minorHAnsi" w:cstheme="minorHAnsi"/>
          <w:b/>
          <w:bCs/>
          <w:sz w:val="22"/>
          <w:szCs w:val="22"/>
        </w:rPr>
        <w:t>:</w:t>
      </w:r>
      <w:r w:rsidR="00B07E39" w:rsidRPr="00CC0670">
        <w:rPr>
          <w:rFonts w:asciiTheme="minorHAnsi" w:hAnsiTheme="minorHAnsi" w:cstheme="minorHAnsi"/>
          <w:sz w:val="22"/>
          <w:szCs w:val="22"/>
        </w:rPr>
        <w:t> </w:t>
      </w:r>
      <w:r w:rsidR="00B07E39" w:rsidRPr="00CC0670">
        <w:rPr>
          <w:rFonts w:asciiTheme="minorHAnsi" w:hAnsiTheme="minorHAnsi" w:cstheme="minorHAnsi"/>
          <w:color w:val="000000"/>
          <w:sz w:val="22"/>
          <w:szCs w:val="22"/>
        </w:rPr>
        <w:t>measures that may be used temporarily during periods of expected N95 respirator shortages. Contingency capacity strategies should only be implemented after considering and implementing conventional capacity strategies. While current supply may meet the facility’s current or anticipated </w:t>
      </w:r>
      <w:hyperlink r:id="rId11" w:history="1">
        <w:r w:rsidR="00B07E39" w:rsidRPr="00CC0670">
          <w:rPr>
            <w:rFonts w:asciiTheme="minorHAnsi" w:hAnsiTheme="minorHAnsi" w:cstheme="minorHAnsi"/>
            <w:color w:val="075290"/>
            <w:sz w:val="22"/>
            <w:szCs w:val="22"/>
            <w:u w:val="single"/>
          </w:rPr>
          <w:t>utilization rate</w:t>
        </w:r>
      </w:hyperlink>
      <w:r w:rsidR="00B07E39" w:rsidRPr="00CC0670">
        <w:rPr>
          <w:rFonts w:asciiTheme="minorHAnsi" w:hAnsiTheme="minorHAnsi" w:cstheme="minorHAnsi"/>
          <w:color w:val="000000"/>
          <w:sz w:val="22"/>
          <w:szCs w:val="22"/>
        </w:rPr>
        <w:t>, there may be uncertainty if future supply will be adequate and therefore, contingency capacity strategies may be needed.</w:t>
      </w:r>
    </w:p>
    <w:p w14:paraId="06EACF37" w14:textId="4A4F5A3F" w:rsidR="00B07E39" w:rsidRPr="00CC0670" w:rsidRDefault="00BA6960" w:rsidP="00E73807">
      <w:pPr>
        <w:numPr>
          <w:ilvl w:val="0"/>
          <w:numId w:val="8"/>
        </w:numPr>
        <w:shd w:val="clear" w:color="auto" w:fill="FFFFFF"/>
        <w:spacing w:before="100" w:beforeAutospacing="1" w:after="100" w:afterAutospacing="1"/>
        <w:rPr>
          <w:rFonts w:asciiTheme="minorHAnsi" w:hAnsiTheme="minorHAnsi" w:cstheme="minorHAnsi"/>
          <w:color w:val="000000"/>
          <w:sz w:val="22"/>
          <w:szCs w:val="22"/>
        </w:rPr>
      </w:pPr>
      <w:hyperlink r:id="rId12" w:anchor="crisis" w:history="1">
        <w:r w:rsidR="00B07E39" w:rsidRPr="00CC0670">
          <w:rPr>
            <w:rFonts w:asciiTheme="minorHAnsi" w:hAnsiTheme="minorHAnsi" w:cstheme="minorHAnsi"/>
            <w:b/>
            <w:bCs/>
            <w:sz w:val="22"/>
            <w:szCs w:val="22"/>
            <w:u w:val="single"/>
          </w:rPr>
          <w:t>Crisis capacity</w:t>
        </w:r>
      </w:hyperlink>
      <w:r w:rsidR="00B07E39" w:rsidRPr="00CC0670">
        <w:rPr>
          <w:rFonts w:asciiTheme="minorHAnsi" w:hAnsiTheme="minorHAnsi" w:cstheme="minorHAnsi"/>
          <w:b/>
          <w:bCs/>
          <w:sz w:val="22"/>
          <w:szCs w:val="22"/>
        </w:rPr>
        <w:t>:</w:t>
      </w:r>
      <w:r w:rsidR="00B07E39" w:rsidRPr="00CC0670">
        <w:rPr>
          <w:rFonts w:asciiTheme="minorHAnsi" w:hAnsiTheme="minorHAnsi" w:cstheme="minorHAnsi"/>
          <w:sz w:val="22"/>
          <w:szCs w:val="22"/>
        </w:rPr>
        <w:t> </w:t>
      </w:r>
      <w:r w:rsidR="00B07E39" w:rsidRPr="00CC0670">
        <w:rPr>
          <w:rFonts w:asciiTheme="minorHAnsi" w:hAnsiTheme="minorHAnsi" w:cstheme="minorHAnsi"/>
          <w:color w:val="000000"/>
          <w:sz w:val="22"/>
          <w:szCs w:val="22"/>
        </w:rPr>
        <w:t>strategies that are not commensurate with U.S. standards of care but may need to be considered during periods of known N95 respirator shortages. Crisis capacity strategies should only be implemented after considering and implementing conventional and contingency capacity strategies. Facilities can consider crisis capacity when the supply is not able to meet the facility’s current or anticipated </w:t>
      </w:r>
      <w:hyperlink r:id="rId13" w:history="1">
        <w:r w:rsidR="00B07E39" w:rsidRPr="00CC0670">
          <w:rPr>
            <w:rFonts w:asciiTheme="minorHAnsi" w:hAnsiTheme="minorHAnsi" w:cstheme="minorHAnsi"/>
            <w:color w:val="075290"/>
            <w:sz w:val="22"/>
            <w:szCs w:val="22"/>
            <w:u w:val="single"/>
          </w:rPr>
          <w:t>utilization rate</w:t>
        </w:r>
      </w:hyperlink>
      <w:r w:rsidR="00B07E39" w:rsidRPr="00CC0670">
        <w:rPr>
          <w:rFonts w:asciiTheme="minorHAnsi" w:hAnsiTheme="minorHAnsi" w:cstheme="minorHAnsi"/>
          <w:color w:val="000000"/>
          <w:sz w:val="22"/>
          <w:szCs w:val="22"/>
        </w:rPr>
        <w:t>.”</w:t>
      </w:r>
      <w:r w:rsidR="00B07E39" w:rsidRPr="00CC0670">
        <w:rPr>
          <w:rFonts w:asciiTheme="minorHAnsi" w:hAnsiTheme="minorHAnsi" w:cstheme="minorHAnsi"/>
          <w:color w:val="000000"/>
          <w:sz w:val="22"/>
          <w:szCs w:val="22"/>
          <w:vertAlign w:val="superscript"/>
        </w:rPr>
        <w:t>2</w:t>
      </w:r>
    </w:p>
    <w:p w14:paraId="6F291896" w14:textId="129D4A79" w:rsidR="00094EEE" w:rsidRPr="00CC0670" w:rsidRDefault="00B07E39" w:rsidP="00094EEE">
      <w:pPr>
        <w:shd w:val="clear" w:color="auto" w:fill="FFFFFF"/>
        <w:spacing w:after="100" w:afterAutospacing="1"/>
        <w:rPr>
          <w:rFonts w:asciiTheme="minorHAnsi" w:hAnsiTheme="minorHAnsi" w:cstheme="minorHAnsi"/>
          <w:color w:val="000000"/>
          <w:sz w:val="22"/>
          <w:szCs w:val="22"/>
          <w:vertAlign w:val="superscript"/>
        </w:rPr>
      </w:pPr>
      <w:r w:rsidRPr="00CC0670">
        <w:rPr>
          <w:rFonts w:asciiTheme="minorHAnsi" w:hAnsiTheme="minorHAnsi" w:cstheme="minorHAnsi"/>
          <w:b/>
          <w:bCs/>
          <w:color w:val="000000"/>
          <w:sz w:val="22"/>
          <w:szCs w:val="22"/>
        </w:rPr>
        <w:t>Note:</w:t>
      </w:r>
      <w:r w:rsidRPr="00CC0670">
        <w:rPr>
          <w:rFonts w:asciiTheme="minorHAnsi" w:hAnsiTheme="minorHAnsi" w:cstheme="minorHAnsi"/>
          <w:color w:val="000000"/>
          <w:sz w:val="22"/>
          <w:szCs w:val="22"/>
        </w:rPr>
        <w:t xml:space="preserve">  </w:t>
      </w:r>
      <w:r w:rsidR="00094EEE" w:rsidRPr="00CC0670">
        <w:rPr>
          <w:rFonts w:asciiTheme="minorHAnsi" w:hAnsiTheme="minorHAnsi" w:cstheme="minorHAnsi"/>
          <w:color w:val="000000"/>
          <w:sz w:val="22"/>
          <w:szCs w:val="22"/>
        </w:rPr>
        <w:t>As PPE supplies availability returns to normal, healthcare facilities should promptly resume conventional practices.”</w:t>
      </w:r>
      <w:r w:rsidR="00076485" w:rsidRPr="00CC0670">
        <w:rPr>
          <w:rFonts w:asciiTheme="minorHAnsi" w:hAnsiTheme="minorHAnsi" w:cstheme="minorHAnsi"/>
          <w:color w:val="000000"/>
          <w:sz w:val="22"/>
          <w:szCs w:val="22"/>
          <w:vertAlign w:val="superscript"/>
        </w:rPr>
        <w:t>2</w:t>
      </w:r>
    </w:p>
    <w:p w14:paraId="16A121C3" w14:textId="7CE7854B" w:rsidR="00094EEE" w:rsidRPr="00CC0670" w:rsidRDefault="00094EEE" w:rsidP="00094EEE">
      <w:pPr>
        <w:shd w:val="clear" w:color="auto" w:fill="FFFFFF"/>
        <w:spacing w:after="100" w:afterAutospacing="1"/>
        <w:rPr>
          <w:rFonts w:asciiTheme="minorHAnsi" w:hAnsiTheme="minorHAnsi" w:cstheme="minorHAnsi"/>
          <w:sz w:val="22"/>
          <w:szCs w:val="22"/>
          <w:vertAlign w:val="superscript"/>
        </w:rPr>
      </w:pPr>
      <w:r w:rsidRPr="00CC0670">
        <w:rPr>
          <w:rFonts w:asciiTheme="minorHAnsi" w:hAnsiTheme="minorHAnsi" w:cstheme="minorHAnsi"/>
          <w:color w:val="000000"/>
          <w:sz w:val="22"/>
          <w:szCs w:val="22"/>
          <w:shd w:val="clear" w:color="auto" w:fill="FFFFFF"/>
        </w:rPr>
        <w:t>The CDC Indicates that “While engineering and administrative controls should be considered first when selecting controls, the use of </w:t>
      </w:r>
      <w:r w:rsidRPr="00CC0670">
        <w:rPr>
          <w:rStyle w:val="Strong"/>
          <w:rFonts w:asciiTheme="minorHAnsi" w:hAnsiTheme="minorHAnsi" w:cstheme="minorHAnsi"/>
          <w:color w:val="000000"/>
          <w:sz w:val="22"/>
          <w:szCs w:val="22"/>
          <w:shd w:val="clear" w:color="auto" w:fill="FFFFFF"/>
        </w:rPr>
        <w:t>personal protective equipment</w:t>
      </w:r>
      <w:r w:rsidRPr="00CC0670">
        <w:rPr>
          <w:rFonts w:asciiTheme="minorHAnsi" w:hAnsiTheme="minorHAnsi" w:cstheme="minorHAnsi"/>
          <w:color w:val="000000"/>
          <w:sz w:val="22"/>
          <w:szCs w:val="22"/>
          <w:shd w:val="clear" w:color="auto" w:fill="FFFFFF"/>
        </w:rPr>
        <w:t> (</w:t>
      </w:r>
      <w:r w:rsidRPr="00CC0670">
        <w:rPr>
          <w:rStyle w:val="Strong"/>
          <w:rFonts w:asciiTheme="minorHAnsi" w:hAnsiTheme="minorHAnsi" w:cstheme="minorHAnsi"/>
          <w:color w:val="000000"/>
          <w:sz w:val="22"/>
          <w:szCs w:val="22"/>
          <w:shd w:val="clear" w:color="auto" w:fill="FFFFFF"/>
        </w:rPr>
        <w:t>PPE) </w:t>
      </w:r>
      <w:r w:rsidRPr="00CC0670">
        <w:rPr>
          <w:rFonts w:asciiTheme="minorHAnsi" w:hAnsiTheme="minorHAnsi" w:cstheme="minorHAnsi"/>
          <w:color w:val="000000"/>
          <w:sz w:val="22"/>
          <w:szCs w:val="22"/>
          <w:shd w:val="clear" w:color="auto" w:fill="FFFFFF"/>
        </w:rPr>
        <w:t>should also be part of a suite of strategies used to protect personnel. Proper use of respiratory protection by HCP requires a comprehensive program (including medical clearance, training, and fit testing) that complies with  </w:t>
      </w:r>
      <w:hyperlink r:id="rId14" w:history="1">
        <w:r w:rsidRPr="00CC0670">
          <w:rPr>
            <w:rFonts w:asciiTheme="minorHAnsi" w:hAnsiTheme="minorHAnsi" w:cstheme="minorHAnsi"/>
            <w:color w:val="075290"/>
            <w:sz w:val="22"/>
            <w:szCs w:val="22"/>
            <w:u w:val="single"/>
            <w:shd w:val="clear" w:color="auto" w:fill="FFFFFF"/>
          </w:rPr>
          <w:t>OSHA’s Respiratory Protection Standard</w:t>
        </w:r>
      </w:hyperlink>
      <w:r w:rsidRPr="00CC0670">
        <w:rPr>
          <w:rFonts w:asciiTheme="minorHAnsi" w:hAnsiTheme="minorHAnsi" w:cstheme="minorHAnsi"/>
          <w:color w:val="000000"/>
          <w:sz w:val="22"/>
          <w:szCs w:val="22"/>
          <w:shd w:val="clear" w:color="auto" w:fill="FFFFFF"/>
        </w:rPr>
        <w:t> and a high level of HCP involvement and commitment.”</w:t>
      </w:r>
      <w:r w:rsidR="00076485" w:rsidRPr="00CC0670">
        <w:rPr>
          <w:rFonts w:asciiTheme="minorHAnsi" w:hAnsiTheme="minorHAnsi" w:cstheme="minorHAnsi"/>
          <w:color w:val="000000"/>
          <w:sz w:val="22"/>
          <w:szCs w:val="22"/>
          <w:shd w:val="clear" w:color="auto" w:fill="FFFFFF"/>
          <w:vertAlign w:val="superscript"/>
        </w:rPr>
        <w:t>2</w:t>
      </w:r>
    </w:p>
    <w:p w14:paraId="6D2BA26F" w14:textId="77777777" w:rsidR="009308E6" w:rsidRDefault="009308E6">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3E9905A4" w14:textId="400A7B5E" w:rsidR="00094EEE" w:rsidRPr="00CC0670" w:rsidRDefault="00094EEE" w:rsidP="009308E6">
      <w:pPr>
        <w:shd w:val="clear" w:color="auto" w:fill="FFFFFF"/>
        <w:rPr>
          <w:rFonts w:asciiTheme="minorHAnsi" w:hAnsiTheme="minorHAnsi" w:cstheme="minorHAnsi"/>
          <w:sz w:val="22"/>
          <w:szCs w:val="22"/>
        </w:rPr>
      </w:pPr>
      <w:r w:rsidRPr="00CC0670">
        <w:rPr>
          <w:rFonts w:asciiTheme="minorHAnsi" w:hAnsiTheme="minorHAnsi" w:cstheme="minorHAnsi"/>
          <w:sz w:val="22"/>
          <w:szCs w:val="22"/>
        </w:rPr>
        <w:lastRenderedPageBreak/>
        <w:t>The program should include:</w:t>
      </w:r>
    </w:p>
    <w:p w14:paraId="0F7A2937" w14:textId="77777777" w:rsidR="00094EEE" w:rsidRPr="00CC0670" w:rsidRDefault="00094EEE" w:rsidP="00E73807">
      <w:pPr>
        <w:pStyle w:val="ListParagraph"/>
        <w:numPr>
          <w:ilvl w:val="0"/>
          <w:numId w:val="2"/>
        </w:numPr>
        <w:shd w:val="clear" w:color="auto" w:fill="FFFFFF"/>
        <w:spacing w:after="100" w:afterAutospacing="1"/>
        <w:contextualSpacing/>
        <w:rPr>
          <w:rFonts w:asciiTheme="minorHAnsi" w:hAnsiTheme="minorHAnsi" w:cstheme="minorHAnsi"/>
          <w:sz w:val="22"/>
          <w:szCs w:val="22"/>
        </w:rPr>
      </w:pPr>
      <w:r w:rsidRPr="00CC0670">
        <w:rPr>
          <w:rFonts w:asciiTheme="minorHAnsi" w:hAnsiTheme="minorHAnsi" w:cstheme="minorHAnsi"/>
          <w:sz w:val="22"/>
          <w:szCs w:val="22"/>
        </w:rPr>
        <w:t>Pandemic Planning and supply selection for N95 Respirators</w:t>
      </w:r>
    </w:p>
    <w:p w14:paraId="5C8BE524" w14:textId="77777777" w:rsidR="00094EEE" w:rsidRPr="00CC0670" w:rsidRDefault="00094EEE" w:rsidP="00E73807">
      <w:pPr>
        <w:pStyle w:val="ListParagraph"/>
        <w:numPr>
          <w:ilvl w:val="0"/>
          <w:numId w:val="2"/>
        </w:numPr>
        <w:shd w:val="clear" w:color="auto" w:fill="FFFFFF"/>
        <w:spacing w:after="100" w:afterAutospacing="1"/>
        <w:contextualSpacing/>
        <w:rPr>
          <w:rFonts w:asciiTheme="minorHAnsi" w:hAnsiTheme="minorHAnsi" w:cstheme="minorHAnsi"/>
          <w:sz w:val="22"/>
          <w:szCs w:val="22"/>
        </w:rPr>
      </w:pPr>
      <w:r w:rsidRPr="00CC0670">
        <w:rPr>
          <w:rFonts w:asciiTheme="minorHAnsi" w:hAnsiTheme="minorHAnsi" w:cstheme="minorHAnsi"/>
          <w:sz w:val="22"/>
          <w:szCs w:val="22"/>
        </w:rPr>
        <w:t>Determination of a Fit-testing protocol consistent with State and Federal Guidance</w:t>
      </w:r>
    </w:p>
    <w:p w14:paraId="7DE27ED3" w14:textId="77777777" w:rsidR="00094EEE" w:rsidRPr="00CC0670" w:rsidRDefault="00094EEE" w:rsidP="00E73807">
      <w:pPr>
        <w:pStyle w:val="ListParagraph"/>
        <w:numPr>
          <w:ilvl w:val="0"/>
          <w:numId w:val="2"/>
        </w:numPr>
        <w:shd w:val="clear" w:color="auto" w:fill="FFFFFF"/>
        <w:spacing w:after="100" w:afterAutospacing="1"/>
        <w:contextualSpacing/>
        <w:rPr>
          <w:rFonts w:asciiTheme="minorHAnsi" w:hAnsiTheme="minorHAnsi" w:cstheme="minorHAnsi"/>
          <w:sz w:val="22"/>
          <w:szCs w:val="22"/>
        </w:rPr>
      </w:pPr>
      <w:r w:rsidRPr="00CC0670">
        <w:rPr>
          <w:rFonts w:asciiTheme="minorHAnsi" w:hAnsiTheme="minorHAnsi" w:cstheme="minorHAnsi"/>
          <w:sz w:val="22"/>
          <w:szCs w:val="22"/>
        </w:rPr>
        <w:t>Directions for cleaning, disinfection and/or decontamination and reuse in accordance with manufacturer’s recommendation and best practice approach</w:t>
      </w:r>
    </w:p>
    <w:p w14:paraId="7528624E" w14:textId="77777777" w:rsidR="00094EEE" w:rsidRPr="00CC0670" w:rsidRDefault="00094EEE" w:rsidP="00E73807">
      <w:pPr>
        <w:pStyle w:val="ListParagraph"/>
        <w:numPr>
          <w:ilvl w:val="1"/>
          <w:numId w:val="2"/>
        </w:numPr>
        <w:shd w:val="clear" w:color="auto" w:fill="FFFFFF"/>
        <w:spacing w:after="100" w:afterAutospacing="1"/>
        <w:contextualSpacing/>
        <w:rPr>
          <w:rFonts w:asciiTheme="minorHAnsi" w:hAnsiTheme="minorHAnsi" w:cstheme="minorHAnsi"/>
          <w:sz w:val="22"/>
          <w:szCs w:val="22"/>
        </w:rPr>
      </w:pPr>
      <w:r w:rsidRPr="00CC0670">
        <w:rPr>
          <w:rFonts w:asciiTheme="minorHAnsi" w:hAnsiTheme="minorHAnsi" w:cstheme="minorHAnsi"/>
          <w:sz w:val="22"/>
          <w:szCs w:val="22"/>
        </w:rPr>
        <w:t xml:space="preserve">If using disposable filtering facepiece respirators (FFRs), it is recommended to follow the CDC “Implementing Filtering Facepiece Respirator (FFR) Reuse, Including Reuse after Decontamination, When There Are Known Shortages of N95 Respirators”:  </w:t>
      </w:r>
      <w:hyperlink r:id="rId15" w:history="1">
        <w:r w:rsidRPr="00CC0670">
          <w:rPr>
            <w:rStyle w:val="Hyperlink"/>
            <w:rFonts w:asciiTheme="minorHAnsi" w:hAnsiTheme="minorHAnsi" w:cstheme="minorHAnsi"/>
            <w:sz w:val="22"/>
            <w:szCs w:val="22"/>
          </w:rPr>
          <w:t>https://www.cdc.gov/coronavirus/2019-ncov/hcp/ppe-strategy/decontamination-reuse-respirators.html</w:t>
        </w:r>
      </w:hyperlink>
      <w:r w:rsidRPr="00CC0670">
        <w:rPr>
          <w:rFonts w:asciiTheme="minorHAnsi" w:hAnsiTheme="minorHAnsi" w:cstheme="minorHAnsi"/>
          <w:sz w:val="22"/>
          <w:szCs w:val="22"/>
        </w:rPr>
        <w:t xml:space="preserve"> </w:t>
      </w:r>
    </w:p>
    <w:p w14:paraId="29503BB4" w14:textId="77777777" w:rsidR="00094EEE" w:rsidRPr="00CC0670" w:rsidRDefault="00094EEE" w:rsidP="00E73807">
      <w:pPr>
        <w:pStyle w:val="ListParagraph"/>
        <w:numPr>
          <w:ilvl w:val="0"/>
          <w:numId w:val="2"/>
        </w:numPr>
        <w:shd w:val="clear" w:color="auto" w:fill="FFFFFF"/>
        <w:spacing w:after="100" w:afterAutospacing="1"/>
        <w:contextualSpacing/>
        <w:rPr>
          <w:rFonts w:asciiTheme="minorHAnsi" w:hAnsiTheme="minorHAnsi" w:cstheme="minorHAnsi"/>
          <w:sz w:val="22"/>
          <w:szCs w:val="22"/>
        </w:rPr>
      </w:pPr>
      <w:r w:rsidRPr="00CC0670">
        <w:rPr>
          <w:rFonts w:asciiTheme="minorHAnsi" w:hAnsiTheme="minorHAnsi" w:cstheme="minorHAnsi"/>
          <w:sz w:val="22"/>
          <w:szCs w:val="22"/>
        </w:rPr>
        <w:t>Inspection</w:t>
      </w:r>
    </w:p>
    <w:p w14:paraId="060F3B7D" w14:textId="77777777" w:rsidR="00094EEE" w:rsidRPr="00CC0670" w:rsidRDefault="00094EEE" w:rsidP="00E73807">
      <w:pPr>
        <w:pStyle w:val="ListParagraph"/>
        <w:numPr>
          <w:ilvl w:val="0"/>
          <w:numId w:val="2"/>
        </w:numPr>
        <w:shd w:val="clear" w:color="auto" w:fill="FFFFFF"/>
        <w:spacing w:after="100" w:afterAutospacing="1"/>
        <w:contextualSpacing/>
        <w:rPr>
          <w:rFonts w:asciiTheme="minorHAnsi" w:hAnsiTheme="minorHAnsi" w:cstheme="minorHAnsi"/>
          <w:sz w:val="22"/>
          <w:szCs w:val="22"/>
        </w:rPr>
      </w:pPr>
      <w:r w:rsidRPr="00CC0670">
        <w:rPr>
          <w:rFonts w:asciiTheme="minorHAnsi" w:hAnsiTheme="minorHAnsi" w:cstheme="minorHAnsi"/>
          <w:sz w:val="22"/>
          <w:szCs w:val="22"/>
        </w:rPr>
        <w:t xml:space="preserve">Repair if </w:t>
      </w:r>
      <w:proofErr w:type="gramStart"/>
      <w:r w:rsidRPr="00CC0670">
        <w:rPr>
          <w:rFonts w:asciiTheme="minorHAnsi" w:hAnsiTheme="minorHAnsi" w:cstheme="minorHAnsi"/>
          <w:sz w:val="22"/>
          <w:szCs w:val="22"/>
        </w:rPr>
        <w:t>indicated</w:t>
      </w:r>
      <w:proofErr w:type="gramEnd"/>
    </w:p>
    <w:p w14:paraId="1169EEBF" w14:textId="77777777" w:rsidR="00094EEE" w:rsidRPr="00CC0670" w:rsidRDefault="00094EEE" w:rsidP="00E73807">
      <w:pPr>
        <w:pStyle w:val="ListParagraph"/>
        <w:numPr>
          <w:ilvl w:val="0"/>
          <w:numId w:val="2"/>
        </w:numPr>
        <w:shd w:val="clear" w:color="auto" w:fill="FFFFFF"/>
        <w:spacing w:after="100" w:afterAutospacing="1"/>
        <w:contextualSpacing/>
        <w:rPr>
          <w:rFonts w:asciiTheme="minorHAnsi" w:hAnsiTheme="minorHAnsi" w:cstheme="minorHAnsi"/>
          <w:sz w:val="22"/>
          <w:szCs w:val="22"/>
        </w:rPr>
      </w:pPr>
      <w:r w:rsidRPr="00CC0670">
        <w:rPr>
          <w:rFonts w:asciiTheme="minorHAnsi" w:hAnsiTheme="minorHAnsi" w:cstheme="minorHAnsi"/>
          <w:sz w:val="22"/>
          <w:szCs w:val="22"/>
        </w:rPr>
        <w:t>Storage in accordance with manufacturer’s recommendation</w:t>
      </w:r>
    </w:p>
    <w:p w14:paraId="27F8E20A" w14:textId="77777777" w:rsidR="00094EEE" w:rsidRPr="00CC0670" w:rsidRDefault="00094EEE" w:rsidP="00E73807">
      <w:pPr>
        <w:pStyle w:val="ListParagraph"/>
        <w:numPr>
          <w:ilvl w:val="0"/>
          <w:numId w:val="2"/>
        </w:numPr>
        <w:shd w:val="clear" w:color="auto" w:fill="FFFFFF"/>
        <w:spacing w:after="100" w:afterAutospacing="1"/>
        <w:contextualSpacing/>
        <w:rPr>
          <w:rFonts w:asciiTheme="minorHAnsi" w:hAnsiTheme="minorHAnsi" w:cstheme="minorHAnsi"/>
          <w:sz w:val="22"/>
          <w:szCs w:val="22"/>
        </w:rPr>
      </w:pPr>
      <w:r w:rsidRPr="00CC0670">
        <w:rPr>
          <w:rFonts w:asciiTheme="minorHAnsi" w:hAnsiTheme="minorHAnsi" w:cstheme="minorHAnsi"/>
          <w:sz w:val="22"/>
          <w:szCs w:val="22"/>
        </w:rPr>
        <w:t>Employee Education</w:t>
      </w:r>
    </w:p>
    <w:p w14:paraId="12046C82" w14:textId="77777777" w:rsidR="00094EEE" w:rsidRPr="00CC0670" w:rsidRDefault="00094EEE" w:rsidP="00094EEE">
      <w:pPr>
        <w:shd w:val="clear" w:color="auto" w:fill="FFFFFF"/>
        <w:rPr>
          <w:rFonts w:asciiTheme="minorHAnsi" w:hAnsiTheme="minorHAnsi" w:cstheme="minorHAnsi"/>
          <w:sz w:val="22"/>
          <w:szCs w:val="22"/>
        </w:rPr>
      </w:pPr>
      <w:r w:rsidRPr="00CC0670">
        <w:rPr>
          <w:rFonts w:asciiTheme="minorHAnsi" w:hAnsiTheme="minorHAnsi" w:cstheme="minorHAnsi"/>
          <w:sz w:val="22"/>
          <w:szCs w:val="22"/>
        </w:rPr>
        <w:t>Decisions to implement contingency and crisis capacity strategies are based upon current CDC assumptions on:</w:t>
      </w:r>
    </w:p>
    <w:p w14:paraId="4EC366A8" w14:textId="77777777" w:rsidR="00094EEE" w:rsidRPr="00CC0670" w:rsidRDefault="00094EEE" w:rsidP="00E73807">
      <w:pPr>
        <w:pStyle w:val="ListParagraph"/>
        <w:numPr>
          <w:ilvl w:val="0"/>
          <w:numId w:val="7"/>
        </w:numPr>
        <w:shd w:val="clear" w:color="auto" w:fill="FFFFFF"/>
        <w:contextualSpacing/>
        <w:rPr>
          <w:rFonts w:asciiTheme="minorHAnsi" w:hAnsiTheme="minorHAnsi" w:cstheme="minorHAnsi"/>
          <w:sz w:val="22"/>
          <w:szCs w:val="22"/>
        </w:rPr>
      </w:pPr>
      <w:r w:rsidRPr="00CC0670">
        <w:rPr>
          <w:rFonts w:asciiTheme="minorHAnsi" w:hAnsiTheme="minorHAnsi" w:cstheme="minorHAnsi"/>
          <w:sz w:val="22"/>
          <w:szCs w:val="22"/>
        </w:rPr>
        <w:t>Inventory and supply chain</w:t>
      </w:r>
    </w:p>
    <w:p w14:paraId="3946140C" w14:textId="77777777" w:rsidR="00094EEE" w:rsidRPr="00CC0670" w:rsidRDefault="00094EEE" w:rsidP="00E73807">
      <w:pPr>
        <w:pStyle w:val="ListParagraph"/>
        <w:numPr>
          <w:ilvl w:val="0"/>
          <w:numId w:val="7"/>
        </w:numPr>
        <w:shd w:val="clear" w:color="auto" w:fill="FFFFFF"/>
        <w:contextualSpacing/>
        <w:rPr>
          <w:rFonts w:asciiTheme="minorHAnsi" w:hAnsiTheme="minorHAnsi" w:cstheme="minorHAnsi"/>
          <w:sz w:val="22"/>
          <w:szCs w:val="22"/>
        </w:rPr>
      </w:pPr>
      <w:r w:rsidRPr="00CC0670">
        <w:rPr>
          <w:rFonts w:asciiTheme="minorHAnsi" w:hAnsiTheme="minorHAnsi" w:cstheme="minorHAnsi"/>
          <w:sz w:val="22"/>
          <w:szCs w:val="22"/>
        </w:rPr>
        <w:t>Understanding of utilization rate</w:t>
      </w:r>
    </w:p>
    <w:p w14:paraId="507BE21B" w14:textId="77777777" w:rsidR="00094EEE" w:rsidRPr="00CC0670" w:rsidRDefault="00094EEE" w:rsidP="00E73807">
      <w:pPr>
        <w:pStyle w:val="ListParagraph"/>
        <w:numPr>
          <w:ilvl w:val="0"/>
          <w:numId w:val="7"/>
        </w:numPr>
        <w:shd w:val="clear" w:color="auto" w:fill="FFFFFF"/>
        <w:contextualSpacing/>
        <w:rPr>
          <w:rFonts w:asciiTheme="minorHAnsi" w:hAnsiTheme="minorHAnsi" w:cstheme="minorHAnsi"/>
          <w:sz w:val="22"/>
          <w:szCs w:val="22"/>
        </w:rPr>
      </w:pPr>
      <w:r w:rsidRPr="00CC0670">
        <w:rPr>
          <w:rFonts w:asciiTheme="minorHAnsi" w:hAnsiTheme="minorHAnsi" w:cstheme="minorHAnsi"/>
          <w:sz w:val="22"/>
          <w:szCs w:val="22"/>
        </w:rPr>
        <w:t xml:space="preserve">System for communication with local healthcare coalitions and federal, state and local health partners to be able to identify additional supply </w:t>
      </w:r>
      <w:proofErr w:type="gramStart"/>
      <w:r w:rsidRPr="00CC0670">
        <w:rPr>
          <w:rFonts w:asciiTheme="minorHAnsi" w:hAnsiTheme="minorHAnsi" w:cstheme="minorHAnsi"/>
          <w:sz w:val="22"/>
          <w:szCs w:val="22"/>
        </w:rPr>
        <w:t>availability</w:t>
      </w:r>
      <w:proofErr w:type="gramEnd"/>
    </w:p>
    <w:p w14:paraId="3B9E062B" w14:textId="77777777" w:rsidR="00094EEE" w:rsidRPr="00CC0670" w:rsidRDefault="00094EEE" w:rsidP="00E73807">
      <w:pPr>
        <w:pStyle w:val="ListParagraph"/>
        <w:numPr>
          <w:ilvl w:val="0"/>
          <w:numId w:val="7"/>
        </w:numPr>
        <w:shd w:val="clear" w:color="auto" w:fill="FFFFFF"/>
        <w:contextualSpacing/>
        <w:rPr>
          <w:rFonts w:asciiTheme="minorHAnsi" w:hAnsiTheme="minorHAnsi" w:cstheme="minorHAnsi"/>
          <w:sz w:val="22"/>
          <w:szCs w:val="22"/>
        </w:rPr>
      </w:pPr>
      <w:r w:rsidRPr="00CC0670">
        <w:rPr>
          <w:rFonts w:asciiTheme="minorHAnsi" w:hAnsiTheme="minorHAnsi" w:cstheme="minorHAnsi"/>
          <w:sz w:val="22"/>
          <w:szCs w:val="22"/>
        </w:rPr>
        <w:t>Implementation of other engineering and administrative control measures</w:t>
      </w:r>
    </w:p>
    <w:p w14:paraId="385F69BA" w14:textId="77777777" w:rsidR="00094EEE" w:rsidRPr="00CC0670" w:rsidRDefault="00094EEE" w:rsidP="00E73807">
      <w:pPr>
        <w:pStyle w:val="ListParagraph"/>
        <w:numPr>
          <w:ilvl w:val="0"/>
          <w:numId w:val="7"/>
        </w:numPr>
        <w:shd w:val="clear" w:color="auto" w:fill="FFFFFF"/>
        <w:contextualSpacing/>
        <w:rPr>
          <w:rFonts w:asciiTheme="minorHAnsi" w:hAnsiTheme="minorHAnsi" w:cstheme="minorHAnsi"/>
          <w:sz w:val="22"/>
          <w:szCs w:val="22"/>
        </w:rPr>
      </w:pPr>
      <w:r w:rsidRPr="00CC0670">
        <w:rPr>
          <w:rFonts w:asciiTheme="minorHAnsi" w:hAnsiTheme="minorHAnsi" w:cstheme="minorHAnsi"/>
          <w:sz w:val="22"/>
          <w:szCs w:val="22"/>
        </w:rPr>
        <w:t>Have provided healthcare workers with education, training and competency verification for PPE donning, doffing and use.</w:t>
      </w:r>
    </w:p>
    <w:p w14:paraId="3F67D0B3" w14:textId="77777777" w:rsidR="00094EEE" w:rsidRPr="00CC0670" w:rsidRDefault="00094EEE" w:rsidP="00094EEE">
      <w:pPr>
        <w:pStyle w:val="BodyTextIndent"/>
        <w:ind w:left="0"/>
        <w:jc w:val="left"/>
        <w:rPr>
          <w:rFonts w:asciiTheme="minorHAnsi" w:hAnsiTheme="minorHAnsi" w:cstheme="minorHAnsi"/>
          <w:spacing w:val="0"/>
          <w:sz w:val="22"/>
          <w:szCs w:val="22"/>
        </w:rPr>
      </w:pPr>
      <w:r w:rsidRPr="00CC0670">
        <w:rPr>
          <w:rFonts w:asciiTheme="minorHAnsi" w:hAnsiTheme="minorHAnsi" w:cstheme="minorHAnsi"/>
          <w:spacing w:val="0"/>
          <w:sz w:val="22"/>
          <w:szCs w:val="22"/>
        </w:rPr>
        <w:t>When no respirators are available, assignments can be prioritized to include:</w:t>
      </w:r>
    </w:p>
    <w:p w14:paraId="0CBE2B7D" w14:textId="6981A4E6" w:rsidR="00094EEE" w:rsidRPr="00CC0670" w:rsidRDefault="00094EEE" w:rsidP="00E73807">
      <w:pPr>
        <w:pStyle w:val="BodyTextIndent"/>
        <w:numPr>
          <w:ilvl w:val="0"/>
          <w:numId w:val="3"/>
        </w:numPr>
        <w:jc w:val="left"/>
        <w:rPr>
          <w:rFonts w:asciiTheme="minorHAnsi" w:hAnsiTheme="minorHAnsi" w:cstheme="minorHAnsi"/>
          <w:spacing w:val="0"/>
          <w:sz w:val="22"/>
          <w:szCs w:val="22"/>
        </w:rPr>
      </w:pPr>
      <w:r w:rsidRPr="00CC0670">
        <w:rPr>
          <w:rFonts w:asciiTheme="minorHAnsi" w:hAnsiTheme="minorHAnsi" w:cstheme="minorHAnsi"/>
          <w:spacing w:val="0"/>
          <w:sz w:val="22"/>
          <w:szCs w:val="22"/>
        </w:rPr>
        <w:t>Exclude any employees that are at increased risk of sever</w:t>
      </w:r>
      <w:r w:rsidR="00B07E39" w:rsidRPr="00CC0670">
        <w:rPr>
          <w:rFonts w:asciiTheme="minorHAnsi" w:hAnsiTheme="minorHAnsi" w:cstheme="minorHAnsi"/>
          <w:spacing w:val="0"/>
          <w:sz w:val="22"/>
          <w:szCs w:val="22"/>
        </w:rPr>
        <w:t>e</w:t>
      </w:r>
      <w:r w:rsidRPr="00CC0670">
        <w:rPr>
          <w:rFonts w:asciiTheme="minorHAnsi" w:hAnsiTheme="minorHAnsi" w:cstheme="minorHAnsi"/>
          <w:spacing w:val="0"/>
          <w:sz w:val="22"/>
          <w:szCs w:val="22"/>
        </w:rPr>
        <w:t xml:space="preserve"> illness from COVID-19 from contact with residents with confirmed or suspected COVID-19 infection.</w:t>
      </w:r>
    </w:p>
    <w:p w14:paraId="76970052" w14:textId="77777777" w:rsidR="00094EEE" w:rsidRPr="00CC0670" w:rsidRDefault="00094EEE" w:rsidP="00094EEE">
      <w:pPr>
        <w:pStyle w:val="BodyTextIndent"/>
        <w:ind w:left="0"/>
        <w:jc w:val="left"/>
        <w:rPr>
          <w:rFonts w:asciiTheme="minorHAnsi" w:hAnsiTheme="minorHAnsi" w:cstheme="minorHAnsi"/>
          <w:spacing w:val="0"/>
          <w:sz w:val="22"/>
          <w:szCs w:val="22"/>
        </w:rPr>
      </w:pPr>
    </w:p>
    <w:p w14:paraId="19F4468C" w14:textId="6E467649" w:rsidR="00094EEE" w:rsidRPr="00CC0670" w:rsidRDefault="00094EEE" w:rsidP="00094EEE">
      <w:pPr>
        <w:pStyle w:val="BodyTextIndent"/>
        <w:ind w:left="0"/>
        <w:jc w:val="left"/>
        <w:rPr>
          <w:rFonts w:asciiTheme="minorHAnsi" w:hAnsiTheme="minorHAnsi" w:cstheme="minorHAnsi"/>
          <w:color w:val="000000"/>
          <w:sz w:val="22"/>
          <w:szCs w:val="22"/>
          <w:shd w:val="clear" w:color="auto" w:fill="FFFFFF"/>
          <w:vertAlign w:val="superscript"/>
        </w:rPr>
      </w:pPr>
      <w:r w:rsidRPr="00CC0670">
        <w:rPr>
          <w:rFonts w:asciiTheme="minorHAnsi" w:hAnsiTheme="minorHAnsi" w:cstheme="minorHAnsi"/>
          <w:b/>
          <w:bCs/>
          <w:spacing w:val="0"/>
          <w:sz w:val="22"/>
          <w:szCs w:val="22"/>
        </w:rPr>
        <w:t>Extended Use</w:t>
      </w:r>
      <w:proofErr w:type="gramStart"/>
      <w:r w:rsidRPr="00CC0670">
        <w:rPr>
          <w:rFonts w:asciiTheme="minorHAnsi" w:hAnsiTheme="minorHAnsi" w:cstheme="minorHAnsi"/>
          <w:spacing w:val="0"/>
          <w:sz w:val="22"/>
          <w:szCs w:val="22"/>
        </w:rPr>
        <w:t xml:space="preserve">: </w:t>
      </w:r>
      <w:r w:rsidRPr="00CC0670">
        <w:rPr>
          <w:rFonts w:asciiTheme="minorHAnsi" w:hAnsiTheme="minorHAnsi" w:cstheme="minorHAnsi"/>
          <w:color w:val="000000"/>
          <w:sz w:val="22"/>
          <w:szCs w:val="22"/>
          <w:shd w:val="clear" w:color="auto" w:fill="FFFFFF"/>
        </w:rPr>
        <w:t xml:space="preserve"> “</w:t>
      </w:r>
      <w:proofErr w:type="gramEnd"/>
      <w:r w:rsidRPr="00CC0670">
        <w:rPr>
          <w:rFonts w:asciiTheme="minorHAnsi" w:hAnsiTheme="minorHAnsi" w:cstheme="minorHAnsi"/>
          <w:color w:val="000000"/>
          <w:sz w:val="22"/>
          <w:szCs w:val="22"/>
          <w:shd w:val="clear" w:color="auto" w:fill="FFFFFF"/>
        </w:rPr>
        <w:t>the practice of wearing the same N95 respirator for repeated close contact encounters with several different patients, without removing the respirator between patient encounters.”</w:t>
      </w:r>
      <w:r w:rsidR="00B07E39" w:rsidRPr="00CC0670">
        <w:rPr>
          <w:rFonts w:asciiTheme="minorHAnsi" w:hAnsiTheme="minorHAnsi" w:cstheme="minorHAnsi"/>
          <w:color w:val="000000"/>
          <w:sz w:val="22"/>
          <w:szCs w:val="22"/>
          <w:shd w:val="clear" w:color="auto" w:fill="FFFFFF"/>
          <w:vertAlign w:val="superscript"/>
        </w:rPr>
        <w:t>2</w:t>
      </w:r>
    </w:p>
    <w:p w14:paraId="4B432CF8" w14:textId="77777777" w:rsidR="00094EEE" w:rsidRPr="00CC0670" w:rsidRDefault="00094EEE" w:rsidP="00094EEE">
      <w:pPr>
        <w:pStyle w:val="BodyTextIndent"/>
        <w:ind w:left="0"/>
        <w:jc w:val="left"/>
        <w:rPr>
          <w:rFonts w:asciiTheme="minorHAnsi" w:hAnsiTheme="minorHAnsi" w:cstheme="minorHAnsi"/>
          <w:spacing w:val="0"/>
          <w:sz w:val="22"/>
          <w:szCs w:val="22"/>
          <w:vertAlign w:val="superscript"/>
        </w:rPr>
      </w:pPr>
    </w:p>
    <w:p w14:paraId="6B210434" w14:textId="2444A875" w:rsidR="00094EEE" w:rsidRPr="00CC0670" w:rsidRDefault="00094EEE" w:rsidP="00094EEE">
      <w:pPr>
        <w:pStyle w:val="BodyTextIndent"/>
        <w:ind w:left="0"/>
        <w:jc w:val="left"/>
        <w:rPr>
          <w:rFonts w:asciiTheme="minorHAnsi" w:hAnsiTheme="minorHAnsi" w:cstheme="minorHAnsi"/>
          <w:color w:val="000000"/>
          <w:sz w:val="22"/>
          <w:szCs w:val="22"/>
          <w:shd w:val="clear" w:color="auto" w:fill="FFFFFF"/>
          <w:vertAlign w:val="superscript"/>
        </w:rPr>
      </w:pPr>
      <w:r w:rsidRPr="00CC0670">
        <w:rPr>
          <w:rFonts w:asciiTheme="minorHAnsi" w:hAnsiTheme="minorHAnsi" w:cstheme="minorHAnsi"/>
          <w:b/>
          <w:bCs/>
          <w:spacing w:val="0"/>
          <w:sz w:val="22"/>
          <w:szCs w:val="22"/>
        </w:rPr>
        <w:t>Limited Reuse</w:t>
      </w:r>
      <w:proofErr w:type="gramStart"/>
      <w:r w:rsidRPr="00CC0670">
        <w:rPr>
          <w:rFonts w:asciiTheme="minorHAnsi" w:hAnsiTheme="minorHAnsi" w:cstheme="minorHAnsi"/>
          <w:b/>
          <w:bCs/>
          <w:spacing w:val="0"/>
          <w:sz w:val="22"/>
          <w:szCs w:val="22"/>
        </w:rPr>
        <w:t>:</w:t>
      </w:r>
      <w:r w:rsidRPr="00CC0670">
        <w:rPr>
          <w:rFonts w:asciiTheme="minorHAnsi" w:hAnsiTheme="minorHAnsi" w:cstheme="minorHAnsi"/>
          <w:spacing w:val="0"/>
          <w:sz w:val="22"/>
          <w:szCs w:val="22"/>
        </w:rPr>
        <w:t xml:space="preserve">  “</w:t>
      </w:r>
      <w:proofErr w:type="gramEnd"/>
      <w:r w:rsidRPr="00CC0670">
        <w:rPr>
          <w:rFonts w:asciiTheme="minorHAnsi" w:hAnsiTheme="minorHAnsi" w:cstheme="minorHAnsi"/>
          <w:color w:val="000000"/>
          <w:sz w:val="22"/>
          <w:szCs w:val="22"/>
          <w:shd w:val="clear" w:color="auto" w:fill="FFFFFF"/>
        </w:rPr>
        <w:t>the practice of using the same N95 respirator by one HCP for multiple encounters with different patients but removing it (i.e. doffing) after each encounter.”</w:t>
      </w:r>
      <w:r w:rsidR="00B07E39" w:rsidRPr="00CC0670">
        <w:rPr>
          <w:rFonts w:asciiTheme="minorHAnsi" w:hAnsiTheme="minorHAnsi" w:cstheme="minorHAnsi"/>
          <w:color w:val="000000"/>
          <w:sz w:val="22"/>
          <w:szCs w:val="22"/>
          <w:shd w:val="clear" w:color="auto" w:fill="FFFFFF"/>
          <w:vertAlign w:val="superscript"/>
        </w:rPr>
        <w:t>2</w:t>
      </w:r>
    </w:p>
    <w:p w14:paraId="6CAB1E1F" w14:textId="77777777" w:rsidR="00094EEE" w:rsidRPr="00CC0670" w:rsidRDefault="00094EEE" w:rsidP="00094EEE">
      <w:pPr>
        <w:pStyle w:val="BodyTextIndent"/>
        <w:ind w:left="0"/>
        <w:jc w:val="left"/>
        <w:rPr>
          <w:rFonts w:asciiTheme="minorHAnsi" w:hAnsiTheme="minorHAnsi" w:cstheme="minorHAnsi"/>
          <w:spacing w:val="0"/>
          <w:sz w:val="22"/>
          <w:szCs w:val="22"/>
          <w:vertAlign w:val="superscript"/>
        </w:rPr>
      </w:pPr>
    </w:p>
    <w:p w14:paraId="7BAF865E" w14:textId="77777777" w:rsidR="00094EEE" w:rsidRPr="00CC0670" w:rsidRDefault="00094EEE" w:rsidP="00E73807">
      <w:pPr>
        <w:pStyle w:val="BodyTextIndent"/>
        <w:numPr>
          <w:ilvl w:val="0"/>
          <w:numId w:val="5"/>
        </w:numPr>
        <w:jc w:val="left"/>
        <w:rPr>
          <w:rFonts w:asciiTheme="minorHAnsi" w:hAnsiTheme="minorHAnsi" w:cstheme="minorHAnsi"/>
          <w:spacing w:val="0"/>
          <w:sz w:val="22"/>
          <w:szCs w:val="22"/>
        </w:rPr>
      </w:pPr>
      <w:r w:rsidRPr="00CC0670">
        <w:rPr>
          <w:rFonts w:asciiTheme="minorHAnsi" w:hAnsiTheme="minorHAnsi" w:cstheme="minorHAnsi"/>
          <w:spacing w:val="0"/>
          <w:sz w:val="22"/>
          <w:szCs w:val="22"/>
        </w:rPr>
        <w:t xml:space="preserve">Follow the manufacturer’s recommendations on the maximum number of </w:t>
      </w:r>
      <w:proofErr w:type="spellStart"/>
      <w:r w:rsidRPr="00CC0670">
        <w:rPr>
          <w:rFonts w:asciiTheme="minorHAnsi" w:hAnsiTheme="minorHAnsi" w:cstheme="minorHAnsi"/>
          <w:spacing w:val="0"/>
          <w:sz w:val="22"/>
          <w:szCs w:val="22"/>
        </w:rPr>
        <w:t>donnings</w:t>
      </w:r>
      <w:proofErr w:type="spellEnd"/>
      <w:r w:rsidRPr="00CC0670">
        <w:rPr>
          <w:rFonts w:asciiTheme="minorHAnsi" w:hAnsiTheme="minorHAnsi" w:cstheme="minorHAnsi"/>
          <w:spacing w:val="0"/>
          <w:sz w:val="22"/>
          <w:szCs w:val="22"/>
        </w:rPr>
        <w:t xml:space="preserve"> or uses.  If the manufacturer does not provide guidance, limit the number of reuses to “no more than five uses (five </w:t>
      </w:r>
      <w:proofErr w:type="spellStart"/>
      <w:r w:rsidRPr="00CC0670">
        <w:rPr>
          <w:rFonts w:asciiTheme="minorHAnsi" w:hAnsiTheme="minorHAnsi" w:cstheme="minorHAnsi"/>
          <w:spacing w:val="0"/>
          <w:sz w:val="22"/>
          <w:szCs w:val="22"/>
        </w:rPr>
        <w:t>donnings</w:t>
      </w:r>
      <w:proofErr w:type="spellEnd"/>
      <w:r w:rsidRPr="00CC0670">
        <w:rPr>
          <w:rFonts w:asciiTheme="minorHAnsi" w:hAnsiTheme="minorHAnsi" w:cstheme="minorHAnsi"/>
          <w:spacing w:val="0"/>
          <w:sz w:val="22"/>
          <w:szCs w:val="22"/>
        </w:rPr>
        <w:t>) per device”</w:t>
      </w:r>
      <w:proofErr w:type="gramStart"/>
      <w:r w:rsidRPr="00CC0670">
        <w:rPr>
          <w:rFonts w:asciiTheme="minorHAnsi" w:hAnsiTheme="minorHAnsi" w:cstheme="minorHAnsi"/>
          <w:spacing w:val="0"/>
          <w:sz w:val="22"/>
          <w:szCs w:val="22"/>
          <w:vertAlign w:val="superscript"/>
        </w:rPr>
        <w:t>7</w:t>
      </w:r>
      <w:proofErr w:type="gramEnd"/>
    </w:p>
    <w:p w14:paraId="17C2AEC6" w14:textId="77777777" w:rsidR="00094EEE" w:rsidRPr="00CC0670" w:rsidRDefault="00094EEE" w:rsidP="00094EEE">
      <w:pPr>
        <w:pStyle w:val="BodyTextIndent"/>
        <w:ind w:left="720"/>
        <w:jc w:val="left"/>
        <w:rPr>
          <w:rFonts w:asciiTheme="minorHAnsi" w:hAnsiTheme="minorHAnsi" w:cstheme="minorHAnsi"/>
          <w:spacing w:val="0"/>
          <w:sz w:val="22"/>
          <w:szCs w:val="22"/>
        </w:rPr>
      </w:pPr>
    </w:p>
    <w:p w14:paraId="22B7A7B1" w14:textId="77777777" w:rsidR="00094EEE" w:rsidRPr="00CC0670" w:rsidRDefault="00094EEE" w:rsidP="00094EEE">
      <w:pPr>
        <w:pStyle w:val="BodyTextIndent"/>
        <w:ind w:left="0"/>
        <w:jc w:val="left"/>
        <w:rPr>
          <w:rFonts w:asciiTheme="minorHAnsi" w:hAnsiTheme="minorHAnsi" w:cstheme="minorHAnsi"/>
          <w:spacing w:val="0"/>
          <w:sz w:val="22"/>
          <w:szCs w:val="22"/>
          <w:vertAlign w:val="superscript"/>
        </w:rPr>
      </w:pPr>
      <w:r w:rsidRPr="00CC0670">
        <w:rPr>
          <w:rFonts w:asciiTheme="minorHAnsi" w:hAnsiTheme="minorHAnsi" w:cstheme="minorHAnsi"/>
          <w:b/>
          <w:bCs/>
          <w:spacing w:val="0"/>
          <w:sz w:val="22"/>
          <w:szCs w:val="22"/>
        </w:rPr>
        <w:t>Decontamination</w:t>
      </w:r>
      <w:r w:rsidRPr="00CC0670">
        <w:rPr>
          <w:rFonts w:asciiTheme="minorHAnsi" w:hAnsiTheme="minorHAnsi" w:cstheme="minorHAnsi"/>
          <w:spacing w:val="0"/>
          <w:sz w:val="22"/>
          <w:szCs w:val="22"/>
        </w:rPr>
        <w:t>: “the process to reduce the number of pathogens on used FFRs before reusing them.”</w:t>
      </w:r>
      <w:r w:rsidRPr="00CC0670">
        <w:rPr>
          <w:rFonts w:asciiTheme="minorHAnsi" w:hAnsiTheme="minorHAnsi" w:cstheme="minorHAnsi"/>
          <w:spacing w:val="0"/>
          <w:sz w:val="22"/>
          <w:szCs w:val="22"/>
          <w:vertAlign w:val="superscript"/>
        </w:rPr>
        <w:t>9</w:t>
      </w:r>
    </w:p>
    <w:p w14:paraId="7AA8E8E5" w14:textId="77777777" w:rsidR="00094EEE" w:rsidRPr="00CC0670" w:rsidRDefault="00094EEE" w:rsidP="00E73807">
      <w:pPr>
        <w:pStyle w:val="BodyTextIndent"/>
        <w:numPr>
          <w:ilvl w:val="0"/>
          <w:numId w:val="5"/>
        </w:numPr>
        <w:jc w:val="left"/>
        <w:rPr>
          <w:rFonts w:asciiTheme="minorHAnsi" w:hAnsiTheme="minorHAnsi" w:cstheme="minorHAnsi"/>
          <w:spacing w:val="0"/>
          <w:sz w:val="22"/>
          <w:szCs w:val="22"/>
        </w:rPr>
      </w:pPr>
      <w:r w:rsidRPr="00CC0670">
        <w:rPr>
          <w:rFonts w:asciiTheme="minorHAnsi" w:hAnsiTheme="minorHAnsi" w:cstheme="minorHAnsi"/>
          <w:spacing w:val="0"/>
          <w:sz w:val="22"/>
          <w:szCs w:val="22"/>
        </w:rPr>
        <w:t>Only use during N95 shortages</w:t>
      </w:r>
    </w:p>
    <w:p w14:paraId="3CFB90DA" w14:textId="77777777" w:rsidR="00094EEE" w:rsidRPr="00CC0670" w:rsidRDefault="00094EEE" w:rsidP="00E73807">
      <w:pPr>
        <w:pStyle w:val="BodyTextIndent"/>
        <w:numPr>
          <w:ilvl w:val="0"/>
          <w:numId w:val="5"/>
        </w:numPr>
        <w:jc w:val="left"/>
        <w:rPr>
          <w:rFonts w:asciiTheme="minorHAnsi" w:hAnsiTheme="minorHAnsi" w:cstheme="minorHAnsi"/>
          <w:spacing w:val="0"/>
          <w:sz w:val="22"/>
          <w:szCs w:val="22"/>
        </w:rPr>
      </w:pPr>
      <w:r w:rsidRPr="00CC0670">
        <w:rPr>
          <w:rFonts w:asciiTheme="minorHAnsi" w:hAnsiTheme="minorHAnsi" w:cstheme="minorHAnsi"/>
          <w:spacing w:val="0"/>
          <w:sz w:val="22"/>
          <w:szCs w:val="22"/>
        </w:rPr>
        <w:t xml:space="preserve">The manufacturer must provide guidance on </w:t>
      </w:r>
      <w:proofErr w:type="gramStart"/>
      <w:r w:rsidRPr="00CC0670">
        <w:rPr>
          <w:rFonts w:asciiTheme="minorHAnsi" w:hAnsiTheme="minorHAnsi" w:cstheme="minorHAnsi"/>
          <w:spacing w:val="0"/>
          <w:sz w:val="22"/>
          <w:szCs w:val="22"/>
        </w:rPr>
        <w:t>decontamination</w:t>
      </w:r>
      <w:proofErr w:type="gramEnd"/>
    </w:p>
    <w:p w14:paraId="19F0D82F" w14:textId="77777777" w:rsidR="00094EEE" w:rsidRPr="00CC0670" w:rsidRDefault="00094EEE" w:rsidP="00E73807">
      <w:pPr>
        <w:pStyle w:val="BodyTextIndent"/>
        <w:numPr>
          <w:ilvl w:val="0"/>
          <w:numId w:val="5"/>
        </w:numPr>
        <w:jc w:val="left"/>
        <w:rPr>
          <w:rFonts w:asciiTheme="minorHAnsi" w:hAnsiTheme="minorHAnsi" w:cstheme="minorHAnsi"/>
          <w:spacing w:val="0"/>
          <w:sz w:val="22"/>
          <w:szCs w:val="22"/>
        </w:rPr>
      </w:pPr>
      <w:r w:rsidRPr="00CC0670">
        <w:rPr>
          <w:rFonts w:asciiTheme="minorHAnsi" w:hAnsiTheme="minorHAnsi" w:cstheme="minorHAnsi"/>
          <w:spacing w:val="0"/>
          <w:sz w:val="22"/>
          <w:szCs w:val="22"/>
        </w:rPr>
        <w:t xml:space="preserve">Decontamination may affect </w:t>
      </w:r>
      <w:proofErr w:type="gramStart"/>
      <w:r w:rsidRPr="00CC0670">
        <w:rPr>
          <w:rFonts w:asciiTheme="minorHAnsi" w:hAnsiTheme="minorHAnsi" w:cstheme="minorHAnsi"/>
          <w:spacing w:val="0"/>
          <w:sz w:val="22"/>
          <w:szCs w:val="22"/>
        </w:rPr>
        <w:t>fit</w:t>
      </w:r>
      <w:proofErr w:type="gramEnd"/>
    </w:p>
    <w:p w14:paraId="47A24682" w14:textId="77777777" w:rsidR="00094EEE" w:rsidRPr="00CC0670" w:rsidRDefault="00094EEE" w:rsidP="00E73807">
      <w:pPr>
        <w:pStyle w:val="BodyTextIndent"/>
        <w:numPr>
          <w:ilvl w:val="0"/>
          <w:numId w:val="5"/>
        </w:numPr>
        <w:jc w:val="left"/>
        <w:rPr>
          <w:rFonts w:asciiTheme="minorHAnsi" w:hAnsiTheme="minorHAnsi" w:cstheme="minorHAnsi"/>
          <w:spacing w:val="0"/>
          <w:sz w:val="22"/>
          <w:szCs w:val="22"/>
        </w:rPr>
      </w:pPr>
      <w:r w:rsidRPr="00CC0670">
        <w:rPr>
          <w:rFonts w:asciiTheme="minorHAnsi" w:hAnsiTheme="minorHAnsi" w:cstheme="minorHAnsi"/>
          <w:spacing w:val="0"/>
          <w:sz w:val="22"/>
          <w:szCs w:val="22"/>
        </w:rPr>
        <w:t xml:space="preserve">Employees must be trained on how to reuse and decontaminate N95 </w:t>
      </w:r>
      <w:proofErr w:type="gramStart"/>
      <w:r w:rsidRPr="00CC0670">
        <w:rPr>
          <w:rFonts w:asciiTheme="minorHAnsi" w:hAnsiTheme="minorHAnsi" w:cstheme="minorHAnsi"/>
          <w:spacing w:val="0"/>
          <w:sz w:val="22"/>
          <w:szCs w:val="22"/>
        </w:rPr>
        <w:t>FFRs</w:t>
      </w:r>
      <w:proofErr w:type="gramEnd"/>
    </w:p>
    <w:p w14:paraId="3777D559" w14:textId="77777777" w:rsidR="00094EEE" w:rsidRPr="00CC0670" w:rsidRDefault="00094EEE" w:rsidP="00E73807">
      <w:pPr>
        <w:pStyle w:val="BodyTextIndent"/>
        <w:numPr>
          <w:ilvl w:val="0"/>
          <w:numId w:val="5"/>
        </w:numPr>
        <w:jc w:val="left"/>
        <w:rPr>
          <w:rFonts w:asciiTheme="minorHAnsi" w:hAnsiTheme="minorHAnsi" w:cstheme="minorHAnsi"/>
          <w:spacing w:val="0"/>
          <w:sz w:val="22"/>
          <w:szCs w:val="22"/>
        </w:rPr>
      </w:pPr>
      <w:r w:rsidRPr="00CC0670">
        <w:rPr>
          <w:rFonts w:asciiTheme="minorHAnsi" w:hAnsiTheme="minorHAnsi" w:cstheme="minorHAnsi"/>
          <w:spacing w:val="0"/>
          <w:sz w:val="22"/>
          <w:szCs w:val="22"/>
        </w:rPr>
        <w:lastRenderedPageBreak/>
        <w:t xml:space="preserve">The employee should complete a performance seal check with reused </w:t>
      </w:r>
      <w:proofErr w:type="gramStart"/>
      <w:r w:rsidRPr="00CC0670">
        <w:rPr>
          <w:rFonts w:asciiTheme="minorHAnsi" w:hAnsiTheme="minorHAnsi" w:cstheme="minorHAnsi"/>
          <w:spacing w:val="0"/>
          <w:sz w:val="22"/>
          <w:szCs w:val="22"/>
        </w:rPr>
        <w:t>FFRs</w:t>
      </w:r>
      <w:proofErr w:type="gramEnd"/>
    </w:p>
    <w:p w14:paraId="0B40954C" w14:textId="77777777" w:rsidR="00094EEE" w:rsidRPr="00CC0670" w:rsidRDefault="00094EEE" w:rsidP="00E73807">
      <w:pPr>
        <w:pStyle w:val="BodyTextIndent"/>
        <w:numPr>
          <w:ilvl w:val="0"/>
          <w:numId w:val="5"/>
        </w:numPr>
        <w:jc w:val="left"/>
        <w:rPr>
          <w:rFonts w:asciiTheme="minorHAnsi" w:hAnsiTheme="minorHAnsi" w:cstheme="minorHAnsi"/>
          <w:spacing w:val="0"/>
          <w:sz w:val="22"/>
          <w:szCs w:val="22"/>
        </w:rPr>
      </w:pPr>
      <w:r w:rsidRPr="00CC0670">
        <w:rPr>
          <w:rFonts w:asciiTheme="minorHAnsi" w:hAnsiTheme="minorHAnsi" w:cstheme="minorHAnsi"/>
          <w:spacing w:val="0"/>
          <w:sz w:val="22"/>
          <w:szCs w:val="22"/>
        </w:rPr>
        <w:t xml:space="preserve">For more information see:  </w:t>
      </w:r>
      <w:hyperlink r:id="rId16" w:history="1">
        <w:r w:rsidRPr="00CC0670">
          <w:rPr>
            <w:rFonts w:asciiTheme="minorHAnsi" w:hAnsiTheme="minorHAnsi" w:cstheme="minorHAnsi"/>
            <w:color w:val="0000FF"/>
            <w:sz w:val="22"/>
            <w:szCs w:val="22"/>
            <w:u w:val="single"/>
          </w:rPr>
          <w:t>https://www.cdc.gov/niosh/topics/hcwcontrols/recommendedguidanceextuse.html</w:t>
        </w:r>
      </w:hyperlink>
      <w:r w:rsidRPr="00CC0670">
        <w:rPr>
          <w:rFonts w:asciiTheme="minorHAnsi" w:hAnsiTheme="minorHAnsi" w:cstheme="minorHAnsi"/>
          <w:sz w:val="22"/>
          <w:szCs w:val="22"/>
        </w:rPr>
        <w:t xml:space="preserve"> and </w:t>
      </w:r>
      <w:hyperlink r:id="rId17" w:history="1">
        <w:r w:rsidRPr="00CC0670">
          <w:rPr>
            <w:rFonts w:asciiTheme="minorHAnsi" w:hAnsiTheme="minorHAnsi" w:cstheme="minorHAnsi"/>
            <w:color w:val="0000FF"/>
            <w:sz w:val="22"/>
            <w:szCs w:val="22"/>
            <w:u w:val="single"/>
          </w:rPr>
          <w:t>https://www.cdc.gov/coronavirus/2019-ncov/hcp/ppe-strategy/decontamination-reuse-respirators.html</w:t>
        </w:r>
      </w:hyperlink>
    </w:p>
    <w:p w14:paraId="47AC2F8B" w14:textId="77777777" w:rsidR="00094EEE" w:rsidRPr="00CC0670" w:rsidRDefault="00094EEE" w:rsidP="00E73807">
      <w:pPr>
        <w:pStyle w:val="BodyTextIndent"/>
        <w:numPr>
          <w:ilvl w:val="0"/>
          <w:numId w:val="5"/>
        </w:numPr>
        <w:jc w:val="left"/>
        <w:rPr>
          <w:rFonts w:asciiTheme="minorHAnsi" w:hAnsiTheme="minorHAnsi" w:cstheme="minorHAnsi"/>
          <w:spacing w:val="0"/>
          <w:sz w:val="22"/>
          <w:szCs w:val="22"/>
        </w:rPr>
      </w:pPr>
      <w:r w:rsidRPr="00CC0670">
        <w:rPr>
          <w:rFonts w:asciiTheme="minorHAnsi" w:hAnsiTheme="minorHAnsi" w:cstheme="minorHAnsi"/>
          <w:spacing w:val="0"/>
          <w:sz w:val="22"/>
          <w:szCs w:val="22"/>
        </w:rPr>
        <w:t xml:space="preserve">Facility will need to show FDA Emergency Use Authorization:  </w:t>
      </w:r>
      <w:hyperlink r:id="rId18" w:anchor="covidppe" w:history="1">
        <w:r w:rsidRPr="00CC0670">
          <w:rPr>
            <w:rFonts w:asciiTheme="minorHAnsi" w:hAnsiTheme="minorHAnsi" w:cstheme="minorHAnsi"/>
            <w:color w:val="0000FF"/>
            <w:sz w:val="22"/>
            <w:szCs w:val="22"/>
            <w:u w:val="single"/>
          </w:rPr>
          <w:t>https://www.fda.gov/emergency-preparedness-and-response/mcm-legal-regulatory-and-policy-framework/emergency-use-authorization#covidppe</w:t>
        </w:r>
      </w:hyperlink>
    </w:p>
    <w:p w14:paraId="33A8C469" w14:textId="77777777" w:rsidR="00094EEE" w:rsidRPr="00CC0670" w:rsidRDefault="00094EEE" w:rsidP="00094EEE">
      <w:pPr>
        <w:pStyle w:val="BodyTextIndent"/>
        <w:ind w:left="0"/>
        <w:jc w:val="left"/>
        <w:rPr>
          <w:rFonts w:asciiTheme="minorHAnsi" w:hAnsiTheme="minorHAnsi" w:cstheme="minorHAnsi"/>
          <w:spacing w:val="0"/>
          <w:sz w:val="22"/>
          <w:szCs w:val="22"/>
          <w:vertAlign w:val="superscript"/>
        </w:rPr>
      </w:pPr>
    </w:p>
    <w:p w14:paraId="1281CCEB" w14:textId="534F46FE" w:rsidR="00094EEE" w:rsidRPr="00CC0670" w:rsidRDefault="00094EEE" w:rsidP="00094EEE">
      <w:pPr>
        <w:pStyle w:val="BodyTextIndent"/>
        <w:ind w:left="0"/>
        <w:jc w:val="left"/>
        <w:rPr>
          <w:rFonts w:asciiTheme="minorHAnsi" w:hAnsiTheme="minorHAnsi" w:cstheme="minorHAnsi"/>
          <w:spacing w:val="0"/>
          <w:sz w:val="22"/>
          <w:szCs w:val="22"/>
        </w:rPr>
      </w:pPr>
      <w:r w:rsidRPr="00CC0670">
        <w:rPr>
          <w:rFonts w:asciiTheme="minorHAnsi" w:hAnsiTheme="minorHAnsi" w:cstheme="minorHAnsi"/>
          <w:b/>
          <w:bCs/>
          <w:spacing w:val="0"/>
          <w:sz w:val="22"/>
          <w:szCs w:val="22"/>
        </w:rPr>
        <w:t>Conventional Strategy</w:t>
      </w:r>
      <w:r w:rsidRPr="00CC0670">
        <w:rPr>
          <w:rFonts w:asciiTheme="minorHAnsi" w:hAnsiTheme="minorHAnsi" w:cstheme="minorHAnsi"/>
          <w:spacing w:val="0"/>
          <w:sz w:val="22"/>
          <w:szCs w:val="22"/>
        </w:rPr>
        <w:t>:   A</w:t>
      </w:r>
      <w:r w:rsidR="00076485" w:rsidRPr="00CC0670">
        <w:rPr>
          <w:rFonts w:asciiTheme="minorHAnsi" w:hAnsiTheme="minorHAnsi" w:cstheme="minorHAnsi"/>
          <w:spacing w:val="0"/>
          <w:sz w:val="22"/>
          <w:szCs w:val="22"/>
        </w:rPr>
        <w:t xml:space="preserve">n </w:t>
      </w:r>
      <w:r w:rsidRPr="00CC0670">
        <w:rPr>
          <w:rFonts w:asciiTheme="minorHAnsi" w:hAnsiTheme="minorHAnsi" w:cstheme="minorHAnsi"/>
          <w:spacing w:val="0"/>
          <w:sz w:val="22"/>
          <w:szCs w:val="22"/>
        </w:rPr>
        <w:t>N95 is used for one resident contact and then discarded.</w:t>
      </w:r>
    </w:p>
    <w:p w14:paraId="189F0ABF" w14:textId="77777777" w:rsidR="00094EEE" w:rsidRPr="00CC0670" w:rsidRDefault="00094EEE" w:rsidP="00094EEE">
      <w:pPr>
        <w:pStyle w:val="BodyTextIndent"/>
        <w:ind w:left="0"/>
        <w:jc w:val="left"/>
        <w:rPr>
          <w:rFonts w:asciiTheme="minorHAnsi" w:hAnsiTheme="minorHAnsi" w:cstheme="minorHAnsi"/>
          <w:spacing w:val="0"/>
          <w:sz w:val="22"/>
          <w:szCs w:val="22"/>
        </w:rPr>
      </w:pPr>
    </w:p>
    <w:p w14:paraId="286BFDC8" w14:textId="77777777" w:rsidR="00094EEE" w:rsidRPr="00CC0670" w:rsidRDefault="00094EEE" w:rsidP="00094EEE">
      <w:pPr>
        <w:pStyle w:val="BodyTextIndent"/>
        <w:ind w:left="0"/>
        <w:jc w:val="left"/>
        <w:rPr>
          <w:rFonts w:asciiTheme="minorHAnsi" w:hAnsiTheme="minorHAnsi" w:cstheme="minorHAnsi"/>
          <w:spacing w:val="0"/>
          <w:sz w:val="22"/>
          <w:szCs w:val="22"/>
        </w:rPr>
      </w:pPr>
      <w:r w:rsidRPr="00CC0670">
        <w:rPr>
          <w:rFonts w:asciiTheme="minorHAnsi" w:hAnsiTheme="minorHAnsi" w:cstheme="minorHAnsi"/>
          <w:b/>
          <w:bCs/>
          <w:spacing w:val="0"/>
          <w:sz w:val="22"/>
          <w:szCs w:val="22"/>
        </w:rPr>
        <w:t>Contingency Strategy</w:t>
      </w:r>
      <w:r w:rsidRPr="00CC0670">
        <w:rPr>
          <w:rFonts w:asciiTheme="minorHAnsi" w:hAnsiTheme="minorHAnsi" w:cstheme="minorHAnsi"/>
          <w:spacing w:val="0"/>
          <w:sz w:val="22"/>
          <w:szCs w:val="22"/>
        </w:rPr>
        <w:t xml:space="preserve">:  </w:t>
      </w:r>
    </w:p>
    <w:p w14:paraId="51F3A491" w14:textId="0BDE4006" w:rsidR="00094EEE" w:rsidRPr="00CC0670" w:rsidRDefault="00094EEE" w:rsidP="00E73807">
      <w:pPr>
        <w:pStyle w:val="BodyTextIndent"/>
        <w:numPr>
          <w:ilvl w:val="0"/>
          <w:numId w:val="4"/>
        </w:numPr>
        <w:jc w:val="left"/>
        <w:rPr>
          <w:rFonts w:asciiTheme="minorHAnsi" w:hAnsiTheme="minorHAnsi" w:cstheme="minorHAnsi"/>
          <w:spacing w:val="0"/>
          <w:sz w:val="22"/>
          <w:szCs w:val="22"/>
        </w:rPr>
      </w:pPr>
      <w:r w:rsidRPr="00CC0670">
        <w:rPr>
          <w:rFonts w:asciiTheme="minorHAnsi" w:hAnsiTheme="minorHAnsi" w:cstheme="minorHAnsi"/>
          <w:spacing w:val="0"/>
          <w:sz w:val="22"/>
          <w:szCs w:val="22"/>
        </w:rPr>
        <w:t>Extended use:  The N95 is worn for an extended period, with multiple resident contact</w:t>
      </w:r>
      <w:r w:rsidR="00076485" w:rsidRPr="00CC0670">
        <w:rPr>
          <w:rFonts w:asciiTheme="minorHAnsi" w:hAnsiTheme="minorHAnsi" w:cstheme="minorHAnsi"/>
          <w:spacing w:val="0"/>
          <w:sz w:val="22"/>
          <w:szCs w:val="22"/>
        </w:rPr>
        <w:t xml:space="preserve">s without removing the N95 between </w:t>
      </w:r>
      <w:proofErr w:type="gramStart"/>
      <w:r w:rsidR="00076485" w:rsidRPr="00CC0670">
        <w:rPr>
          <w:rFonts w:asciiTheme="minorHAnsi" w:hAnsiTheme="minorHAnsi" w:cstheme="minorHAnsi"/>
          <w:spacing w:val="0"/>
          <w:sz w:val="22"/>
          <w:szCs w:val="22"/>
        </w:rPr>
        <w:t>residents</w:t>
      </w:r>
      <w:proofErr w:type="gramEnd"/>
    </w:p>
    <w:p w14:paraId="0AFD3063" w14:textId="77777777" w:rsidR="00094EEE" w:rsidRPr="00CC0670" w:rsidRDefault="00094EEE" w:rsidP="00E73807">
      <w:pPr>
        <w:pStyle w:val="BodyTextIndent"/>
        <w:numPr>
          <w:ilvl w:val="0"/>
          <w:numId w:val="4"/>
        </w:numPr>
        <w:jc w:val="left"/>
        <w:rPr>
          <w:rFonts w:asciiTheme="minorHAnsi" w:hAnsiTheme="minorHAnsi" w:cstheme="minorHAnsi"/>
          <w:spacing w:val="0"/>
          <w:sz w:val="22"/>
          <w:szCs w:val="22"/>
        </w:rPr>
      </w:pPr>
      <w:r w:rsidRPr="00CC0670">
        <w:rPr>
          <w:rFonts w:asciiTheme="minorHAnsi" w:hAnsiTheme="minorHAnsi" w:cstheme="minorHAnsi"/>
          <w:spacing w:val="0"/>
          <w:sz w:val="22"/>
          <w:szCs w:val="22"/>
        </w:rPr>
        <w:t>N95 is used past the manufacturer’s recommended shelf-</w:t>
      </w:r>
      <w:proofErr w:type="gramStart"/>
      <w:r w:rsidRPr="00CC0670">
        <w:rPr>
          <w:rFonts w:asciiTheme="minorHAnsi" w:hAnsiTheme="minorHAnsi" w:cstheme="minorHAnsi"/>
          <w:spacing w:val="0"/>
          <w:sz w:val="22"/>
          <w:szCs w:val="22"/>
        </w:rPr>
        <w:t>life</w:t>
      </w:r>
      <w:proofErr w:type="gramEnd"/>
    </w:p>
    <w:p w14:paraId="2E35F40C" w14:textId="77777777" w:rsidR="00094EEE" w:rsidRPr="00CC0670" w:rsidRDefault="00094EEE" w:rsidP="00094EEE">
      <w:pPr>
        <w:pStyle w:val="BodyTextIndent"/>
        <w:ind w:left="0"/>
        <w:jc w:val="left"/>
        <w:rPr>
          <w:rFonts w:asciiTheme="minorHAnsi" w:hAnsiTheme="minorHAnsi" w:cstheme="minorHAnsi"/>
          <w:spacing w:val="0"/>
          <w:sz w:val="22"/>
          <w:szCs w:val="22"/>
        </w:rPr>
      </w:pPr>
    </w:p>
    <w:p w14:paraId="66E03F08" w14:textId="684AE2B8" w:rsidR="00094EEE" w:rsidRPr="00CC0670" w:rsidRDefault="00094EEE" w:rsidP="00094EEE">
      <w:pPr>
        <w:pStyle w:val="BodyTextIndent"/>
        <w:ind w:left="0"/>
        <w:jc w:val="left"/>
        <w:rPr>
          <w:rFonts w:asciiTheme="minorHAnsi" w:hAnsiTheme="minorHAnsi" w:cstheme="minorHAnsi"/>
          <w:color w:val="0000FF"/>
          <w:sz w:val="22"/>
          <w:szCs w:val="22"/>
          <w:u w:val="single"/>
        </w:rPr>
      </w:pPr>
      <w:r w:rsidRPr="00CC0670">
        <w:rPr>
          <w:rFonts w:asciiTheme="minorHAnsi" w:hAnsiTheme="minorHAnsi" w:cstheme="minorHAnsi"/>
          <w:b/>
          <w:bCs/>
          <w:spacing w:val="0"/>
          <w:sz w:val="22"/>
          <w:szCs w:val="22"/>
        </w:rPr>
        <w:t xml:space="preserve">Crisis Strategy: </w:t>
      </w:r>
      <w:r w:rsidRPr="00CC0670">
        <w:rPr>
          <w:rFonts w:asciiTheme="minorHAnsi" w:hAnsiTheme="minorHAnsi" w:cstheme="minorHAnsi"/>
          <w:spacing w:val="0"/>
          <w:sz w:val="22"/>
          <w:szCs w:val="22"/>
        </w:rPr>
        <w:t xml:space="preserve">Only implement crisis strategy during shortages when options for conventional and contingency strategies have been exhausted.  See CDC Flowchart to Determine if an N95 FFR Crisis Capacity is Needed:  </w:t>
      </w:r>
      <w:hyperlink r:id="rId19" w:history="1">
        <w:r w:rsidRPr="00CC0670">
          <w:rPr>
            <w:rFonts w:asciiTheme="minorHAnsi" w:hAnsiTheme="minorHAnsi" w:cstheme="minorHAnsi"/>
            <w:color w:val="0000FF"/>
            <w:sz w:val="22"/>
            <w:szCs w:val="22"/>
            <w:u w:val="single"/>
          </w:rPr>
          <w:t>https://www.cdc.gov/coronavirus/2019-ncov/hcp/ppe-strategy/decontamination-reuse-respirators.html</w:t>
        </w:r>
      </w:hyperlink>
    </w:p>
    <w:p w14:paraId="1BE8A40F" w14:textId="04B5A19D" w:rsidR="00076485" w:rsidRPr="00CC0670" w:rsidRDefault="00076485" w:rsidP="00E73807">
      <w:pPr>
        <w:pStyle w:val="BodyTextIndent"/>
        <w:numPr>
          <w:ilvl w:val="0"/>
          <w:numId w:val="9"/>
        </w:numPr>
        <w:jc w:val="left"/>
        <w:rPr>
          <w:rFonts w:asciiTheme="minorHAnsi" w:hAnsiTheme="minorHAnsi" w:cstheme="minorHAnsi"/>
          <w:spacing w:val="0"/>
          <w:sz w:val="22"/>
          <w:szCs w:val="22"/>
        </w:rPr>
      </w:pPr>
      <w:r w:rsidRPr="00CC0670">
        <w:rPr>
          <w:rFonts w:asciiTheme="minorHAnsi" w:hAnsiTheme="minorHAnsi" w:cstheme="minorHAnsi"/>
          <w:spacing w:val="0"/>
          <w:sz w:val="22"/>
          <w:szCs w:val="22"/>
        </w:rPr>
        <w:t>N95 use beyond the manufacturer-designated shelf-</w:t>
      </w:r>
      <w:proofErr w:type="gramStart"/>
      <w:r w:rsidRPr="00CC0670">
        <w:rPr>
          <w:rFonts w:asciiTheme="minorHAnsi" w:hAnsiTheme="minorHAnsi" w:cstheme="minorHAnsi"/>
          <w:spacing w:val="0"/>
          <w:sz w:val="22"/>
          <w:szCs w:val="22"/>
        </w:rPr>
        <w:t>life</w:t>
      </w:r>
      <w:proofErr w:type="gramEnd"/>
    </w:p>
    <w:p w14:paraId="4705C05A" w14:textId="76616C02" w:rsidR="00076485" w:rsidRPr="00CC0670" w:rsidRDefault="00076485" w:rsidP="00E73807">
      <w:pPr>
        <w:pStyle w:val="BodyTextIndent"/>
        <w:numPr>
          <w:ilvl w:val="0"/>
          <w:numId w:val="9"/>
        </w:numPr>
        <w:jc w:val="left"/>
        <w:rPr>
          <w:rFonts w:asciiTheme="minorHAnsi" w:hAnsiTheme="minorHAnsi" w:cstheme="minorHAnsi"/>
          <w:spacing w:val="0"/>
          <w:sz w:val="22"/>
          <w:szCs w:val="22"/>
        </w:rPr>
      </w:pPr>
      <w:r w:rsidRPr="00CC0670">
        <w:rPr>
          <w:rFonts w:asciiTheme="minorHAnsi" w:hAnsiTheme="minorHAnsi" w:cstheme="minorHAnsi"/>
          <w:spacing w:val="0"/>
          <w:sz w:val="22"/>
          <w:szCs w:val="22"/>
        </w:rPr>
        <w:t xml:space="preserve">Use of N95 respirators approved under standards used in other countries similar to NIOSH-approved </w:t>
      </w:r>
      <w:proofErr w:type="gramStart"/>
      <w:r w:rsidRPr="00CC0670">
        <w:rPr>
          <w:rFonts w:asciiTheme="minorHAnsi" w:hAnsiTheme="minorHAnsi" w:cstheme="minorHAnsi"/>
          <w:spacing w:val="0"/>
          <w:sz w:val="22"/>
          <w:szCs w:val="22"/>
        </w:rPr>
        <w:t>resp</w:t>
      </w:r>
      <w:r w:rsidR="00B72C0A" w:rsidRPr="00CC0670">
        <w:rPr>
          <w:rFonts w:asciiTheme="minorHAnsi" w:hAnsiTheme="minorHAnsi" w:cstheme="minorHAnsi"/>
          <w:spacing w:val="0"/>
          <w:sz w:val="22"/>
          <w:szCs w:val="22"/>
        </w:rPr>
        <w:t>i</w:t>
      </w:r>
      <w:r w:rsidRPr="00CC0670">
        <w:rPr>
          <w:rFonts w:asciiTheme="minorHAnsi" w:hAnsiTheme="minorHAnsi" w:cstheme="minorHAnsi"/>
          <w:spacing w:val="0"/>
          <w:sz w:val="22"/>
          <w:szCs w:val="22"/>
        </w:rPr>
        <w:t>rators</w:t>
      </w:r>
      <w:proofErr w:type="gramEnd"/>
    </w:p>
    <w:p w14:paraId="3E145C14" w14:textId="29EDD31F" w:rsidR="00076485" w:rsidRPr="00CC0670" w:rsidRDefault="00076485" w:rsidP="00E73807">
      <w:pPr>
        <w:pStyle w:val="BodyTextIndent"/>
        <w:numPr>
          <w:ilvl w:val="0"/>
          <w:numId w:val="9"/>
        </w:numPr>
        <w:jc w:val="left"/>
        <w:rPr>
          <w:rFonts w:asciiTheme="minorHAnsi" w:hAnsiTheme="minorHAnsi" w:cstheme="minorHAnsi"/>
          <w:spacing w:val="0"/>
          <w:sz w:val="22"/>
          <w:szCs w:val="22"/>
        </w:rPr>
      </w:pPr>
      <w:r w:rsidRPr="00CC0670">
        <w:rPr>
          <w:rFonts w:asciiTheme="minorHAnsi" w:hAnsiTheme="minorHAnsi" w:cstheme="minorHAnsi"/>
          <w:spacing w:val="0"/>
          <w:sz w:val="22"/>
          <w:szCs w:val="22"/>
        </w:rPr>
        <w:t xml:space="preserve">Limited re-sue of N95 </w:t>
      </w:r>
      <w:proofErr w:type="gramStart"/>
      <w:r w:rsidRPr="00CC0670">
        <w:rPr>
          <w:rFonts w:asciiTheme="minorHAnsi" w:hAnsiTheme="minorHAnsi" w:cstheme="minorHAnsi"/>
          <w:spacing w:val="0"/>
          <w:sz w:val="22"/>
          <w:szCs w:val="22"/>
        </w:rPr>
        <w:t>respirators</w:t>
      </w:r>
      <w:proofErr w:type="gramEnd"/>
    </w:p>
    <w:p w14:paraId="23C90356" w14:textId="522F8464" w:rsidR="00B72C0A" w:rsidRPr="00CC0670" w:rsidRDefault="00B72C0A" w:rsidP="00E73807">
      <w:pPr>
        <w:pStyle w:val="BodyTextIndent"/>
        <w:numPr>
          <w:ilvl w:val="1"/>
          <w:numId w:val="9"/>
        </w:numPr>
        <w:jc w:val="left"/>
        <w:rPr>
          <w:rFonts w:asciiTheme="minorHAnsi" w:hAnsiTheme="minorHAnsi" w:cstheme="minorHAnsi"/>
          <w:spacing w:val="0"/>
          <w:sz w:val="22"/>
          <w:szCs w:val="22"/>
        </w:rPr>
      </w:pPr>
      <w:r w:rsidRPr="00CC0670">
        <w:rPr>
          <w:rFonts w:asciiTheme="minorHAnsi" w:hAnsiTheme="minorHAnsi" w:cstheme="minorHAnsi"/>
          <w:spacing w:val="0"/>
          <w:sz w:val="22"/>
          <w:szCs w:val="22"/>
        </w:rPr>
        <w:t xml:space="preserve">Consult with manufacturer on maximum number of </w:t>
      </w:r>
      <w:proofErr w:type="spellStart"/>
      <w:r w:rsidRPr="00CC0670">
        <w:rPr>
          <w:rFonts w:asciiTheme="minorHAnsi" w:hAnsiTheme="minorHAnsi" w:cstheme="minorHAnsi"/>
          <w:spacing w:val="0"/>
          <w:sz w:val="22"/>
          <w:szCs w:val="22"/>
        </w:rPr>
        <w:t>donnings</w:t>
      </w:r>
      <w:proofErr w:type="spellEnd"/>
      <w:r w:rsidRPr="00CC0670">
        <w:rPr>
          <w:rFonts w:asciiTheme="minorHAnsi" w:hAnsiTheme="minorHAnsi" w:cstheme="minorHAnsi"/>
          <w:spacing w:val="0"/>
          <w:sz w:val="22"/>
          <w:szCs w:val="22"/>
        </w:rPr>
        <w:t xml:space="preserve"> per model (“no more than five uses (five </w:t>
      </w:r>
      <w:proofErr w:type="spellStart"/>
      <w:r w:rsidRPr="00CC0670">
        <w:rPr>
          <w:rFonts w:asciiTheme="minorHAnsi" w:hAnsiTheme="minorHAnsi" w:cstheme="minorHAnsi"/>
          <w:spacing w:val="0"/>
          <w:sz w:val="22"/>
          <w:szCs w:val="22"/>
        </w:rPr>
        <w:t>donnings</w:t>
      </w:r>
      <w:proofErr w:type="spellEnd"/>
      <w:r w:rsidRPr="00CC0670">
        <w:rPr>
          <w:rFonts w:asciiTheme="minorHAnsi" w:hAnsiTheme="minorHAnsi" w:cstheme="minorHAnsi"/>
          <w:spacing w:val="0"/>
          <w:sz w:val="22"/>
          <w:szCs w:val="22"/>
        </w:rPr>
        <w:t>) per device by the same HCP””</w:t>
      </w:r>
      <w:r w:rsidRPr="00CC0670">
        <w:rPr>
          <w:rFonts w:asciiTheme="minorHAnsi" w:hAnsiTheme="minorHAnsi" w:cstheme="minorHAnsi"/>
          <w:spacing w:val="0"/>
          <w:sz w:val="22"/>
          <w:szCs w:val="22"/>
          <w:vertAlign w:val="superscript"/>
        </w:rPr>
        <w:t>2</w:t>
      </w:r>
      <w:r w:rsidRPr="00CC0670">
        <w:rPr>
          <w:rFonts w:asciiTheme="minorHAnsi" w:hAnsiTheme="minorHAnsi" w:cstheme="minorHAnsi"/>
          <w:spacing w:val="0"/>
          <w:sz w:val="22"/>
          <w:szCs w:val="22"/>
        </w:rPr>
        <w:t>)</w:t>
      </w:r>
    </w:p>
    <w:p w14:paraId="582B6ACD" w14:textId="5957E7A6" w:rsidR="00B72C0A" w:rsidRPr="00CC0670" w:rsidRDefault="00B72C0A" w:rsidP="00E73807">
      <w:pPr>
        <w:pStyle w:val="BodyTextIndent"/>
        <w:numPr>
          <w:ilvl w:val="0"/>
          <w:numId w:val="9"/>
        </w:numPr>
        <w:jc w:val="left"/>
        <w:rPr>
          <w:rFonts w:asciiTheme="minorHAnsi" w:hAnsiTheme="minorHAnsi" w:cstheme="minorHAnsi"/>
          <w:spacing w:val="0"/>
          <w:sz w:val="22"/>
          <w:szCs w:val="22"/>
        </w:rPr>
      </w:pPr>
      <w:r w:rsidRPr="00CC0670">
        <w:rPr>
          <w:rFonts w:asciiTheme="minorHAnsi" w:hAnsiTheme="minorHAnsi" w:cstheme="minorHAnsi"/>
          <w:spacing w:val="0"/>
          <w:sz w:val="22"/>
          <w:szCs w:val="22"/>
        </w:rPr>
        <w:t xml:space="preserve">Use additional N95 respirators beyond the shelf life designated by the </w:t>
      </w:r>
      <w:proofErr w:type="gramStart"/>
      <w:r w:rsidRPr="00CC0670">
        <w:rPr>
          <w:rFonts w:asciiTheme="minorHAnsi" w:hAnsiTheme="minorHAnsi" w:cstheme="minorHAnsi"/>
          <w:spacing w:val="0"/>
          <w:sz w:val="22"/>
          <w:szCs w:val="22"/>
        </w:rPr>
        <w:t>manufacturer</w:t>
      </w:r>
      <w:proofErr w:type="gramEnd"/>
    </w:p>
    <w:p w14:paraId="1C5EA7B2" w14:textId="21A09E83" w:rsidR="00B72C0A" w:rsidRPr="00CC0670" w:rsidRDefault="00B72C0A" w:rsidP="00E73807">
      <w:pPr>
        <w:pStyle w:val="BodyTextIndent"/>
        <w:numPr>
          <w:ilvl w:val="0"/>
          <w:numId w:val="9"/>
        </w:numPr>
        <w:jc w:val="left"/>
        <w:rPr>
          <w:rFonts w:asciiTheme="minorHAnsi" w:hAnsiTheme="minorHAnsi" w:cstheme="minorHAnsi"/>
          <w:spacing w:val="0"/>
          <w:sz w:val="22"/>
          <w:szCs w:val="22"/>
        </w:rPr>
      </w:pPr>
      <w:r w:rsidRPr="00CC0670">
        <w:rPr>
          <w:rFonts w:asciiTheme="minorHAnsi" w:hAnsiTheme="minorHAnsi" w:cstheme="minorHAnsi"/>
          <w:spacing w:val="0"/>
          <w:sz w:val="22"/>
          <w:szCs w:val="22"/>
        </w:rPr>
        <w:t xml:space="preserve">Prioritize use of N95 respirators and proper fitting </w:t>
      </w:r>
      <w:proofErr w:type="gramStart"/>
      <w:r w:rsidRPr="00CC0670">
        <w:rPr>
          <w:rFonts w:asciiTheme="minorHAnsi" w:hAnsiTheme="minorHAnsi" w:cstheme="minorHAnsi"/>
          <w:spacing w:val="0"/>
          <w:sz w:val="22"/>
          <w:szCs w:val="22"/>
        </w:rPr>
        <w:t>facemasks</w:t>
      </w:r>
      <w:proofErr w:type="gramEnd"/>
    </w:p>
    <w:p w14:paraId="43DF0B78" w14:textId="77777777" w:rsidR="00094EEE" w:rsidRPr="00CC0670" w:rsidRDefault="00094EEE" w:rsidP="00094EEE">
      <w:pPr>
        <w:pStyle w:val="BodyTextIndent"/>
        <w:ind w:left="0"/>
        <w:jc w:val="left"/>
        <w:rPr>
          <w:rFonts w:asciiTheme="minorHAnsi" w:hAnsiTheme="minorHAnsi" w:cstheme="minorHAnsi"/>
          <w:spacing w:val="0"/>
          <w:sz w:val="22"/>
          <w:szCs w:val="22"/>
        </w:rPr>
      </w:pPr>
    </w:p>
    <w:p w14:paraId="5EC7D435" w14:textId="77777777" w:rsidR="00094EEE" w:rsidRPr="00CC0670" w:rsidRDefault="00094EEE" w:rsidP="00094EEE">
      <w:pPr>
        <w:pStyle w:val="BodyTextIndent"/>
        <w:ind w:left="0"/>
        <w:jc w:val="left"/>
        <w:rPr>
          <w:rFonts w:asciiTheme="minorHAnsi" w:hAnsiTheme="minorHAnsi" w:cstheme="minorHAnsi"/>
          <w:spacing w:val="0"/>
          <w:sz w:val="22"/>
          <w:szCs w:val="22"/>
        </w:rPr>
      </w:pPr>
      <w:r w:rsidRPr="00CC0670">
        <w:rPr>
          <w:rFonts w:asciiTheme="minorHAnsi" w:hAnsiTheme="minorHAnsi" w:cstheme="minorHAnsi"/>
          <w:b/>
          <w:bCs/>
          <w:spacing w:val="0"/>
          <w:sz w:val="22"/>
          <w:szCs w:val="22"/>
        </w:rPr>
        <w:t>When N95 Respirator Supply is Exhausted:</w:t>
      </w:r>
    </w:p>
    <w:p w14:paraId="3324D863" w14:textId="77777777" w:rsidR="00094EEE" w:rsidRPr="00CC0670" w:rsidRDefault="00094EEE" w:rsidP="00E73807">
      <w:pPr>
        <w:pStyle w:val="BodyTextIndent"/>
        <w:numPr>
          <w:ilvl w:val="0"/>
          <w:numId w:val="6"/>
        </w:numPr>
        <w:jc w:val="left"/>
        <w:rPr>
          <w:rFonts w:asciiTheme="minorHAnsi" w:hAnsiTheme="minorHAnsi" w:cstheme="minorHAnsi"/>
          <w:spacing w:val="0"/>
          <w:sz w:val="22"/>
          <w:szCs w:val="22"/>
        </w:rPr>
      </w:pPr>
      <w:r w:rsidRPr="00CC0670">
        <w:rPr>
          <w:rFonts w:asciiTheme="minorHAnsi" w:hAnsiTheme="minorHAnsi" w:cstheme="minorHAnsi"/>
          <w:spacing w:val="0"/>
          <w:sz w:val="22"/>
          <w:szCs w:val="22"/>
        </w:rPr>
        <w:t>Identify employees at an increased risk for severe illness from COVID-19.  Exclude from contact with residents with confirmed or suspected COVID-19.</w:t>
      </w:r>
    </w:p>
    <w:p w14:paraId="278E0D5B" w14:textId="77777777" w:rsidR="00094EEE" w:rsidRPr="00CC0670" w:rsidRDefault="00094EEE" w:rsidP="00094EEE">
      <w:pPr>
        <w:pStyle w:val="BodyTextIndent"/>
        <w:ind w:left="0"/>
        <w:jc w:val="left"/>
        <w:rPr>
          <w:rFonts w:asciiTheme="minorHAnsi" w:hAnsiTheme="minorHAnsi" w:cstheme="minorHAnsi"/>
          <w:spacing w:val="0"/>
          <w:sz w:val="22"/>
          <w:szCs w:val="22"/>
        </w:rPr>
      </w:pPr>
    </w:p>
    <w:p w14:paraId="0FA3292A" w14:textId="77777777" w:rsidR="00094EEE" w:rsidRPr="00CC0670" w:rsidRDefault="00094EEE" w:rsidP="00094EEE">
      <w:pPr>
        <w:pStyle w:val="BodyTextIndent"/>
        <w:ind w:left="0"/>
        <w:jc w:val="left"/>
        <w:rPr>
          <w:rFonts w:asciiTheme="minorHAnsi" w:hAnsiTheme="minorHAnsi" w:cstheme="minorHAnsi"/>
          <w:b/>
          <w:bCs/>
          <w:spacing w:val="0"/>
          <w:sz w:val="22"/>
          <w:szCs w:val="22"/>
        </w:rPr>
      </w:pPr>
    </w:p>
    <w:p w14:paraId="006A3CEA" w14:textId="77777777" w:rsidR="00CC0670" w:rsidRDefault="00CC0670" w:rsidP="00094EEE">
      <w:pPr>
        <w:pStyle w:val="BodyTextIndent"/>
        <w:ind w:left="0"/>
        <w:jc w:val="left"/>
        <w:rPr>
          <w:rFonts w:asciiTheme="minorHAnsi" w:hAnsiTheme="minorHAnsi" w:cstheme="minorHAnsi"/>
          <w:b/>
          <w:bCs/>
          <w:spacing w:val="0"/>
          <w:sz w:val="22"/>
          <w:szCs w:val="22"/>
        </w:rPr>
      </w:pPr>
    </w:p>
    <w:p w14:paraId="1A859CDB" w14:textId="77777777" w:rsidR="00CC0670" w:rsidRDefault="00CC0670" w:rsidP="00094EEE">
      <w:pPr>
        <w:pStyle w:val="BodyTextIndent"/>
        <w:ind w:left="0"/>
        <w:jc w:val="left"/>
        <w:rPr>
          <w:rFonts w:asciiTheme="minorHAnsi" w:hAnsiTheme="minorHAnsi" w:cstheme="minorHAnsi"/>
          <w:b/>
          <w:bCs/>
          <w:spacing w:val="0"/>
          <w:sz w:val="22"/>
          <w:szCs w:val="22"/>
        </w:rPr>
      </w:pPr>
    </w:p>
    <w:p w14:paraId="1C07D2BA" w14:textId="77777777" w:rsidR="00CC0670" w:rsidRDefault="00CC0670" w:rsidP="00094EEE">
      <w:pPr>
        <w:pStyle w:val="BodyTextIndent"/>
        <w:ind w:left="0"/>
        <w:jc w:val="left"/>
        <w:rPr>
          <w:rFonts w:asciiTheme="minorHAnsi" w:hAnsiTheme="minorHAnsi" w:cstheme="minorHAnsi"/>
          <w:b/>
          <w:bCs/>
          <w:spacing w:val="0"/>
          <w:sz w:val="22"/>
          <w:szCs w:val="22"/>
        </w:rPr>
      </w:pPr>
    </w:p>
    <w:p w14:paraId="766E2436" w14:textId="77777777" w:rsidR="00CC0670" w:rsidRDefault="00CC0670" w:rsidP="00094EEE">
      <w:pPr>
        <w:pStyle w:val="BodyTextIndent"/>
        <w:ind w:left="0"/>
        <w:jc w:val="left"/>
        <w:rPr>
          <w:rFonts w:asciiTheme="minorHAnsi" w:hAnsiTheme="minorHAnsi" w:cstheme="minorHAnsi"/>
          <w:b/>
          <w:bCs/>
          <w:spacing w:val="0"/>
          <w:sz w:val="22"/>
          <w:szCs w:val="22"/>
        </w:rPr>
      </w:pPr>
    </w:p>
    <w:p w14:paraId="3B7EF259" w14:textId="77777777" w:rsidR="00CC0670" w:rsidRDefault="00CC0670" w:rsidP="00094EEE">
      <w:pPr>
        <w:pStyle w:val="BodyTextIndent"/>
        <w:ind w:left="0"/>
        <w:jc w:val="left"/>
        <w:rPr>
          <w:rFonts w:asciiTheme="minorHAnsi" w:hAnsiTheme="minorHAnsi" w:cstheme="minorHAnsi"/>
          <w:b/>
          <w:bCs/>
          <w:spacing w:val="0"/>
          <w:sz w:val="22"/>
          <w:szCs w:val="22"/>
        </w:rPr>
      </w:pPr>
    </w:p>
    <w:p w14:paraId="5382E1DD" w14:textId="77777777" w:rsidR="00CC0670" w:rsidRDefault="00CC0670" w:rsidP="00094EEE">
      <w:pPr>
        <w:pStyle w:val="BodyTextIndent"/>
        <w:ind w:left="0"/>
        <w:jc w:val="left"/>
        <w:rPr>
          <w:rFonts w:asciiTheme="minorHAnsi" w:hAnsiTheme="minorHAnsi" w:cstheme="minorHAnsi"/>
          <w:b/>
          <w:bCs/>
          <w:spacing w:val="0"/>
          <w:sz w:val="22"/>
          <w:szCs w:val="22"/>
        </w:rPr>
      </w:pPr>
    </w:p>
    <w:p w14:paraId="5F4914BA" w14:textId="77777777" w:rsidR="00CC0670" w:rsidRDefault="00CC0670" w:rsidP="00094EEE">
      <w:pPr>
        <w:pStyle w:val="BodyTextIndent"/>
        <w:ind w:left="0"/>
        <w:jc w:val="left"/>
        <w:rPr>
          <w:rFonts w:asciiTheme="minorHAnsi" w:hAnsiTheme="minorHAnsi" w:cstheme="minorHAnsi"/>
          <w:b/>
          <w:bCs/>
          <w:spacing w:val="0"/>
          <w:sz w:val="22"/>
          <w:szCs w:val="22"/>
        </w:rPr>
      </w:pPr>
    </w:p>
    <w:p w14:paraId="34BBF43B" w14:textId="77777777" w:rsidR="00CC0670" w:rsidRDefault="00CC0670" w:rsidP="00094EEE">
      <w:pPr>
        <w:pStyle w:val="BodyTextIndent"/>
        <w:ind w:left="0"/>
        <w:jc w:val="left"/>
        <w:rPr>
          <w:rFonts w:asciiTheme="minorHAnsi" w:hAnsiTheme="minorHAnsi" w:cstheme="minorHAnsi"/>
          <w:b/>
          <w:bCs/>
          <w:spacing w:val="0"/>
          <w:sz w:val="22"/>
          <w:szCs w:val="22"/>
        </w:rPr>
      </w:pPr>
    </w:p>
    <w:p w14:paraId="60097AB4" w14:textId="77777777" w:rsidR="00CC0670" w:rsidRDefault="00CC0670" w:rsidP="00094EEE">
      <w:pPr>
        <w:pStyle w:val="BodyTextIndent"/>
        <w:ind w:left="0"/>
        <w:jc w:val="left"/>
        <w:rPr>
          <w:rFonts w:asciiTheme="minorHAnsi" w:hAnsiTheme="minorHAnsi" w:cstheme="minorHAnsi"/>
          <w:b/>
          <w:bCs/>
          <w:spacing w:val="0"/>
          <w:sz w:val="22"/>
          <w:szCs w:val="22"/>
        </w:rPr>
      </w:pPr>
    </w:p>
    <w:p w14:paraId="196EA60F" w14:textId="77777777" w:rsidR="009308E6" w:rsidRDefault="009308E6">
      <w:p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016EE037" w14:textId="44E55D9F" w:rsidR="00094EEE" w:rsidRPr="00CC0670" w:rsidRDefault="00094EEE" w:rsidP="00094EEE">
      <w:pPr>
        <w:pStyle w:val="BodyTextIndent"/>
        <w:ind w:left="0"/>
        <w:jc w:val="left"/>
        <w:rPr>
          <w:rFonts w:asciiTheme="minorHAnsi" w:hAnsiTheme="minorHAnsi" w:cstheme="minorHAnsi"/>
          <w:b/>
          <w:bCs/>
          <w:spacing w:val="0"/>
          <w:sz w:val="22"/>
          <w:szCs w:val="22"/>
        </w:rPr>
      </w:pPr>
      <w:r w:rsidRPr="00CC0670">
        <w:rPr>
          <w:rFonts w:asciiTheme="minorHAnsi" w:hAnsiTheme="minorHAnsi" w:cstheme="minorHAnsi"/>
          <w:b/>
          <w:bCs/>
          <w:spacing w:val="0"/>
          <w:sz w:val="22"/>
          <w:szCs w:val="22"/>
        </w:rPr>
        <w:lastRenderedPageBreak/>
        <w:t>Recommendations, References and Resources</w:t>
      </w:r>
    </w:p>
    <w:p w14:paraId="159C5B0D" w14:textId="77777777" w:rsidR="00094EEE" w:rsidRPr="00CC0670" w:rsidRDefault="00094EEE" w:rsidP="00094EEE">
      <w:pPr>
        <w:pStyle w:val="BodyTextIndent"/>
        <w:ind w:left="0"/>
        <w:jc w:val="left"/>
        <w:rPr>
          <w:rFonts w:asciiTheme="minorHAnsi" w:hAnsiTheme="minorHAnsi" w:cstheme="minorHAnsi"/>
          <w:spacing w:val="0"/>
          <w:sz w:val="22"/>
          <w:szCs w:val="22"/>
        </w:rPr>
      </w:pPr>
    </w:p>
    <w:p w14:paraId="2A5DB6A0" w14:textId="77777777" w:rsidR="00094EEE" w:rsidRPr="00CC0670" w:rsidRDefault="00094EEE" w:rsidP="00E73807">
      <w:pPr>
        <w:pStyle w:val="BodyTextIndent"/>
        <w:numPr>
          <w:ilvl w:val="0"/>
          <w:numId w:val="1"/>
        </w:numPr>
        <w:jc w:val="left"/>
        <w:rPr>
          <w:rFonts w:asciiTheme="minorHAnsi" w:hAnsiTheme="minorHAnsi" w:cstheme="minorHAnsi"/>
          <w:spacing w:val="0"/>
          <w:sz w:val="22"/>
          <w:szCs w:val="22"/>
        </w:rPr>
      </w:pPr>
      <w:r w:rsidRPr="00CC0670">
        <w:rPr>
          <w:rFonts w:asciiTheme="minorHAnsi" w:hAnsiTheme="minorHAnsi" w:cstheme="minorHAnsi"/>
          <w:spacing w:val="0"/>
          <w:sz w:val="22"/>
          <w:szCs w:val="22"/>
        </w:rPr>
        <w:t xml:space="preserve">Review the Summary for Healthcare Facilities:  Strategies for Optimizing the Supply of N95 Respirators during the COVID-19 Response:  </w:t>
      </w:r>
      <w:hyperlink r:id="rId20" w:history="1">
        <w:r w:rsidRPr="00CC0670">
          <w:rPr>
            <w:rFonts w:asciiTheme="minorHAnsi" w:hAnsiTheme="minorHAnsi" w:cstheme="minorHAnsi"/>
            <w:color w:val="0000FF"/>
            <w:sz w:val="22"/>
            <w:szCs w:val="22"/>
            <w:u w:val="single"/>
          </w:rPr>
          <w:t>https://www.cdc.gov/coronavirus/2019-ncov/novel-coronavirus-2019-SupplyChecklist_of-N95-Respirators_COVID-19_4_6_20_num.pdf</w:t>
        </w:r>
      </w:hyperlink>
    </w:p>
    <w:p w14:paraId="6833E03E" w14:textId="77777777" w:rsidR="00094EEE" w:rsidRPr="00CC0670" w:rsidRDefault="00094EEE" w:rsidP="00094EEE">
      <w:pPr>
        <w:pStyle w:val="BodyTextIndent"/>
        <w:ind w:left="720"/>
        <w:jc w:val="left"/>
        <w:rPr>
          <w:rFonts w:asciiTheme="minorHAnsi" w:hAnsiTheme="minorHAnsi" w:cstheme="minorHAnsi"/>
          <w:spacing w:val="0"/>
          <w:sz w:val="22"/>
          <w:szCs w:val="22"/>
        </w:rPr>
      </w:pPr>
    </w:p>
    <w:p w14:paraId="292E90FD" w14:textId="77777777" w:rsidR="00094EEE" w:rsidRPr="00CC0670" w:rsidRDefault="00094EEE" w:rsidP="00E73807">
      <w:pPr>
        <w:pStyle w:val="BodyTextIndent"/>
        <w:numPr>
          <w:ilvl w:val="0"/>
          <w:numId w:val="1"/>
        </w:numPr>
        <w:jc w:val="left"/>
        <w:rPr>
          <w:rFonts w:asciiTheme="minorHAnsi" w:hAnsiTheme="minorHAnsi" w:cstheme="minorHAnsi"/>
          <w:spacing w:val="0"/>
          <w:sz w:val="22"/>
          <w:szCs w:val="22"/>
        </w:rPr>
      </w:pPr>
      <w:r w:rsidRPr="00CC0670">
        <w:rPr>
          <w:rFonts w:asciiTheme="minorHAnsi" w:hAnsiTheme="minorHAnsi" w:cstheme="minorHAnsi"/>
          <w:color w:val="000000"/>
          <w:sz w:val="22"/>
          <w:szCs w:val="22"/>
          <w:shd w:val="clear" w:color="auto" w:fill="FFFFFF"/>
          <w:vertAlign w:val="superscript"/>
        </w:rPr>
        <w:t>1</w:t>
      </w:r>
      <w:r w:rsidRPr="00CC0670">
        <w:rPr>
          <w:rFonts w:asciiTheme="minorHAnsi" w:hAnsiTheme="minorHAnsi" w:cstheme="minorHAnsi"/>
          <w:color w:val="000000"/>
          <w:sz w:val="22"/>
          <w:szCs w:val="22"/>
          <w:shd w:val="clear" w:color="auto" w:fill="FFFFFF"/>
        </w:rPr>
        <w:t xml:space="preserve"> Hick JL, Barbera JA, </w:t>
      </w:r>
      <w:proofErr w:type="spellStart"/>
      <w:r w:rsidRPr="00CC0670">
        <w:rPr>
          <w:rFonts w:asciiTheme="minorHAnsi" w:hAnsiTheme="minorHAnsi" w:cstheme="minorHAnsi"/>
          <w:color w:val="000000"/>
          <w:sz w:val="22"/>
          <w:szCs w:val="22"/>
          <w:shd w:val="clear" w:color="auto" w:fill="FFFFFF"/>
        </w:rPr>
        <w:t>Kelen</w:t>
      </w:r>
      <w:proofErr w:type="spellEnd"/>
      <w:r w:rsidRPr="00CC0670">
        <w:rPr>
          <w:rFonts w:asciiTheme="minorHAnsi" w:hAnsiTheme="minorHAnsi" w:cstheme="minorHAnsi"/>
          <w:color w:val="000000"/>
          <w:sz w:val="22"/>
          <w:szCs w:val="22"/>
          <w:shd w:val="clear" w:color="auto" w:fill="FFFFFF"/>
        </w:rPr>
        <w:t xml:space="preserve"> GD. Refining surge capacity: conventional, contingency, and crisis capacity. Disaster Med Public Health Prep. 2009;3(2 Suppl): S59-67</w:t>
      </w:r>
    </w:p>
    <w:p w14:paraId="7A7D0FA0" w14:textId="77777777" w:rsidR="00094EEE" w:rsidRPr="00CC0670" w:rsidRDefault="00094EEE" w:rsidP="00094EEE">
      <w:pPr>
        <w:pStyle w:val="BodyTextIndent"/>
        <w:ind w:left="0"/>
        <w:jc w:val="left"/>
        <w:rPr>
          <w:rFonts w:asciiTheme="minorHAnsi" w:hAnsiTheme="minorHAnsi" w:cstheme="minorHAnsi"/>
          <w:spacing w:val="0"/>
          <w:sz w:val="22"/>
          <w:szCs w:val="22"/>
        </w:rPr>
      </w:pPr>
    </w:p>
    <w:p w14:paraId="2ACD6589" w14:textId="3248EA1B" w:rsidR="00094EEE" w:rsidRPr="00CC0670" w:rsidRDefault="00B07E39" w:rsidP="00E73807">
      <w:pPr>
        <w:pStyle w:val="BodyTextIndent"/>
        <w:numPr>
          <w:ilvl w:val="0"/>
          <w:numId w:val="1"/>
        </w:numPr>
        <w:jc w:val="left"/>
        <w:rPr>
          <w:rFonts w:asciiTheme="minorHAnsi" w:hAnsiTheme="minorHAnsi" w:cstheme="minorHAnsi"/>
          <w:sz w:val="22"/>
          <w:szCs w:val="22"/>
        </w:rPr>
      </w:pPr>
      <w:r w:rsidRPr="00CC0670">
        <w:rPr>
          <w:rFonts w:asciiTheme="minorHAnsi" w:hAnsiTheme="minorHAnsi" w:cstheme="minorHAnsi"/>
          <w:sz w:val="22"/>
          <w:szCs w:val="22"/>
          <w:vertAlign w:val="superscript"/>
        </w:rPr>
        <w:t>2</w:t>
      </w:r>
      <w:r w:rsidR="00094EEE" w:rsidRPr="00CC0670">
        <w:rPr>
          <w:rFonts w:asciiTheme="minorHAnsi" w:hAnsiTheme="minorHAnsi" w:cstheme="minorHAnsi"/>
          <w:sz w:val="22"/>
          <w:szCs w:val="22"/>
          <w:vertAlign w:val="superscript"/>
        </w:rPr>
        <w:t xml:space="preserve"> </w:t>
      </w:r>
      <w:r w:rsidR="00094EEE" w:rsidRPr="00CC0670">
        <w:rPr>
          <w:rFonts w:asciiTheme="minorHAnsi" w:hAnsiTheme="minorHAnsi" w:cstheme="minorHAnsi"/>
          <w:sz w:val="22"/>
          <w:szCs w:val="22"/>
        </w:rPr>
        <w:t xml:space="preserve">Centers for Disease Control and Prevention.  “Strategies for Optimizing the Supply of N95 Respirators” </w:t>
      </w:r>
      <w:r w:rsidRPr="00CC0670">
        <w:rPr>
          <w:rFonts w:asciiTheme="minorHAnsi" w:hAnsiTheme="minorHAnsi" w:cstheme="minorHAnsi"/>
          <w:sz w:val="22"/>
          <w:szCs w:val="22"/>
        </w:rPr>
        <w:t>Updated Feb. 10</w:t>
      </w:r>
      <w:r w:rsidR="00094EEE" w:rsidRPr="00CC0670">
        <w:rPr>
          <w:rFonts w:asciiTheme="minorHAnsi" w:hAnsiTheme="minorHAnsi" w:cstheme="minorHAnsi"/>
          <w:sz w:val="22"/>
          <w:szCs w:val="22"/>
        </w:rPr>
        <w:t xml:space="preserve">, 2020, at:  </w:t>
      </w:r>
      <w:hyperlink r:id="rId21" w:history="1">
        <w:r w:rsidR="00094EEE" w:rsidRPr="00CC0670">
          <w:rPr>
            <w:rFonts w:asciiTheme="minorHAnsi" w:hAnsiTheme="minorHAnsi" w:cstheme="minorHAnsi"/>
            <w:color w:val="0000FF"/>
            <w:sz w:val="22"/>
            <w:szCs w:val="22"/>
            <w:u w:val="single"/>
          </w:rPr>
          <w:t>https://www.cdc.gov/coronavirus/2019-ncov/hcp/respirators-strategy/index.html</w:t>
        </w:r>
      </w:hyperlink>
    </w:p>
    <w:p w14:paraId="24BD0EB7" w14:textId="77777777" w:rsidR="00094EEE" w:rsidRPr="00CC0670" w:rsidRDefault="00094EEE" w:rsidP="00094EEE">
      <w:pPr>
        <w:pStyle w:val="ListParagraph"/>
        <w:rPr>
          <w:rFonts w:asciiTheme="minorHAnsi" w:hAnsiTheme="minorHAnsi" w:cstheme="minorHAnsi"/>
          <w:sz w:val="22"/>
          <w:szCs w:val="22"/>
        </w:rPr>
      </w:pPr>
    </w:p>
    <w:p w14:paraId="03EA4313" w14:textId="77777777" w:rsidR="00094EEE" w:rsidRPr="00CC0670" w:rsidRDefault="00094EEE" w:rsidP="00E73807">
      <w:pPr>
        <w:pStyle w:val="BodyTextIndent"/>
        <w:numPr>
          <w:ilvl w:val="0"/>
          <w:numId w:val="1"/>
        </w:numPr>
        <w:jc w:val="left"/>
        <w:rPr>
          <w:rFonts w:asciiTheme="minorHAnsi" w:hAnsiTheme="minorHAnsi" w:cstheme="minorHAnsi"/>
          <w:sz w:val="22"/>
          <w:szCs w:val="22"/>
        </w:rPr>
      </w:pPr>
      <w:r w:rsidRPr="00CC0670">
        <w:rPr>
          <w:rFonts w:asciiTheme="minorHAnsi" w:hAnsiTheme="minorHAnsi" w:cstheme="minorHAnsi"/>
          <w:sz w:val="22"/>
          <w:szCs w:val="22"/>
        </w:rPr>
        <w:t xml:space="preserve">Centers for Disease Control and Prevention.  Implementing Filtering Facepiece Respirator (FFR) Reuse, Including Reuse after Decontamination, When There Are Known Shortages of N95 Respirators.  October 19, 2020:  </w:t>
      </w:r>
      <w:hyperlink r:id="rId22" w:history="1">
        <w:r w:rsidRPr="00CC0670">
          <w:rPr>
            <w:rFonts w:asciiTheme="minorHAnsi" w:hAnsiTheme="minorHAnsi" w:cstheme="minorHAnsi"/>
            <w:color w:val="0000FF"/>
            <w:sz w:val="22"/>
            <w:szCs w:val="22"/>
            <w:u w:val="single"/>
          </w:rPr>
          <w:t>https://www.cdc.gov/coronavirus/2019-ncov/hcp/ppe-strategy/decontamination-reuse-respirators.html</w:t>
        </w:r>
      </w:hyperlink>
      <w:r w:rsidRPr="00CC0670">
        <w:rPr>
          <w:rFonts w:asciiTheme="minorHAnsi" w:hAnsiTheme="minorHAnsi" w:cstheme="minorHAnsi"/>
          <w:sz w:val="22"/>
          <w:szCs w:val="22"/>
        </w:rPr>
        <w:t xml:space="preserve"> </w:t>
      </w:r>
    </w:p>
    <w:p w14:paraId="4D1BD30B" w14:textId="77777777" w:rsidR="00094EEE" w:rsidRPr="00CC0670" w:rsidRDefault="00094EEE" w:rsidP="00094EEE">
      <w:pPr>
        <w:pStyle w:val="ListParagraph"/>
        <w:rPr>
          <w:rFonts w:asciiTheme="minorHAnsi" w:hAnsiTheme="minorHAnsi" w:cstheme="minorHAnsi"/>
          <w:sz w:val="22"/>
          <w:szCs w:val="22"/>
        </w:rPr>
      </w:pPr>
    </w:p>
    <w:p w14:paraId="3F7C2E1B" w14:textId="77777777" w:rsidR="00094EEE" w:rsidRPr="00CC0670" w:rsidRDefault="00094EEE" w:rsidP="00E73807">
      <w:pPr>
        <w:pStyle w:val="BodyTextIndent"/>
        <w:numPr>
          <w:ilvl w:val="0"/>
          <w:numId w:val="1"/>
        </w:numPr>
        <w:jc w:val="left"/>
        <w:rPr>
          <w:rFonts w:asciiTheme="minorHAnsi" w:hAnsiTheme="minorHAnsi" w:cstheme="minorHAnsi"/>
          <w:sz w:val="22"/>
          <w:szCs w:val="22"/>
        </w:rPr>
      </w:pPr>
      <w:r w:rsidRPr="00CC0670">
        <w:rPr>
          <w:rFonts w:asciiTheme="minorHAnsi" w:hAnsiTheme="minorHAnsi" w:cstheme="minorHAnsi"/>
          <w:sz w:val="22"/>
          <w:szCs w:val="22"/>
        </w:rPr>
        <w:t xml:space="preserve">Centers for Disease Control and Prevention.  The National Institute for Occupational Safety and Health (NIOSH).  Pandemic Planning.  Recommended Guidance for Extended Use and Limited Reuse of N95 Filtering Facepiece respirators in Healthcare Settings.  March 27, 2020:  </w:t>
      </w:r>
      <w:hyperlink r:id="rId23" w:history="1">
        <w:r w:rsidRPr="00CC0670">
          <w:rPr>
            <w:rFonts w:asciiTheme="minorHAnsi" w:hAnsiTheme="minorHAnsi" w:cstheme="minorHAnsi"/>
            <w:color w:val="0000FF"/>
            <w:sz w:val="22"/>
            <w:szCs w:val="22"/>
            <w:u w:val="single"/>
          </w:rPr>
          <w:t>https://www.cdc.gov/niosh/topics/hcwcontrols/recommendedguidanceextuse.html</w:t>
        </w:r>
      </w:hyperlink>
      <w:r w:rsidRPr="00CC0670">
        <w:rPr>
          <w:rFonts w:asciiTheme="minorHAnsi" w:hAnsiTheme="minorHAnsi" w:cstheme="minorHAnsi"/>
          <w:sz w:val="22"/>
          <w:szCs w:val="22"/>
        </w:rPr>
        <w:t xml:space="preserve"> </w:t>
      </w:r>
    </w:p>
    <w:p w14:paraId="1A0184DF" w14:textId="77777777" w:rsidR="00094EEE" w:rsidRPr="00CC0670" w:rsidRDefault="00094EEE" w:rsidP="00094EEE">
      <w:pPr>
        <w:pStyle w:val="ListParagraph"/>
        <w:rPr>
          <w:rFonts w:asciiTheme="minorHAnsi" w:hAnsiTheme="minorHAnsi" w:cstheme="minorHAnsi"/>
          <w:sz w:val="22"/>
          <w:szCs w:val="22"/>
        </w:rPr>
      </w:pPr>
    </w:p>
    <w:p w14:paraId="4753284B" w14:textId="77777777" w:rsidR="00094EEE" w:rsidRPr="00CC0670" w:rsidRDefault="00094EEE" w:rsidP="00E73807">
      <w:pPr>
        <w:pStyle w:val="BodyTextIndent"/>
        <w:numPr>
          <w:ilvl w:val="0"/>
          <w:numId w:val="1"/>
        </w:numPr>
        <w:jc w:val="left"/>
        <w:rPr>
          <w:rFonts w:asciiTheme="minorHAnsi" w:hAnsiTheme="minorHAnsi" w:cstheme="minorHAnsi"/>
          <w:sz w:val="22"/>
          <w:szCs w:val="22"/>
        </w:rPr>
      </w:pPr>
      <w:r w:rsidRPr="00CC0670">
        <w:rPr>
          <w:rFonts w:asciiTheme="minorHAnsi" w:hAnsiTheme="minorHAnsi" w:cstheme="minorHAnsi"/>
          <w:sz w:val="22"/>
          <w:szCs w:val="22"/>
        </w:rPr>
        <w:t xml:space="preserve">Centers for Disease Control and Prevention.  The National Personal Protective Technology Laboratory (NPPTL) Healthcare Respiratory Protection Resources.  Fit Testing NIOSH Documents.  May 7, 2020:  </w:t>
      </w:r>
      <w:hyperlink r:id="rId24" w:history="1">
        <w:r w:rsidRPr="00CC0670">
          <w:rPr>
            <w:rFonts w:asciiTheme="minorHAnsi" w:hAnsiTheme="minorHAnsi" w:cstheme="minorHAnsi"/>
            <w:color w:val="0000FF"/>
            <w:sz w:val="22"/>
            <w:szCs w:val="22"/>
            <w:u w:val="single"/>
          </w:rPr>
          <w:t>https://www.cdc.gov/niosh/npptl/hospresptoolkit/fittesting.html</w:t>
        </w:r>
      </w:hyperlink>
    </w:p>
    <w:p w14:paraId="5C3D9172" w14:textId="77777777" w:rsidR="00094EEE" w:rsidRPr="00CC0670" w:rsidRDefault="00094EEE" w:rsidP="00094EEE">
      <w:pPr>
        <w:pStyle w:val="ListParagraph"/>
        <w:rPr>
          <w:rFonts w:asciiTheme="minorHAnsi" w:hAnsiTheme="minorHAnsi" w:cstheme="minorHAnsi"/>
          <w:sz w:val="22"/>
          <w:szCs w:val="22"/>
        </w:rPr>
      </w:pPr>
    </w:p>
    <w:p w14:paraId="4101B834" w14:textId="77777777" w:rsidR="00094EEE" w:rsidRPr="00CC0670" w:rsidRDefault="00094EEE" w:rsidP="00E73807">
      <w:pPr>
        <w:pStyle w:val="BodyTextIndent"/>
        <w:numPr>
          <w:ilvl w:val="0"/>
          <w:numId w:val="1"/>
        </w:numPr>
        <w:jc w:val="left"/>
        <w:rPr>
          <w:rFonts w:asciiTheme="minorHAnsi" w:hAnsiTheme="minorHAnsi" w:cstheme="minorHAnsi"/>
          <w:sz w:val="22"/>
          <w:szCs w:val="22"/>
        </w:rPr>
      </w:pPr>
      <w:r w:rsidRPr="00CC0670">
        <w:rPr>
          <w:rFonts w:asciiTheme="minorHAnsi" w:hAnsiTheme="minorHAnsi" w:cstheme="minorHAnsi"/>
          <w:sz w:val="22"/>
          <w:szCs w:val="22"/>
        </w:rPr>
        <w:t xml:space="preserve">United States Department of Labor.  Occupational Safety and Health Administration (OSHA), Temporary Enforcement Guidance – Healthcare Respiratory Protection Annual Fit-Testing for N95 Filtering Facepieces During the COVID-19 Outbreak.  March 14, 2020:  </w:t>
      </w:r>
      <w:hyperlink r:id="rId25" w:history="1">
        <w:r w:rsidRPr="00CC0670">
          <w:rPr>
            <w:rFonts w:asciiTheme="minorHAnsi" w:hAnsiTheme="minorHAnsi" w:cstheme="minorHAnsi"/>
            <w:color w:val="0000FF"/>
            <w:sz w:val="22"/>
            <w:szCs w:val="22"/>
            <w:u w:val="single"/>
          </w:rPr>
          <w:t>https://www.osha.gov/memos/2020-03-14/temporary-enforcement-guidance-healthcare-respiratory-protection-annual-fit</w:t>
        </w:r>
      </w:hyperlink>
    </w:p>
    <w:p w14:paraId="7A046B0B" w14:textId="77777777" w:rsidR="00094EEE" w:rsidRPr="00CC0670" w:rsidRDefault="00094EEE" w:rsidP="00094EEE">
      <w:pPr>
        <w:rPr>
          <w:rFonts w:asciiTheme="minorHAnsi" w:hAnsiTheme="minorHAnsi" w:cstheme="minorHAnsi"/>
          <w:sz w:val="22"/>
          <w:szCs w:val="22"/>
        </w:rPr>
      </w:pPr>
    </w:p>
    <w:p w14:paraId="168B8221" w14:textId="77777777" w:rsidR="00094EEE" w:rsidRPr="00CC0670" w:rsidRDefault="00094EEE" w:rsidP="00E73807">
      <w:pPr>
        <w:pStyle w:val="ListParagraph"/>
        <w:numPr>
          <w:ilvl w:val="0"/>
          <w:numId w:val="1"/>
        </w:numPr>
        <w:contextualSpacing/>
        <w:rPr>
          <w:rFonts w:asciiTheme="minorHAnsi" w:hAnsiTheme="minorHAnsi" w:cstheme="minorHAnsi"/>
          <w:sz w:val="22"/>
          <w:szCs w:val="22"/>
        </w:rPr>
      </w:pPr>
      <w:r w:rsidRPr="00CC0670">
        <w:rPr>
          <w:rFonts w:asciiTheme="minorHAnsi" w:hAnsiTheme="minorHAnsi" w:cstheme="minorHAnsi"/>
          <w:sz w:val="22"/>
          <w:szCs w:val="22"/>
        </w:rPr>
        <w:t xml:space="preserve">Centers for Medicare &amp; Medicaid Services. COVID-19 Long Term Care Facility Guidance.  April 2, 2020.  </w:t>
      </w:r>
      <w:hyperlink r:id="rId26" w:history="1">
        <w:r w:rsidRPr="00CC0670">
          <w:rPr>
            <w:rStyle w:val="Hyperlink"/>
            <w:rFonts w:asciiTheme="minorHAnsi" w:hAnsiTheme="minorHAnsi" w:cstheme="minorHAnsi"/>
            <w:sz w:val="22"/>
            <w:szCs w:val="22"/>
          </w:rPr>
          <w:t>https://www.cms.gov/files/document/4220-covid-19-long-term-care-facility-guidance.pdf</w:t>
        </w:r>
      </w:hyperlink>
      <w:r w:rsidRPr="00CC0670">
        <w:rPr>
          <w:rFonts w:asciiTheme="minorHAnsi" w:hAnsiTheme="minorHAnsi" w:cstheme="minorHAnsi"/>
          <w:sz w:val="22"/>
          <w:szCs w:val="22"/>
        </w:rPr>
        <w:t xml:space="preserve"> </w:t>
      </w:r>
    </w:p>
    <w:p w14:paraId="7EB01CF2" w14:textId="2E45843D" w:rsidR="009308E6" w:rsidRDefault="009308E6">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3BEEEC15" w14:textId="77777777" w:rsidR="00BA375A" w:rsidRPr="00CC0670" w:rsidRDefault="00BA375A" w:rsidP="00BA375A">
      <w:pPr>
        <w:spacing w:after="160" w:line="259" w:lineRule="auto"/>
        <w:rPr>
          <w:rFonts w:asciiTheme="minorHAnsi" w:hAnsiTheme="minorHAnsi" w:cstheme="minorHAnsi"/>
          <w:b/>
          <w:sz w:val="22"/>
          <w:szCs w:val="22"/>
        </w:rPr>
      </w:pPr>
    </w:p>
    <w:sectPr w:rsidR="00BA375A" w:rsidRPr="00CC0670" w:rsidSect="00DE7AF9">
      <w:headerReference w:type="default" r:id="rId27"/>
      <w:footerReference w:type="default" r:id="rId28"/>
      <w:headerReference w:type="first" r:id="rId29"/>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BA407" w14:textId="77777777" w:rsidR="00BA6960" w:rsidRDefault="00BA6960" w:rsidP="00FE158D">
      <w:r>
        <w:separator/>
      </w:r>
    </w:p>
  </w:endnote>
  <w:endnote w:type="continuationSeparator" w:id="0">
    <w:p w14:paraId="03EA9C55" w14:textId="77777777" w:rsidR="00BA6960" w:rsidRDefault="00BA6960"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1AAA1" w14:textId="77777777" w:rsidR="00BA6960" w:rsidRDefault="00BA6960" w:rsidP="00FE158D">
      <w:r>
        <w:separator/>
      </w:r>
    </w:p>
  </w:footnote>
  <w:footnote w:type="continuationSeparator" w:id="0">
    <w:p w14:paraId="033338E7" w14:textId="77777777" w:rsidR="00BA6960" w:rsidRDefault="00BA6960"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11F21572"/>
    <w:multiLevelType w:val="hybridMultilevel"/>
    <w:tmpl w:val="F3661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2F4B2D"/>
    <w:multiLevelType w:val="multilevel"/>
    <w:tmpl w:val="8EB2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CD7E66"/>
    <w:multiLevelType w:val="hybridMultilevel"/>
    <w:tmpl w:val="7DBE57BA"/>
    <w:lvl w:ilvl="0" w:tplc="A4B2D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F641F0"/>
    <w:multiLevelType w:val="hybridMultilevel"/>
    <w:tmpl w:val="0B42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92E38"/>
    <w:multiLevelType w:val="hybridMultilevel"/>
    <w:tmpl w:val="9C0E6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994662"/>
    <w:multiLevelType w:val="hybridMultilevel"/>
    <w:tmpl w:val="B8C4A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F61C9"/>
    <w:multiLevelType w:val="hybridMultilevel"/>
    <w:tmpl w:val="3D869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330017"/>
    <w:multiLevelType w:val="hybridMultilevel"/>
    <w:tmpl w:val="3C88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706CEE"/>
    <w:multiLevelType w:val="hybridMultilevel"/>
    <w:tmpl w:val="6F9C33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1"/>
  </w:num>
  <w:num w:numId="5">
    <w:abstractNumId w:val="4"/>
  </w:num>
  <w:num w:numId="6">
    <w:abstractNumId w:val="8"/>
  </w:num>
  <w:num w:numId="7">
    <w:abstractNumId w:val="3"/>
  </w:num>
  <w:num w:numId="8">
    <w:abstractNumId w:val="2"/>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3790"/>
    <w:rsid w:val="000640F8"/>
    <w:rsid w:val="00066D50"/>
    <w:rsid w:val="0007409B"/>
    <w:rsid w:val="00075937"/>
    <w:rsid w:val="00076485"/>
    <w:rsid w:val="00094EEE"/>
    <w:rsid w:val="000B0803"/>
    <w:rsid w:val="000D380A"/>
    <w:rsid w:val="000D59DD"/>
    <w:rsid w:val="000D5B62"/>
    <w:rsid w:val="000E228A"/>
    <w:rsid w:val="000F7E90"/>
    <w:rsid w:val="00102A96"/>
    <w:rsid w:val="00102AA9"/>
    <w:rsid w:val="00104925"/>
    <w:rsid w:val="001139B8"/>
    <w:rsid w:val="0012309D"/>
    <w:rsid w:val="00144BE0"/>
    <w:rsid w:val="00150B80"/>
    <w:rsid w:val="00170AD2"/>
    <w:rsid w:val="001813CB"/>
    <w:rsid w:val="00185739"/>
    <w:rsid w:val="0019504D"/>
    <w:rsid w:val="001A05C4"/>
    <w:rsid w:val="001D186C"/>
    <w:rsid w:val="00234C60"/>
    <w:rsid w:val="002376A2"/>
    <w:rsid w:val="002C5F29"/>
    <w:rsid w:val="002D68EE"/>
    <w:rsid w:val="002F2B8A"/>
    <w:rsid w:val="003011C7"/>
    <w:rsid w:val="00301AA8"/>
    <w:rsid w:val="0031633A"/>
    <w:rsid w:val="00317996"/>
    <w:rsid w:val="0033490A"/>
    <w:rsid w:val="00372DF7"/>
    <w:rsid w:val="003734C7"/>
    <w:rsid w:val="00373CF0"/>
    <w:rsid w:val="003A2BFC"/>
    <w:rsid w:val="003A3E8D"/>
    <w:rsid w:val="003B0939"/>
    <w:rsid w:val="003C521D"/>
    <w:rsid w:val="003F0C77"/>
    <w:rsid w:val="00402197"/>
    <w:rsid w:val="00416F96"/>
    <w:rsid w:val="004613FA"/>
    <w:rsid w:val="00474487"/>
    <w:rsid w:val="00482A2F"/>
    <w:rsid w:val="00484844"/>
    <w:rsid w:val="00486625"/>
    <w:rsid w:val="00493CCB"/>
    <w:rsid w:val="004965F2"/>
    <w:rsid w:val="00496603"/>
    <w:rsid w:val="004E238D"/>
    <w:rsid w:val="00534CAA"/>
    <w:rsid w:val="0053732B"/>
    <w:rsid w:val="005438CB"/>
    <w:rsid w:val="00561F7F"/>
    <w:rsid w:val="005817E5"/>
    <w:rsid w:val="00593E4B"/>
    <w:rsid w:val="005A0899"/>
    <w:rsid w:val="005F036A"/>
    <w:rsid w:val="006034EC"/>
    <w:rsid w:val="00603AC0"/>
    <w:rsid w:val="00605605"/>
    <w:rsid w:val="00610027"/>
    <w:rsid w:val="006338B1"/>
    <w:rsid w:val="0066706B"/>
    <w:rsid w:val="00672B98"/>
    <w:rsid w:val="0069267B"/>
    <w:rsid w:val="006A3CC2"/>
    <w:rsid w:val="006B2ED2"/>
    <w:rsid w:val="006C1E77"/>
    <w:rsid w:val="006C7A0C"/>
    <w:rsid w:val="007251EF"/>
    <w:rsid w:val="00746482"/>
    <w:rsid w:val="00783084"/>
    <w:rsid w:val="007A61F1"/>
    <w:rsid w:val="007C31B4"/>
    <w:rsid w:val="007F26C3"/>
    <w:rsid w:val="007F48A5"/>
    <w:rsid w:val="008032F0"/>
    <w:rsid w:val="00805910"/>
    <w:rsid w:val="008259FB"/>
    <w:rsid w:val="00883AD3"/>
    <w:rsid w:val="008E23A9"/>
    <w:rsid w:val="008E7224"/>
    <w:rsid w:val="008F1ABA"/>
    <w:rsid w:val="009073EC"/>
    <w:rsid w:val="009308E6"/>
    <w:rsid w:val="009478FB"/>
    <w:rsid w:val="00951B77"/>
    <w:rsid w:val="00974E22"/>
    <w:rsid w:val="009854C3"/>
    <w:rsid w:val="009B7479"/>
    <w:rsid w:val="009C106D"/>
    <w:rsid w:val="009C583E"/>
    <w:rsid w:val="009D68BB"/>
    <w:rsid w:val="009E3CAC"/>
    <w:rsid w:val="009F0488"/>
    <w:rsid w:val="00A039B0"/>
    <w:rsid w:val="00A077A1"/>
    <w:rsid w:val="00A25232"/>
    <w:rsid w:val="00A420F6"/>
    <w:rsid w:val="00A723F9"/>
    <w:rsid w:val="00A86993"/>
    <w:rsid w:val="00A9460A"/>
    <w:rsid w:val="00AA7C93"/>
    <w:rsid w:val="00AB677E"/>
    <w:rsid w:val="00AC0FC3"/>
    <w:rsid w:val="00AF4326"/>
    <w:rsid w:val="00B019EA"/>
    <w:rsid w:val="00B07E39"/>
    <w:rsid w:val="00B24FB4"/>
    <w:rsid w:val="00B72C0A"/>
    <w:rsid w:val="00B83DED"/>
    <w:rsid w:val="00BA375A"/>
    <w:rsid w:val="00BA3E30"/>
    <w:rsid w:val="00BA4702"/>
    <w:rsid w:val="00BA6960"/>
    <w:rsid w:val="00BB507F"/>
    <w:rsid w:val="00BB6F53"/>
    <w:rsid w:val="00BB7A1D"/>
    <w:rsid w:val="00BC79D8"/>
    <w:rsid w:val="00BC7BF4"/>
    <w:rsid w:val="00C0102E"/>
    <w:rsid w:val="00C07AB1"/>
    <w:rsid w:val="00C170A5"/>
    <w:rsid w:val="00C232F8"/>
    <w:rsid w:val="00C47D16"/>
    <w:rsid w:val="00C71D53"/>
    <w:rsid w:val="00C82867"/>
    <w:rsid w:val="00CC0670"/>
    <w:rsid w:val="00CC2821"/>
    <w:rsid w:val="00CC4394"/>
    <w:rsid w:val="00CE786A"/>
    <w:rsid w:val="00D2277C"/>
    <w:rsid w:val="00D7367E"/>
    <w:rsid w:val="00D82257"/>
    <w:rsid w:val="00D94C59"/>
    <w:rsid w:val="00DB2876"/>
    <w:rsid w:val="00DB6D68"/>
    <w:rsid w:val="00DB7A52"/>
    <w:rsid w:val="00DC40AB"/>
    <w:rsid w:val="00DC4E97"/>
    <w:rsid w:val="00DE7AF9"/>
    <w:rsid w:val="00E116F7"/>
    <w:rsid w:val="00E42F64"/>
    <w:rsid w:val="00E4366C"/>
    <w:rsid w:val="00E66BB5"/>
    <w:rsid w:val="00E73807"/>
    <w:rsid w:val="00E94EC6"/>
    <w:rsid w:val="00ED6153"/>
    <w:rsid w:val="00EE0E87"/>
    <w:rsid w:val="00EE3240"/>
    <w:rsid w:val="00EF0A00"/>
    <w:rsid w:val="00F30CA3"/>
    <w:rsid w:val="00F5332B"/>
    <w:rsid w:val="00FA2473"/>
    <w:rsid w:val="00FB157C"/>
    <w:rsid w:val="00FB2940"/>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C4E97"/>
    <w:pPr>
      <w:keepNext/>
      <w:tabs>
        <w:tab w:val="center" w:pos="4680"/>
      </w:tabs>
      <w:suppressAutoHyphens/>
      <w:outlineLvl w:val="0"/>
    </w:pPr>
    <w:rPr>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paragraph" w:styleId="BodyTextIndent">
    <w:name w:val="Body Text Indent"/>
    <w:basedOn w:val="Normal"/>
    <w:link w:val="BodyTextIndentChar"/>
    <w:rsid w:val="001813CB"/>
    <w:pPr>
      <w:tabs>
        <w:tab w:val="left" w:pos="-720"/>
      </w:tabs>
      <w:suppressAutoHyphens/>
      <w:ind w:left="792"/>
      <w:jc w:val="both"/>
    </w:pPr>
    <w:rPr>
      <w:spacing w:val="-3"/>
    </w:rPr>
  </w:style>
  <w:style w:type="character" w:customStyle="1" w:styleId="BodyTextIndentChar">
    <w:name w:val="Body Text Indent Char"/>
    <w:basedOn w:val="DefaultParagraphFont"/>
    <w:link w:val="BodyTextIndent"/>
    <w:rsid w:val="001813CB"/>
    <w:rPr>
      <w:rFonts w:ascii="Times New Roman" w:eastAsia="Times New Roman" w:hAnsi="Times New Roman" w:cs="Times New Roman"/>
      <w:spacing w:val="-3"/>
      <w:sz w:val="24"/>
      <w:szCs w:val="20"/>
    </w:rPr>
  </w:style>
  <w:style w:type="table" w:styleId="TableGrid">
    <w:name w:val="Table Grid"/>
    <w:basedOn w:val="TableNormal"/>
    <w:uiPriority w:val="39"/>
    <w:rsid w:val="00181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B6F53"/>
    <w:rPr>
      <w:b/>
      <w:bCs/>
    </w:rPr>
  </w:style>
  <w:style w:type="character" w:customStyle="1" w:styleId="CommentSubjectChar">
    <w:name w:val="Comment Subject Char"/>
    <w:basedOn w:val="CommentTextChar"/>
    <w:link w:val="CommentSubject"/>
    <w:uiPriority w:val="99"/>
    <w:semiHidden/>
    <w:rsid w:val="00BB6F53"/>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BB6F53"/>
    <w:rPr>
      <w:color w:val="605E5C"/>
      <w:shd w:val="clear" w:color="auto" w:fill="E1DFDD"/>
    </w:rPr>
  </w:style>
  <w:style w:type="character" w:styleId="FollowedHyperlink">
    <w:name w:val="FollowedHyperlink"/>
    <w:basedOn w:val="DefaultParagraphFont"/>
    <w:uiPriority w:val="99"/>
    <w:semiHidden/>
    <w:unhideWhenUsed/>
    <w:rsid w:val="000D59DD"/>
    <w:rPr>
      <w:color w:val="954F72" w:themeColor="followedHyperlink"/>
      <w:u w:val="single"/>
    </w:rPr>
  </w:style>
  <w:style w:type="paragraph" w:styleId="NormalWeb">
    <w:name w:val="Normal (Web)"/>
    <w:basedOn w:val="Normal"/>
    <w:uiPriority w:val="99"/>
    <w:unhideWhenUsed/>
    <w:rsid w:val="003C521D"/>
    <w:rPr>
      <w:szCs w:val="24"/>
    </w:rPr>
  </w:style>
  <w:style w:type="character" w:customStyle="1" w:styleId="Heading1Char">
    <w:name w:val="Heading 1 Char"/>
    <w:basedOn w:val="DefaultParagraphFont"/>
    <w:link w:val="Heading1"/>
    <w:rsid w:val="00DC4E97"/>
    <w:rPr>
      <w:rFonts w:ascii="Times New Roman" w:eastAsia="Times New Roman" w:hAnsi="Times New Roman" w:cs="Times New Roman"/>
      <w:b/>
      <w:spacing w:val="-3"/>
      <w:szCs w:val="20"/>
    </w:rPr>
  </w:style>
  <w:style w:type="character" w:styleId="Strong">
    <w:name w:val="Strong"/>
    <w:uiPriority w:val="22"/>
    <w:qFormat/>
    <w:rsid w:val="00DC4E97"/>
    <w:rPr>
      <w:b/>
      <w:bCs/>
    </w:rPr>
  </w:style>
  <w:style w:type="character" w:styleId="Emphasis">
    <w:name w:val="Emphasis"/>
    <w:basedOn w:val="DefaultParagraphFont"/>
    <w:uiPriority w:val="20"/>
    <w:qFormat/>
    <w:rsid w:val="00DC4E97"/>
    <w:rPr>
      <w:i/>
      <w:iCs/>
    </w:rPr>
  </w:style>
  <w:style w:type="character" w:customStyle="1" w:styleId="sr-only">
    <w:name w:val="sr-only"/>
    <w:basedOn w:val="DefaultParagraphFont"/>
    <w:rsid w:val="00D94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556892">
      <w:bodyDiv w:val="1"/>
      <w:marLeft w:val="0"/>
      <w:marRight w:val="0"/>
      <w:marTop w:val="0"/>
      <w:marBottom w:val="0"/>
      <w:divBdr>
        <w:top w:val="none" w:sz="0" w:space="0" w:color="auto"/>
        <w:left w:val="none" w:sz="0" w:space="0" w:color="auto"/>
        <w:bottom w:val="none" w:sz="0" w:space="0" w:color="auto"/>
        <w:right w:val="none" w:sz="0" w:space="0" w:color="auto"/>
      </w:divBdr>
    </w:div>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084304518">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433698248">
      <w:bodyDiv w:val="1"/>
      <w:marLeft w:val="0"/>
      <w:marRight w:val="0"/>
      <w:marTop w:val="0"/>
      <w:marBottom w:val="0"/>
      <w:divBdr>
        <w:top w:val="none" w:sz="0" w:space="0" w:color="auto"/>
        <w:left w:val="none" w:sz="0" w:space="0" w:color="auto"/>
        <w:bottom w:val="none" w:sz="0" w:space="0" w:color="auto"/>
        <w:right w:val="none" w:sz="0" w:space="0" w:color="auto"/>
      </w:divBdr>
    </w:div>
    <w:div w:id="1471243783">
      <w:bodyDiv w:val="1"/>
      <w:marLeft w:val="0"/>
      <w:marRight w:val="0"/>
      <w:marTop w:val="0"/>
      <w:marBottom w:val="0"/>
      <w:divBdr>
        <w:top w:val="none" w:sz="0" w:space="0" w:color="auto"/>
        <w:left w:val="none" w:sz="0" w:space="0" w:color="auto"/>
        <w:bottom w:val="none" w:sz="0" w:space="0" w:color="auto"/>
        <w:right w:val="none" w:sz="0" w:space="0" w:color="auto"/>
      </w:divBdr>
    </w:div>
    <w:div w:id="1626883002">
      <w:bodyDiv w:val="1"/>
      <w:marLeft w:val="0"/>
      <w:marRight w:val="0"/>
      <w:marTop w:val="0"/>
      <w:marBottom w:val="0"/>
      <w:divBdr>
        <w:top w:val="none" w:sz="0" w:space="0" w:color="auto"/>
        <w:left w:val="none" w:sz="0" w:space="0" w:color="auto"/>
        <w:bottom w:val="none" w:sz="0" w:space="0" w:color="auto"/>
        <w:right w:val="none" w:sz="0" w:space="0" w:color="auto"/>
      </w:divBdr>
    </w:div>
    <w:div w:id="1768385629">
      <w:bodyDiv w:val="1"/>
      <w:marLeft w:val="0"/>
      <w:marRight w:val="0"/>
      <w:marTop w:val="0"/>
      <w:marBottom w:val="0"/>
      <w:divBdr>
        <w:top w:val="none" w:sz="0" w:space="0" w:color="auto"/>
        <w:left w:val="none" w:sz="0" w:space="0" w:color="auto"/>
        <w:bottom w:val="none" w:sz="0" w:space="0" w:color="auto"/>
        <w:right w:val="none" w:sz="0" w:space="0" w:color="auto"/>
      </w:divBdr>
    </w:div>
    <w:div w:id="197482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ppe-strategy/burn-calculator.html" TargetMode="External"/><Relationship Id="rId13" Type="http://schemas.openxmlformats.org/officeDocument/2006/relationships/hyperlink" Target="https://www.cdc.gov/coronavirus/2019-ncov/hcp/ppe-strategy/burn-calculator.html" TargetMode="External"/><Relationship Id="rId18" Type="http://schemas.openxmlformats.org/officeDocument/2006/relationships/hyperlink" Target="https://www.fda.gov/emergency-preparedness-and-response/mcm-legal-regulatory-and-policy-framework/emergency-use-authorization" TargetMode="External"/><Relationship Id="rId26" Type="http://schemas.openxmlformats.org/officeDocument/2006/relationships/hyperlink" Target="https://www.cms.gov/files/document/4220-covid-19-long-term-care-facility-guidance.pdf" TargetMode="External"/><Relationship Id="rId3" Type="http://schemas.openxmlformats.org/officeDocument/2006/relationships/styles" Target="styles.xml"/><Relationship Id="rId21" Type="http://schemas.openxmlformats.org/officeDocument/2006/relationships/hyperlink" Target="https://www.cdc.gov/coronavirus/2019-ncov/hcp/respirators-strategy/index.html" TargetMode="External"/><Relationship Id="rId7" Type="http://schemas.openxmlformats.org/officeDocument/2006/relationships/endnotes" Target="endnotes.xml"/><Relationship Id="rId12" Type="http://schemas.openxmlformats.org/officeDocument/2006/relationships/hyperlink" Target="https://www.cdc.gov/coronavirus/2019-ncov/hcp/respirators-strategy/index.html" TargetMode="External"/><Relationship Id="rId17" Type="http://schemas.openxmlformats.org/officeDocument/2006/relationships/hyperlink" Target="https://www.cdc.gov/coronavirus/2019-ncov/hcp/ppe-strategy/decontamination-reuse-respirators.html" TargetMode="External"/><Relationship Id="rId25" Type="http://schemas.openxmlformats.org/officeDocument/2006/relationships/hyperlink" Target="https://www.osha.gov/memos/2020-03-14/temporary-enforcement-guidance-healthcare-respiratory-protection-annual-fit" TargetMode="External"/><Relationship Id="rId2" Type="http://schemas.openxmlformats.org/officeDocument/2006/relationships/numbering" Target="numbering.xml"/><Relationship Id="rId16" Type="http://schemas.openxmlformats.org/officeDocument/2006/relationships/hyperlink" Target="https://www.cdc.gov/niosh/topics/hcwcontrols/recommendedguidanceextuse.html" TargetMode="External"/><Relationship Id="rId20" Type="http://schemas.openxmlformats.org/officeDocument/2006/relationships/hyperlink" Target="https://www.cdc.gov/coronavirus/2019-ncov/novel-coronavirus-2019-SupplyChecklist_of-N95-Respirators_COVID-19_4_6_20_num.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hcp/ppe-strategy/burn-calculator.html" TargetMode="External"/><Relationship Id="rId24" Type="http://schemas.openxmlformats.org/officeDocument/2006/relationships/hyperlink" Target="https://www.cdc.gov/niosh/npptl/hospresptoolkit/fittesting.html" TargetMode="External"/><Relationship Id="rId5" Type="http://schemas.openxmlformats.org/officeDocument/2006/relationships/webSettings" Target="webSettings.xml"/><Relationship Id="rId15" Type="http://schemas.openxmlformats.org/officeDocument/2006/relationships/hyperlink" Target="https://www.cdc.gov/coronavirus/2019-ncov/hcp/ppe-strategy/decontamination-reuse-respirators.html" TargetMode="External"/><Relationship Id="rId23" Type="http://schemas.openxmlformats.org/officeDocument/2006/relationships/hyperlink" Target="https://www.cdc.gov/niosh/topics/hcwcontrols/recommendedguidanceextuse.html" TargetMode="External"/><Relationship Id="rId28" Type="http://schemas.openxmlformats.org/officeDocument/2006/relationships/footer" Target="footer1.xml"/><Relationship Id="rId10" Type="http://schemas.openxmlformats.org/officeDocument/2006/relationships/hyperlink" Target="https://www.cdc.gov/coronavirus/2019-ncov/hcp/respirators-strategy/index.html" TargetMode="External"/><Relationship Id="rId19" Type="http://schemas.openxmlformats.org/officeDocument/2006/relationships/hyperlink" Target="https://www.cdc.gov/coronavirus/2019-ncov/hcp/ppe-strategy/decontamination-reuse-respirators.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coronavirus/2019-ncov/hcp/respirators-strategy/index.html" TargetMode="External"/><Relationship Id="rId14" Type="http://schemas.openxmlformats.org/officeDocument/2006/relationships/hyperlink" Target="https://www.osha.gov/laws-regs/regulations/standardnumber/1910/1910.134" TargetMode="External"/><Relationship Id="rId22" Type="http://schemas.openxmlformats.org/officeDocument/2006/relationships/hyperlink" Target="https://www.cdc.gov/coronavirus/2019-ncov/hcp/ppe-strategy/decontamination-reuse-respirators.html"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3BA80-7AE3-43BC-B76A-05AD8A1D7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Teckla Johnson</cp:lastModifiedBy>
  <cp:revision>5</cp:revision>
  <dcterms:created xsi:type="dcterms:W3CDTF">2021-02-12T20:17:00Z</dcterms:created>
  <dcterms:modified xsi:type="dcterms:W3CDTF">2021-03-04T16:08:00Z</dcterms:modified>
</cp:coreProperties>
</file>