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4C2A" w14:textId="77777777" w:rsidR="00DE7AF9" w:rsidRDefault="00301AA8" w:rsidP="00BB507F">
      <w:pPr>
        <w:jc w:val="center"/>
        <w:rPr>
          <w:rFonts w:ascii="Calibri" w:hAnsi="Calibri"/>
          <w:b/>
          <w:sz w:val="32"/>
        </w:rPr>
      </w:pPr>
      <w:r>
        <w:rPr>
          <w:rFonts w:ascii="Calibri" w:hAnsi="Calibri"/>
          <w:b/>
          <w:noProof/>
          <w:sz w:val="32"/>
        </w:rPr>
        <mc:AlternateContent>
          <mc:Choice Requires="wps">
            <w:drawing>
              <wp:anchor distT="0" distB="0" distL="114300" distR="114300" simplePos="0" relativeHeight="251659264" behindDoc="0" locked="0" layoutInCell="1" allowOverlap="1" wp14:anchorId="76867EB9" wp14:editId="74AC71D6">
                <wp:simplePos x="0" y="0"/>
                <wp:positionH relativeFrom="margin">
                  <wp:align>left</wp:align>
                </wp:positionH>
                <wp:positionV relativeFrom="page">
                  <wp:posOffset>914399</wp:posOffset>
                </wp:positionV>
                <wp:extent cx="6048375" cy="3305175"/>
                <wp:effectExtent l="0" t="0" r="0" b="0"/>
                <wp:wrapNone/>
                <wp:docPr id="3" name="Text Box 3"/>
                <wp:cNvGraphicFramePr/>
                <a:graphic xmlns:a="http://schemas.openxmlformats.org/drawingml/2006/main">
                  <a:graphicData uri="http://schemas.microsoft.com/office/word/2010/wordprocessingShape">
                    <wps:wsp>
                      <wps:cNvSpPr txBox="1"/>
                      <wps:spPr>
                        <a:xfrm>
                          <a:off x="0" y="0"/>
                          <a:ext cx="6048375" cy="3305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BB61B" w14:textId="1E338B67" w:rsidR="00EB07DC" w:rsidRDefault="00517CCA" w:rsidP="00B24D8D">
                            <w:pPr>
                              <w:rPr>
                                <w:rFonts w:ascii="Calibri" w:hAnsi="Calibri"/>
                                <w:b/>
                                <w:color w:val="FFFFFF" w:themeColor="background1"/>
                                <w:sz w:val="72"/>
                              </w:rPr>
                            </w:pPr>
                            <w:r>
                              <w:rPr>
                                <w:rFonts w:ascii="Calibri" w:hAnsi="Calibri"/>
                                <w:b/>
                                <w:color w:val="FFFFFF" w:themeColor="background1"/>
                                <w:sz w:val="72"/>
                              </w:rPr>
                              <w:t>Enhanced Barrier Precautions Policy</w:t>
                            </w:r>
                            <w:r w:rsidR="003E2EE3">
                              <w:rPr>
                                <w:rFonts w:ascii="Calibri" w:hAnsi="Calibri"/>
                                <w:b/>
                                <w:color w:val="FFFFFF" w:themeColor="background1"/>
                                <w:sz w:val="72"/>
                              </w:rPr>
                              <w:t xml:space="preserve"> and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67EB9" id="_x0000_t202" coordsize="21600,21600" o:spt="202" path="m,l,21600r21600,l21600,xe">
                <v:stroke joinstyle="miter"/>
                <v:path gradientshapeok="t" o:connecttype="rect"/>
              </v:shapetype>
              <v:shape id="Text Box 3" o:spid="_x0000_s1026" type="#_x0000_t202" style="position:absolute;left:0;text-align:left;margin-left:0;margin-top:1in;width:476.25pt;height:260.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" filled="f" stroked="f" strokeweight=".5pt">
                <v:textbox>
                  <w:txbxContent>
                    <w:p w14:paraId="460BB61B" w14:textId="1E338B67" w:rsidR="00EB07DC" w:rsidRDefault="00517CCA" w:rsidP="00B24D8D">
                      <w:pPr>
                        <w:rPr>
                          <w:rFonts w:ascii="Calibri" w:hAnsi="Calibri"/>
                          <w:b/>
                          <w:color w:val="FFFFFF" w:themeColor="background1"/>
                          <w:sz w:val="72"/>
                        </w:rPr>
                      </w:pPr>
                      <w:r>
                        <w:rPr>
                          <w:rFonts w:ascii="Calibri" w:hAnsi="Calibri"/>
                          <w:b/>
                          <w:color w:val="FFFFFF" w:themeColor="background1"/>
                          <w:sz w:val="72"/>
                        </w:rPr>
                        <w:t>Enhanced Barrier Precautions Policy</w:t>
                      </w:r>
                      <w:r w:rsidR="003E2EE3">
                        <w:rPr>
                          <w:rFonts w:ascii="Calibri" w:hAnsi="Calibri"/>
                          <w:b/>
                          <w:color w:val="FFFFFF" w:themeColor="background1"/>
                          <w:sz w:val="72"/>
                        </w:rPr>
                        <w:t xml:space="preserve"> and Procedure</w:t>
                      </w:r>
                    </w:p>
                  </w:txbxContent>
                </v:textbox>
                <w10:wrap anchorx="margin" anchory="page"/>
              </v:shape>
            </w:pict>
          </mc:Fallback>
        </mc:AlternateContent>
      </w:r>
    </w:p>
    <w:p w14:paraId="4E0B2564" w14:textId="60035A44" w:rsidR="00517CCA" w:rsidRPr="00517CCA" w:rsidRDefault="00484844" w:rsidP="00517CCA">
      <w:pPr>
        <w:pStyle w:val="Heading3"/>
        <w:tabs>
          <w:tab w:val="clear" w:pos="4680"/>
        </w:tabs>
        <w:suppressAutoHyphens w:val="0"/>
        <w:jc w:val="center"/>
        <w:rPr>
          <w:rFonts w:ascii="Calibri" w:hAnsi="Calibri" w:cs="Calibri"/>
        </w:rPr>
      </w:pPr>
      <w:r>
        <w:rPr>
          <w:rFonts w:ascii="Calibri" w:hAnsi="Calibri"/>
          <w:b w:val="0"/>
          <w:noProof/>
          <w:sz w:val="32"/>
        </w:rPr>
        <mc:AlternateContent>
          <mc:Choice Requires="wps">
            <w:drawing>
              <wp:anchor distT="0" distB="0" distL="114300" distR="114300" simplePos="0" relativeHeight="251660288" behindDoc="0" locked="0" layoutInCell="1" allowOverlap="1" wp14:anchorId="0E8470F5" wp14:editId="0E48FAAF">
                <wp:simplePos x="0" y="0"/>
                <wp:positionH relativeFrom="column">
                  <wp:posOffset>0</wp:posOffset>
                </wp:positionH>
                <wp:positionV relativeFrom="paragraph">
                  <wp:posOffset>2037715</wp:posOffset>
                </wp:positionV>
                <wp:extent cx="5943600" cy="1256888"/>
                <wp:effectExtent l="0" t="0" r="0" b="635"/>
                <wp:wrapNone/>
                <wp:docPr id="5" name="Text Box 5"/>
                <wp:cNvGraphicFramePr/>
                <a:graphic xmlns:a="http://schemas.openxmlformats.org/drawingml/2006/main">
                  <a:graphicData uri="http://schemas.microsoft.com/office/word/2010/wordprocessingShape">
                    <wps:wsp>
                      <wps:cNvSpPr txBox="1"/>
                      <wps:spPr>
                        <a:xfrm>
                          <a:off x="0" y="0"/>
                          <a:ext cx="5943600" cy="12568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470F5" id="Text Box 5" o:spid="_x0000_s1027" type="#_x0000_t202" style="position:absolute;left:0;text-align:left;margin-left:0;margin-top:160.45pt;width:468pt;height:9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" filled="f" stroked="f" strokeweight=".5pt">
                <v:textbox>
                  <w:txbxContent>
                    <w:p w14:paraId="437D8B91" w14:textId="77777777" w:rsidR="00484844" w:rsidRPr="00484844" w:rsidRDefault="00484844">
                      <w:pPr>
                        <w:rPr>
                          <w:rFonts w:asciiTheme="minorHAnsi" w:hAnsiTheme="minorHAnsi"/>
                          <w:color w:val="FFFFFF" w:themeColor="background1"/>
                          <w:sz w:val="48"/>
                          <w:szCs w:val="48"/>
                          <w14:textOutline w14:w="9525" w14:cap="rnd" w14:cmpd="sng" w14:algn="ctr">
                            <w14:noFill/>
                            <w14:prstDash w14:val="solid"/>
                            <w14:bevel/>
                          </w14:textOutline>
                        </w:rPr>
                      </w:pPr>
                    </w:p>
                  </w:txbxContent>
                </v:textbox>
              </v:shape>
            </w:pict>
          </mc:Fallback>
        </mc:AlternateContent>
      </w:r>
      <w:r w:rsidR="00DE7AF9">
        <w:rPr>
          <w:rFonts w:ascii="Calibri" w:hAnsi="Calibri"/>
          <w:sz w:val="32"/>
        </w:rPr>
        <w:br w:type="page"/>
      </w:r>
    </w:p>
    <w:p w14:paraId="5517AA41" w14:textId="77777777" w:rsidR="00517CCA" w:rsidRPr="00517CCA" w:rsidRDefault="00517CCA" w:rsidP="00517CCA">
      <w:pPr>
        <w:pStyle w:val="Heading3"/>
        <w:tabs>
          <w:tab w:val="clear" w:pos="4680"/>
        </w:tabs>
        <w:suppressAutoHyphens w:val="0"/>
        <w:jc w:val="center"/>
        <w:rPr>
          <w:rFonts w:ascii="Calibri" w:hAnsi="Calibri" w:cs="Calibri"/>
          <w:sz w:val="32"/>
          <w:szCs w:val="32"/>
        </w:rPr>
      </w:pPr>
      <w:r w:rsidRPr="00517CCA">
        <w:rPr>
          <w:rFonts w:ascii="Calibri" w:hAnsi="Calibri" w:cs="Calibri"/>
          <w:sz w:val="32"/>
          <w:szCs w:val="32"/>
        </w:rPr>
        <w:lastRenderedPageBreak/>
        <w:t>Enhanced Barrier Precautions Policy</w:t>
      </w:r>
    </w:p>
    <w:p w14:paraId="07EB5051" w14:textId="77777777" w:rsidR="00517CCA" w:rsidRPr="00517CCA" w:rsidRDefault="00517CCA" w:rsidP="00517CCA">
      <w:pPr>
        <w:rPr>
          <w:rFonts w:ascii="Calibri" w:hAnsi="Calibri" w:cs="Calibri"/>
          <w:b/>
          <w:bCs/>
        </w:rPr>
      </w:pPr>
    </w:p>
    <w:p w14:paraId="6974D897" w14:textId="77777777" w:rsidR="00517CCA" w:rsidRPr="00517CCA" w:rsidRDefault="00517CCA" w:rsidP="00517CCA">
      <w:pPr>
        <w:rPr>
          <w:rFonts w:ascii="Calibri" w:hAnsi="Calibri" w:cs="Calibri"/>
          <w:b/>
          <w:bCs/>
        </w:rPr>
      </w:pPr>
      <w:r w:rsidRPr="00517CCA">
        <w:rPr>
          <w:rFonts w:ascii="Calibri" w:hAnsi="Calibri" w:cs="Calibri"/>
          <w:b/>
          <w:bCs/>
        </w:rPr>
        <w:t>Policy</w:t>
      </w:r>
    </w:p>
    <w:p w14:paraId="42A5F64B" w14:textId="2FF11F51" w:rsidR="00517CCA" w:rsidRPr="00517CCA" w:rsidRDefault="00517CCA" w:rsidP="00517CCA">
      <w:pPr>
        <w:rPr>
          <w:rFonts w:ascii="Calibri" w:hAnsi="Calibri" w:cs="Calibri"/>
        </w:rPr>
      </w:pPr>
      <w:r w:rsidRPr="00517CCA">
        <w:rPr>
          <w:rFonts w:ascii="Calibri" w:hAnsi="Calibri" w:cs="Calibri"/>
        </w:rPr>
        <w:t xml:space="preserve">It is the policy of this facility that Enhanced Barrier Precautions, in addition to Standard and Contact Precautions will be implemented during high-contact resident care activities when caring for </w:t>
      </w:r>
      <w:r w:rsidR="00582DFD" w:rsidRPr="00517CCA">
        <w:rPr>
          <w:rFonts w:ascii="Calibri" w:hAnsi="Calibri" w:cs="Calibri"/>
        </w:rPr>
        <w:t xml:space="preserve">residents </w:t>
      </w:r>
      <w:r w:rsidR="00582DFD">
        <w:rPr>
          <w:rFonts w:ascii="Calibri" w:hAnsi="Calibri" w:cs="Calibri"/>
        </w:rPr>
        <w:t xml:space="preserve">that have an increased risk for acquiring a multidrug-resistant organism (MDRO) such as a resident </w:t>
      </w:r>
      <w:r w:rsidRPr="00517CCA">
        <w:rPr>
          <w:rFonts w:ascii="Calibri" w:hAnsi="Calibri" w:cs="Calibri"/>
        </w:rPr>
        <w:t>with wounds, indwelling medical devices or residents with “infection or colonization with an MDRO”</w:t>
      </w:r>
      <w:r w:rsidR="009479D6">
        <w:rPr>
          <w:rFonts w:ascii="Calibri" w:hAnsi="Calibri" w:cs="Calibri"/>
          <w:vertAlign w:val="superscript"/>
        </w:rPr>
        <w:t>1</w:t>
      </w:r>
      <w:r w:rsidRPr="00517CCA">
        <w:rPr>
          <w:rFonts w:ascii="Calibri" w:hAnsi="Calibri" w:cs="Calibri"/>
        </w:rPr>
        <w:t>.</w:t>
      </w:r>
    </w:p>
    <w:p w14:paraId="73E66220" w14:textId="77777777" w:rsidR="00517CCA" w:rsidRPr="00517CCA" w:rsidRDefault="00517CCA" w:rsidP="00517CCA">
      <w:pPr>
        <w:rPr>
          <w:rFonts w:ascii="Calibri" w:hAnsi="Calibri" w:cs="Calibri"/>
        </w:rPr>
      </w:pPr>
    </w:p>
    <w:p w14:paraId="684F5F62" w14:textId="77777777" w:rsidR="00517CCA" w:rsidRPr="00517CCA" w:rsidRDefault="00517CCA" w:rsidP="00517CCA">
      <w:pPr>
        <w:rPr>
          <w:rFonts w:ascii="Calibri" w:hAnsi="Calibri" w:cs="Calibri"/>
          <w:b/>
          <w:bCs/>
          <w:noProof/>
        </w:rPr>
      </w:pPr>
      <w:r w:rsidRPr="00517CCA">
        <w:rPr>
          <w:rFonts w:ascii="Calibri" w:hAnsi="Calibri" w:cs="Calibri"/>
          <w:b/>
          <w:bCs/>
          <w:noProof/>
        </w:rPr>
        <w:t>Overview</w:t>
      </w:r>
    </w:p>
    <w:p w14:paraId="1C95C854" w14:textId="77777777" w:rsidR="003E2EE3" w:rsidRDefault="00517CCA" w:rsidP="00517CCA">
      <w:pPr>
        <w:rPr>
          <w:rFonts w:ascii="Calibri" w:hAnsi="Calibri" w:cs="Calibri"/>
        </w:rPr>
      </w:pPr>
      <w:r w:rsidRPr="00517CCA">
        <w:rPr>
          <w:rFonts w:ascii="Calibri" w:hAnsi="Calibri" w:cs="Calibri"/>
          <w:noProof/>
        </w:rPr>
        <w:t>Several routes transmit microorganisms in healthcare facilities</w:t>
      </w:r>
      <w:r w:rsidRPr="00517CCA">
        <w:rPr>
          <w:rFonts w:ascii="Calibri" w:hAnsi="Calibri" w:cs="Calibri"/>
        </w:rPr>
        <w:t xml:space="preserve">.  </w:t>
      </w:r>
      <w:r w:rsidRPr="00517CCA">
        <w:rPr>
          <w:rFonts w:ascii="Calibri" w:hAnsi="Calibri" w:cs="Calibri"/>
          <w:noProof/>
        </w:rPr>
        <w:t>Moreover, more than one route may transmit the same microorganism</w:t>
      </w:r>
      <w:r w:rsidRPr="00517CCA">
        <w:rPr>
          <w:rFonts w:ascii="Calibri" w:hAnsi="Calibri" w:cs="Calibri"/>
        </w:rPr>
        <w:t xml:space="preserve">.  Enhanced Barrier Precautions is intended for nursing homes to prevent the spread of novel or targeted Multi-Drug Resistant Organism (MDRO)s when residents have an infection or colonization with a MDRO or if the resident has a wound or indwelling medical device, regardless of MDRO infection or colonization.  When a resident contracts a MDRO, treatment is many times limited.  </w:t>
      </w:r>
    </w:p>
    <w:p w14:paraId="74FE51F9" w14:textId="77777777" w:rsidR="003E2EE3" w:rsidRDefault="003E2EE3" w:rsidP="00517CCA">
      <w:pPr>
        <w:rPr>
          <w:rFonts w:ascii="Calibri" w:hAnsi="Calibri" w:cs="Calibri"/>
        </w:rPr>
      </w:pPr>
    </w:p>
    <w:p w14:paraId="480B12E2" w14:textId="393302C7" w:rsidR="00517CCA" w:rsidRPr="00517CCA" w:rsidRDefault="00517CCA" w:rsidP="00517CCA">
      <w:pPr>
        <w:rPr>
          <w:rFonts w:ascii="Calibri" w:hAnsi="Calibri" w:cs="Calibri"/>
        </w:rPr>
      </w:pPr>
      <w:r w:rsidRPr="00517CCA">
        <w:rPr>
          <w:rFonts w:ascii="Calibri" w:hAnsi="Calibri" w:cs="Calibri"/>
        </w:rPr>
        <w:t>Enhanced Barrier Precautions will not only focus on residents with infection or colonization with MDRO’s but will also address residents at risk for developing or becoming colonized.  Enhanced Barrier Precautions are precautions that are between Standard Precautions and Contact Precautions.  Enhanced Barrier Precautions require gown and glove use for residents with a novel or targeted MDRO or any resident with a wound or indwelling medical device during specific high-contact resident care activities.</w:t>
      </w:r>
    </w:p>
    <w:p w14:paraId="6BE05199" w14:textId="77777777" w:rsidR="00517CCA" w:rsidRPr="00517CCA" w:rsidRDefault="00517CCA" w:rsidP="00517CCA">
      <w:pPr>
        <w:rPr>
          <w:rFonts w:ascii="Calibri" w:hAnsi="Calibri" w:cs="Calibri"/>
        </w:rPr>
      </w:pPr>
    </w:p>
    <w:p w14:paraId="17A75132" w14:textId="46E6C548" w:rsidR="00517CCA" w:rsidRPr="00517CCA" w:rsidRDefault="00517CCA" w:rsidP="00517CCA">
      <w:pPr>
        <w:rPr>
          <w:rFonts w:ascii="Calibri" w:hAnsi="Calibri" w:cs="Calibri"/>
        </w:rPr>
      </w:pPr>
      <w:r w:rsidRPr="00517CCA">
        <w:rPr>
          <w:rFonts w:ascii="Calibri" w:hAnsi="Calibri" w:cs="Calibri"/>
        </w:rPr>
        <w:t>Novel or Targeted MDROs include:</w:t>
      </w:r>
    </w:p>
    <w:p w14:paraId="08E2B353" w14:textId="77777777" w:rsidR="00517CCA" w:rsidRPr="00517CCA" w:rsidRDefault="00517CCA" w:rsidP="00517CCA">
      <w:pPr>
        <w:numPr>
          <w:ilvl w:val="0"/>
          <w:numId w:val="34"/>
        </w:numPr>
        <w:rPr>
          <w:rFonts w:ascii="Calibri" w:hAnsi="Calibri" w:cs="Calibri"/>
          <w:bCs/>
        </w:rPr>
      </w:pPr>
      <w:r w:rsidRPr="00517CCA">
        <w:rPr>
          <w:rFonts w:ascii="Calibri" w:hAnsi="Calibri" w:cs="Calibri"/>
          <w:bCs/>
        </w:rPr>
        <w:t>“Pan-resistant organisms</w:t>
      </w:r>
    </w:p>
    <w:p w14:paraId="7C06278D" w14:textId="77777777" w:rsidR="00517CCA" w:rsidRPr="00517CCA" w:rsidRDefault="00517CCA" w:rsidP="00517CCA">
      <w:pPr>
        <w:numPr>
          <w:ilvl w:val="0"/>
          <w:numId w:val="34"/>
        </w:numPr>
        <w:rPr>
          <w:rFonts w:ascii="Calibri" w:hAnsi="Calibri" w:cs="Calibri"/>
          <w:bCs/>
        </w:rPr>
      </w:pPr>
      <w:proofErr w:type="spellStart"/>
      <w:r w:rsidRPr="00517CCA">
        <w:rPr>
          <w:rFonts w:ascii="Calibri" w:hAnsi="Calibri" w:cs="Calibri"/>
          <w:bCs/>
        </w:rPr>
        <w:t>Carbapenemase</w:t>
      </w:r>
      <w:proofErr w:type="spellEnd"/>
      <w:r w:rsidRPr="00517CCA">
        <w:rPr>
          <w:rFonts w:ascii="Calibri" w:hAnsi="Calibri" w:cs="Calibri"/>
          <w:bCs/>
        </w:rPr>
        <w:t xml:space="preserve">-producing carbapenem-resistant </w:t>
      </w:r>
      <w:proofErr w:type="spellStart"/>
      <w:r w:rsidRPr="00517CCA">
        <w:rPr>
          <w:rFonts w:ascii="Calibri" w:hAnsi="Calibri" w:cs="Calibri"/>
          <w:bCs/>
        </w:rPr>
        <w:t>Enterobacterales</w:t>
      </w:r>
      <w:proofErr w:type="spellEnd"/>
      <w:r w:rsidRPr="00517CCA">
        <w:rPr>
          <w:rFonts w:ascii="Calibri" w:hAnsi="Calibri" w:cs="Calibri"/>
          <w:bCs/>
        </w:rPr>
        <w:t>,</w:t>
      </w:r>
    </w:p>
    <w:p w14:paraId="13285977" w14:textId="77777777" w:rsidR="00517CCA" w:rsidRPr="00517CCA" w:rsidRDefault="00517CCA" w:rsidP="00517CCA">
      <w:pPr>
        <w:numPr>
          <w:ilvl w:val="0"/>
          <w:numId w:val="34"/>
        </w:numPr>
        <w:rPr>
          <w:rFonts w:ascii="Calibri" w:hAnsi="Calibri" w:cs="Calibri"/>
          <w:bCs/>
        </w:rPr>
      </w:pPr>
      <w:proofErr w:type="spellStart"/>
      <w:r w:rsidRPr="00517CCA">
        <w:rPr>
          <w:rFonts w:ascii="Calibri" w:hAnsi="Calibri" w:cs="Calibri"/>
          <w:bCs/>
        </w:rPr>
        <w:t>Carbapenemase</w:t>
      </w:r>
      <w:proofErr w:type="spellEnd"/>
      <w:r w:rsidRPr="00517CCA">
        <w:rPr>
          <w:rFonts w:ascii="Calibri" w:hAnsi="Calibri" w:cs="Calibri"/>
          <w:bCs/>
        </w:rPr>
        <w:t xml:space="preserve">-producing carbapenem-resistant </w:t>
      </w:r>
      <w:r w:rsidRPr="00517CCA">
        <w:rPr>
          <w:rFonts w:ascii="Calibri" w:hAnsi="Calibri" w:cs="Calibri"/>
          <w:bCs/>
          <w:i/>
          <w:iCs/>
        </w:rPr>
        <w:t>Pseudomonas</w:t>
      </w:r>
      <w:r w:rsidRPr="00517CCA">
        <w:rPr>
          <w:rFonts w:ascii="Calibri" w:hAnsi="Calibri" w:cs="Calibri"/>
          <w:bCs/>
        </w:rPr>
        <w:t xml:space="preserve"> spp.,</w:t>
      </w:r>
    </w:p>
    <w:p w14:paraId="0DFCECD8" w14:textId="77777777" w:rsidR="00517CCA" w:rsidRPr="00517CCA" w:rsidRDefault="00517CCA" w:rsidP="00517CCA">
      <w:pPr>
        <w:numPr>
          <w:ilvl w:val="0"/>
          <w:numId w:val="34"/>
        </w:numPr>
        <w:rPr>
          <w:rFonts w:ascii="Calibri" w:hAnsi="Calibri" w:cs="Calibri"/>
          <w:bCs/>
        </w:rPr>
      </w:pPr>
      <w:proofErr w:type="spellStart"/>
      <w:r w:rsidRPr="00517CCA">
        <w:rPr>
          <w:rFonts w:ascii="Calibri" w:hAnsi="Calibri" w:cs="Calibri"/>
          <w:bCs/>
        </w:rPr>
        <w:t>Carbapenemase</w:t>
      </w:r>
      <w:proofErr w:type="spellEnd"/>
      <w:r w:rsidRPr="00517CCA">
        <w:rPr>
          <w:rFonts w:ascii="Calibri" w:hAnsi="Calibri" w:cs="Calibri"/>
          <w:bCs/>
        </w:rPr>
        <w:t xml:space="preserve">-producing carbapenem-resistant </w:t>
      </w:r>
      <w:r w:rsidRPr="00517CCA">
        <w:rPr>
          <w:rFonts w:ascii="Calibri" w:hAnsi="Calibri" w:cs="Calibri"/>
          <w:bCs/>
          <w:i/>
          <w:iCs/>
        </w:rPr>
        <w:t xml:space="preserve">Acinetobacter </w:t>
      </w:r>
      <w:proofErr w:type="spellStart"/>
      <w:r w:rsidRPr="00517CCA">
        <w:rPr>
          <w:rFonts w:ascii="Calibri" w:hAnsi="Calibri" w:cs="Calibri"/>
          <w:bCs/>
          <w:i/>
          <w:iCs/>
        </w:rPr>
        <w:t>baumannii</w:t>
      </w:r>
      <w:proofErr w:type="spellEnd"/>
      <w:r w:rsidRPr="00517CCA">
        <w:rPr>
          <w:rFonts w:ascii="Calibri" w:hAnsi="Calibri" w:cs="Calibri"/>
          <w:bCs/>
          <w:i/>
          <w:iCs/>
        </w:rPr>
        <w:t>, and</w:t>
      </w:r>
    </w:p>
    <w:p w14:paraId="3B16E04D" w14:textId="4CACF48B" w:rsidR="00517CCA" w:rsidRPr="00517CCA" w:rsidRDefault="00517CCA" w:rsidP="00517CCA">
      <w:pPr>
        <w:numPr>
          <w:ilvl w:val="0"/>
          <w:numId w:val="34"/>
        </w:numPr>
        <w:rPr>
          <w:rFonts w:ascii="Calibri" w:hAnsi="Calibri" w:cs="Calibri"/>
          <w:bCs/>
          <w:i/>
          <w:iCs/>
        </w:rPr>
      </w:pPr>
      <w:r w:rsidRPr="00517CCA">
        <w:rPr>
          <w:rFonts w:ascii="Calibri" w:hAnsi="Calibri" w:cs="Calibri"/>
          <w:bCs/>
          <w:i/>
          <w:iCs/>
        </w:rPr>
        <w:t>Candida auris”</w:t>
      </w:r>
      <w:r w:rsidR="009479D6">
        <w:rPr>
          <w:rFonts w:ascii="Calibri" w:hAnsi="Calibri" w:cs="Calibri"/>
          <w:bCs/>
          <w:vertAlign w:val="superscript"/>
        </w:rPr>
        <w:t>1</w:t>
      </w:r>
    </w:p>
    <w:p w14:paraId="77A7CEE6" w14:textId="77777777" w:rsidR="00517CCA" w:rsidRPr="00517CCA" w:rsidRDefault="00517CCA" w:rsidP="00517CCA">
      <w:pPr>
        <w:rPr>
          <w:rFonts w:ascii="Calibri" w:hAnsi="Calibri" w:cs="Calibri"/>
          <w:b/>
          <w:bCs/>
        </w:rPr>
      </w:pPr>
    </w:p>
    <w:p w14:paraId="7BB94117" w14:textId="77777777" w:rsidR="00517CCA" w:rsidRPr="00517CCA" w:rsidRDefault="00517CCA" w:rsidP="00517CCA">
      <w:pPr>
        <w:rPr>
          <w:rFonts w:ascii="Calibri" w:hAnsi="Calibri" w:cs="Calibri"/>
        </w:rPr>
      </w:pPr>
      <w:r w:rsidRPr="00517CCA">
        <w:rPr>
          <w:rFonts w:ascii="Calibri" w:hAnsi="Calibri" w:cs="Calibri"/>
        </w:rPr>
        <w:t>Additional MDROs that are epidemiologically important include:</w:t>
      </w:r>
    </w:p>
    <w:p w14:paraId="0D031328" w14:textId="77777777" w:rsidR="00517CCA" w:rsidRPr="00517CCA" w:rsidRDefault="00517CCA" w:rsidP="00517CCA">
      <w:pPr>
        <w:numPr>
          <w:ilvl w:val="0"/>
          <w:numId w:val="37"/>
        </w:numPr>
        <w:rPr>
          <w:rFonts w:ascii="Calibri" w:hAnsi="Calibri" w:cs="Calibri"/>
        </w:rPr>
      </w:pPr>
      <w:r w:rsidRPr="00517CCA">
        <w:rPr>
          <w:rFonts w:ascii="Calibri" w:hAnsi="Calibri" w:cs="Calibri"/>
        </w:rPr>
        <w:t xml:space="preserve">“Methicillin-resistant </w:t>
      </w:r>
      <w:r w:rsidRPr="00517CCA">
        <w:rPr>
          <w:rFonts w:ascii="Calibri" w:hAnsi="Calibri" w:cs="Calibri"/>
          <w:i/>
          <w:iCs/>
        </w:rPr>
        <w:t>Staphylococcus aureus</w:t>
      </w:r>
      <w:r w:rsidRPr="00517CCA">
        <w:rPr>
          <w:rFonts w:ascii="Calibri" w:hAnsi="Calibri" w:cs="Calibri"/>
        </w:rPr>
        <w:t xml:space="preserve"> (MRSA), </w:t>
      </w:r>
    </w:p>
    <w:p w14:paraId="4A02AC7D" w14:textId="77777777" w:rsidR="00517CCA" w:rsidRPr="00517CCA" w:rsidRDefault="00517CCA" w:rsidP="00517CCA">
      <w:pPr>
        <w:numPr>
          <w:ilvl w:val="0"/>
          <w:numId w:val="37"/>
        </w:numPr>
        <w:rPr>
          <w:rFonts w:ascii="Calibri" w:hAnsi="Calibri" w:cs="Calibri"/>
        </w:rPr>
      </w:pPr>
      <w:r w:rsidRPr="00517CCA">
        <w:rPr>
          <w:rFonts w:ascii="Calibri" w:hAnsi="Calibri" w:cs="Calibri"/>
        </w:rPr>
        <w:t xml:space="preserve">ESBL-producing </w:t>
      </w:r>
      <w:proofErr w:type="spellStart"/>
      <w:r w:rsidRPr="00517CCA">
        <w:rPr>
          <w:rFonts w:ascii="Calibri" w:hAnsi="Calibri" w:cs="Calibri"/>
        </w:rPr>
        <w:t>Enterobacterales</w:t>
      </w:r>
      <w:proofErr w:type="spellEnd"/>
      <w:r w:rsidRPr="00517CCA">
        <w:rPr>
          <w:rFonts w:ascii="Calibri" w:hAnsi="Calibri" w:cs="Calibri"/>
        </w:rPr>
        <w:t xml:space="preserve">, </w:t>
      </w:r>
    </w:p>
    <w:p w14:paraId="63A011C6" w14:textId="77777777" w:rsidR="00517CCA" w:rsidRPr="00517CCA" w:rsidRDefault="00517CCA" w:rsidP="00517CCA">
      <w:pPr>
        <w:numPr>
          <w:ilvl w:val="0"/>
          <w:numId w:val="37"/>
        </w:numPr>
        <w:rPr>
          <w:rFonts w:ascii="Calibri" w:hAnsi="Calibri" w:cs="Calibri"/>
        </w:rPr>
      </w:pPr>
      <w:r w:rsidRPr="00517CCA">
        <w:rPr>
          <w:rFonts w:ascii="Calibri" w:hAnsi="Calibri" w:cs="Calibri"/>
        </w:rPr>
        <w:t xml:space="preserve">Vancomycin-resistant </w:t>
      </w:r>
      <w:r w:rsidRPr="00517CCA">
        <w:rPr>
          <w:rFonts w:ascii="Calibri" w:hAnsi="Calibri" w:cs="Calibri"/>
          <w:i/>
          <w:iCs/>
        </w:rPr>
        <w:t>Enterococci</w:t>
      </w:r>
      <w:r w:rsidRPr="00517CCA">
        <w:rPr>
          <w:rFonts w:ascii="Calibri" w:hAnsi="Calibri" w:cs="Calibri"/>
        </w:rPr>
        <w:t xml:space="preserve"> (VRE), </w:t>
      </w:r>
    </w:p>
    <w:p w14:paraId="0ED6B505" w14:textId="77777777" w:rsidR="00517CCA" w:rsidRPr="00517CCA" w:rsidRDefault="00517CCA" w:rsidP="00517CCA">
      <w:pPr>
        <w:numPr>
          <w:ilvl w:val="0"/>
          <w:numId w:val="37"/>
        </w:numPr>
        <w:rPr>
          <w:rFonts w:ascii="Calibri" w:hAnsi="Calibri" w:cs="Calibri"/>
        </w:rPr>
      </w:pPr>
      <w:r w:rsidRPr="00517CCA">
        <w:rPr>
          <w:rFonts w:ascii="Calibri" w:hAnsi="Calibri" w:cs="Calibri"/>
        </w:rPr>
        <w:t xml:space="preserve">Multidrug-resistant </w:t>
      </w:r>
      <w:r w:rsidRPr="00517CCA">
        <w:rPr>
          <w:rFonts w:ascii="Calibri" w:hAnsi="Calibri" w:cs="Calibri"/>
          <w:i/>
          <w:iCs/>
        </w:rPr>
        <w:t>Pseudomonas aeruginosa</w:t>
      </w:r>
      <w:r w:rsidRPr="00517CCA">
        <w:rPr>
          <w:rFonts w:ascii="Calibri" w:hAnsi="Calibri" w:cs="Calibri"/>
        </w:rPr>
        <w:t xml:space="preserve">, </w:t>
      </w:r>
    </w:p>
    <w:p w14:paraId="5DEB3D5B" w14:textId="77777777" w:rsidR="00517CCA" w:rsidRPr="00517CCA" w:rsidRDefault="00517CCA" w:rsidP="00517CCA">
      <w:pPr>
        <w:numPr>
          <w:ilvl w:val="0"/>
          <w:numId w:val="37"/>
        </w:numPr>
        <w:rPr>
          <w:rFonts w:ascii="Calibri" w:hAnsi="Calibri" w:cs="Calibri"/>
        </w:rPr>
      </w:pPr>
      <w:r w:rsidRPr="00517CCA">
        <w:rPr>
          <w:rFonts w:ascii="Calibri" w:hAnsi="Calibri" w:cs="Calibri"/>
        </w:rPr>
        <w:t xml:space="preserve">Drug-resistant </w:t>
      </w:r>
      <w:r w:rsidRPr="00517CCA">
        <w:rPr>
          <w:rFonts w:ascii="Calibri" w:hAnsi="Calibri" w:cs="Calibri"/>
          <w:i/>
          <w:iCs/>
        </w:rPr>
        <w:t>Streptococcus pneumoniae”</w:t>
      </w:r>
    </w:p>
    <w:p w14:paraId="249DC346" w14:textId="222E64FF" w:rsidR="00517CCA" w:rsidRDefault="00517CCA" w:rsidP="00517CCA">
      <w:pPr>
        <w:rPr>
          <w:rFonts w:ascii="Calibri" w:hAnsi="Calibri" w:cs="Calibri"/>
          <w:b/>
          <w:bCs/>
        </w:rPr>
      </w:pPr>
    </w:p>
    <w:p w14:paraId="68E53EB6" w14:textId="3DA3AF2C" w:rsidR="009479D6" w:rsidRDefault="009479D6" w:rsidP="00517CCA">
      <w:pPr>
        <w:rPr>
          <w:rFonts w:ascii="Calibri" w:hAnsi="Calibri" w:cs="Calibri"/>
          <w:b/>
          <w:bCs/>
        </w:rPr>
      </w:pPr>
    </w:p>
    <w:p w14:paraId="4B8409C5" w14:textId="77777777" w:rsidR="009479D6" w:rsidRPr="00517CCA" w:rsidRDefault="009479D6" w:rsidP="00517CCA">
      <w:pPr>
        <w:rPr>
          <w:rFonts w:ascii="Calibri" w:hAnsi="Calibri" w:cs="Calibri"/>
          <w:b/>
          <w:bCs/>
        </w:rPr>
      </w:pPr>
    </w:p>
    <w:p w14:paraId="0E0DE643" w14:textId="77777777" w:rsidR="00517CCA" w:rsidRPr="00517CCA" w:rsidRDefault="00517CCA" w:rsidP="00517CCA">
      <w:pPr>
        <w:rPr>
          <w:rFonts w:ascii="Calibri" w:hAnsi="Calibri" w:cs="Calibri"/>
          <w:b/>
          <w:bCs/>
        </w:rPr>
      </w:pPr>
      <w:r w:rsidRPr="00517CCA">
        <w:rPr>
          <w:rFonts w:ascii="Calibri" w:hAnsi="Calibri" w:cs="Calibri"/>
          <w:b/>
          <w:bCs/>
        </w:rPr>
        <w:lastRenderedPageBreak/>
        <w:t>Purpose</w:t>
      </w:r>
    </w:p>
    <w:p w14:paraId="46475841" w14:textId="77777777" w:rsidR="00517CCA" w:rsidRPr="00517CCA" w:rsidRDefault="00517CCA" w:rsidP="00517CCA">
      <w:pPr>
        <w:rPr>
          <w:rFonts w:ascii="Calibri" w:hAnsi="Calibri" w:cs="Calibri"/>
        </w:rPr>
      </w:pPr>
      <w:r w:rsidRPr="00517CCA">
        <w:rPr>
          <w:rFonts w:ascii="Calibri" w:hAnsi="Calibri" w:cs="Calibri"/>
        </w:rPr>
        <w:t xml:space="preserve">The purpose of Enhanced Barrier Precautions is to prevent opportunities for transfer of MDROs to employee’s hands and clothing during cares, beyond situations in which staff anticipate exposure to blood or body fluids.  </w:t>
      </w:r>
    </w:p>
    <w:p w14:paraId="3A118D21" w14:textId="77777777" w:rsidR="00517CCA" w:rsidRPr="00517CCA" w:rsidRDefault="00517CCA" w:rsidP="00517CCA">
      <w:pPr>
        <w:rPr>
          <w:rFonts w:ascii="Calibri" w:hAnsi="Calibri" w:cs="Calibri"/>
          <w:b/>
          <w:bCs/>
        </w:rPr>
      </w:pPr>
    </w:p>
    <w:p w14:paraId="4E600AD2" w14:textId="77777777" w:rsidR="00517CCA" w:rsidRPr="00517CCA" w:rsidRDefault="00517CCA" w:rsidP="00517CCA">
      <w:pPr>
        <w:rPr>
          <w:rFonts w:ascii="Calibri" w:hAnsi="Calibri" w:cs="Calibri"/>
        </w:rPr>
      </w:pPr>
      <w:r w:rsidRPr="00517CCA">
        <w:rPr>
          <w:rFonts w:ascii="Calibri" w:hAnsi="Calibri" w:cs="Calibri"/>
        </w:rPr>
        <w:t>High-Contact Resident Care Activities include</w:t>
      </w:r>
      <w:r w:rsidRPr="00517CCA">
        <w:rPr>
          <w:rFonts w:ascii="Calibri" w:hAnsi="Calibri" w:cs="Calibri"/>
          <w:vertAlign w:val="superscript"/>
        </w:rPr>
        <w:t>1</w:t>
      </w:r>
      <w:r w:rsidRPr="00517CCA">
        <w:rPr>
          <w:rFonts w:ascii="Calibri" w:hAnsi="Calibri" w:cs="Calibri"/>
        </w:rPr>
        <w:t>:</w:t>
      </w:r>
    </w:p>
    <w:p w14:paraId="558C0057" w14:textId="77777777" w:rsidR="00517CCA" w:rsidRPr="00517CCA" w:rsidRDefault="00517CCA" w:rsidP="00517CCA">
      <w:pPr>
        <w:numPr>
          <w:ilvl w:val="0"/>
          <w:numId w:val="35"/>
        </w:numPr>
        <w:rPr>
          <w:rFonts w:ascii="Calibri" w:hAnsi="Calibri" w:cs="Calibri"/>
        </w:rPr>
      </w:pPr>
      <w:r w:rsidRPr="00517CCA">
        <w:rPr>
          <w:rFonts w:ascii="Calibri" w:hAnsi="Calibri" w:cs="Calibri"/>
        </w:rPr>
        <w:t>“Dressing</w:t>
      </w:r>
    </w:p>
    <w:p w14:paraId="76F5F294" w14:textId="77777777" w:rsidR="00517CCA" w:rsidRPr="00517CCA" w:rsidRDefault="00517CCA" w:rsidP="00517CCA">
      <w:pPr>
        <w:numPr>
          <w:ilvl w:val="0"/>
          <w:numId w:val="35"/>
        </w:numPr>
        <w:rPr>
          <w:rFonts w:ascii="Calibri" w:hAnsi="Calibri" w:cs="Calibri"/>
        </w:rPr>
      </w:pPr>
      <w:r w:rsidRPr="00517CCA">
        <w:rPr>
          <w:rFonts w:ascii="Calibri" w:hAnsi="Calibri" w:cs="Calibri"/>
        </w:rPr>
        <w:t>Bathing/showering</w:t>
      </w:r>
    </w:p>
    <w:p w14:paraId="546803F6" w14:textId="77777777" w:rsidR="00517CCA" w:rsidRPr="00517CCA" w:rsidRDefault="00517CCA" w:rsidP="00517CCA">
      <w:pPr>
        <w:numPr>
          <w:ilvl w:val="0"/>
          <w:numId w:val="35"/>
        </w:numPr>
        <w:rPr>
          <w:rFonts w:ascii="Calibri" w:hAnsi="Calibri" w:cs="Calibri"/>
        </w:rPr>
      </w:pPr>
      <w:r w:rsidRPr="00517CCA">
        <w:rPr>
          <w:rFonts w:ascii="Calibri" w:hAnsi="Calibri" w:cs="Calibri"/>
        </w:rPr>
        <w:t>Transferring</w:t>
      </w:r>
    </w:p>
    <w:p w14:paraId="356CD94C" w14:textId="77777777" w:rsidR="00517CCA" w:rsidRPr="00517CCA" w:rsidRDefault="00517CCA" w:rsidP="00517CCA">
      <w:pPr>
        <w:numPr>
          <w:ilvl w:val="0"/>
          <w:numId w:val="35"/>
        </w:numPr>
        <w:rPr>
          <w:rFonts w:ascii="Calibri" w:hAnsi="Calibri" w:cs="Calibri"/>
        </w:rPr>
      </w:pPr>
      <w:r w:rsidRPr="00517CCA">
        <w:rPr>
          <w:rFonts w:ascii="Calibri" w:hAnsi="Calibri" w:cs="Calibri"/>
        </w:rPr>
        <w:t>Providing hygiene</w:t>
      </w:r>
    </w:p>
    <w:p w14:paraId="2BD905C9" w14:textId="77777777" w:rsidR="00517CCA" w:rsidRPr="00517CCA" w:rsidRDefault="00517CCA" w:rsidP="00517CCA">
      <w:pPr>
        <w:numPr>
          <w:ilvl w:val="0"/>
          <w:numId w:val="35"/>
        </w:numPr>
        <w:rPr>
          <w:rFonts w:ascii="Calibri" w:hAnsi="Calibri" w:cs="Calibri"/>
        </w:rPr>
      </w:pPr>
      <w:r w:rsidRPr="00517CCA">
        <w:rPr>
          <w:rFonts w:ascii="Calibri" w:hAnsi="Calibri" w:cs="Calibri"/>
        </w:rPr>
        <w:t>Changing linens</w:t>
      </w:r>
    </w:p>
    <w:p w14:paraId="3FBFCD4E" w14:textId="77777777" w:rsidR="00517CCA" w:rsidRPr="00517CCA" w:rsidRDefault="00517CCA" w:rsidP="00517CCA">
      <w:pPr>
        <w:numPr>
          <w:ilvl w:val="0"/>
          <w:numId w:val="35"/>
        </w:numPr>
        <w:rPr>
          <w:rFonts w:ascii="Calibri" w:hAnsi="Calibri" w:cs="Calibri"/>
        </w:rPr>
      </w:pPr>
      <w:r w:rsidRPr="00517CCA">
        <w:rPr>
          <w:rFonts w:ascii="Calibri" w:hAnsi="Calibri" w:cs="Calibri"/>
        </w:rPr>
        <w:t>Changing briefs or assisting with toileting</w:t>
      </w:r>
    </w:p>
    <w:p w14:paraId="3C3408A5" w14:textId="77777777" w:rsidR="00517CCA" w:rsidRPr="00517CCA" w:rsidRDefault="00517CCA" w:rsidP="00517CCA">
      <w:pPr>
        <w:numPr>
          <w:ilvl w:val="0"/>
          <w:numId w:val="35"/>
        </w:numPr>
        <w:rPr>
          <w:rFonts w:ascii="Calibri" w:hAnsi="Calibri" w:cs="Calibri"/>
        </w:rPr>
      </w:pPr>
      <w:r w:rsidRPr="00517CCA">
        <w:rPr>
          <w:rFonts w:ascii="Calibri" w:hAnsi="Calibri" w:cs="Calibri"/>
        </w:rPr>
        <w:t>Device care or use:  central line, urinary catheter, feeding tube, tracheostomy/ventilator</w:t>
      </w:r>
    </w:p>
    <w:p w14:paraId="333C7D94" w14:textId="3EA06A53" w:rsidR="00517CCA" w:rsidRPr="00517CCA" w:rsidRDefault="00517CCA" w:rsidP="00517CCA">
      <w:pPr>
        <w:numPr>
          <w:ilvl w:val="0"/>
          <w:numId w:val="35"/>
        </w:numPr>
        <w:rPr>
          <w:rFonts w:ascii="Calibri" w:hAnsi="Calibri" w:cs="Calibri"/>
        </w:rPr>
      </w:pPr>
      <w:r w:rsidRPr="00517CCA">
        <w:rPr>
          <w:rFonts w:ascii="Calibri" w:hAnsi="Calibri" w:cs="Calibri"/>
        </w:rPr>
        <w:t>Wound care:  any skin opening requiring a dressing”</w:t>
      </w:r>
      <w:r w:rsidR="009479D6">
        <w:rPr>
          <w:rFonts w:ascii="Calibri" w:hAnsi="Calibri" w:cs="Calibri"/>
          <w:vertAlign w:val="superscript"/>
        </w:rPr>
        <w:t>1</w:t>
      </w:r>
    </w:p>
    <w:p w14:paraId="32AA763A" w14:textId="77777777" w:rsidR="00517CCA" w:rsidRPr="00517CCA" w:rsidRDefault="00517CCA" w:rsidP="00517CCA">
      <w:pPr>
        <w:rPr>
          <w:rFonts w:ascii="Calibri" w:hAnsi="Calibri" w:cs="Calibri"/>
          <w:b/>
          <w:bCs/>
        </w:rPr>
      </w:pPr>
    </w:p>
    <w:p w14:paraId="50865248" w14:textId="0BBCB52A" w:rsidR="00517CCA" w:rsidRPr="00517CCA" w:rsidRDefault="00517CCA" w:rsidP="00517CCA">
      <w:pPr>
        <w:rPr>
          <w:rFonts w:ascii="Calibri" w:hAnsi="Calibri" w:cs="Calibri"/>
          <w:b/>
          <w:bCs/>
        </w:rPr>
      </w:pPr>
      <w:r>
        <w:rPr>
          <w:rFonts w:ascii="Calibri" w:hAnsi="Calibri" w:cs="Calibri"/>
          <w:b/>
          <w:bCs/>
        </w:rPr>
        <w:t>Procedure</w:t>
      </w:r>
    </w:p>
    <w:p w14:paraId="069705D7" w14:textId="77777777" w:rsidR="00517CCA" w:rsidRPr="00517CCA" w:rsidRDefault="00517CCA" w:rsidP="00517CCA">
      <w:pPr>
        <w:numPr>
          <w:ilvl w:val="0"/>
          <w:numId w:val="36"/>
        </w:numPr>
        <w:rPr>
          <w:rFonts w:ascii="Calibri" w:hAnsi="Calibri" w:cs="Calibri"/>
        </w:rPr>
      </w:pPr>
      <w:r w:rsidRPr="00517CCA">
        <w:rPr>
          <w:rFonts w:ascii="Calibri" w:hAnsi="Calibri" w:cs="Calibri"/>
        </w:rPr>
        <w:t>Standard Precautions should be applied to all residents at all times</w:t>
      </w:r>
    </w:p>
    <w:p w14:paraId="0A27A27D" w14:textId="77777777" w:rsidR="00517CCA" w:rsidRPr="00517CCA" w:rsidRDefault="00517CCA" w:rsidP="00517CCA">
      <w:pPr>
        <w:numPr>
          <w:ilvl w:val="0"/>
          <w:numId w:val="36"/>
        </w:numPr>
        <w:rPr>
          <w:rFonts w:ascii="Calibri" w:hAnsi="Calibri" w:cs="Calibri"/>
        </w:rPr>
      </w:pPr>
      <w:r w:rsidRPr="00517CCA">
        <w:rPr>
          <w:rFonts w:ascii="Calibri" w:hAnsi="Calibri" w:cs="Calibri"/>
        </w:rPr>
        <w:t>Transmission-based precautions should be applied to all residents when standard precautions alone do not prevent pathogen transmission</w:t>
      </w:r>
    </w:p>
    <w:p w14:paraId="38C5C83A" w14:textId="77777777" w:rsidR="00517CCA" w:rsidRPr="00517CCA" w:rsidRDefault="00517CCA" w:rsidP="00517CCA">
      <w:pPr>
        <w:numPr>
          <w:ilvl w:val="0"/>
          <w:numId w:val="36"/>
        </w:numPr>
        <w:rPr>
          <w:rFonts w:ascii="Calibri" w:hAnsi="Calibri" w:cs="Calibri"/>
        </w:rPr>
      </w:pPr>
      <w:r w:rsidRPr="00517CCA">
        <w:rPr>
          <w:rFonts w:ascii="Calibri" w:hAnsi="Calibri" w:cs="Calibri"/>
        </w:rPr>
        <w:t>Enhanced Barrier Precautions are to be implemented in addition to Standard Precautions when other Transmission-based precautions do not apply, when facility identifies any resident with:</w:t>
      </w:r>
    </w:p>
    <w:p w14:paraId="169F1AA3" w14:textId="77777777" w:rsidR="00517CCA" w:rsidRPr="00517CCA" w:rsidRDefault="00517CCA" w:rsidP="00517CCA">
      <w:pPr>
        <w:numPr>
          <w:ilvl w:val="1"/>
          <w:numId w:val="36"/>
        </w:numPr>
        <w:rPr>
          <w:rFonts w:ascii="Calibri" w:hAnsi="Calibri" w:cs="Calibri"/>
        </w:rPr>
      </w:pPr>
      <w:r w:rsidRPr="00517CCA">
        <w:rPr>
          <w:rFonts w:ascii="Calibri" w:hAnsi="Calibri" w:cs="Calibri"/>
        </w:rPr>
        <w:t>Novel or targeted MDROs</w:t>
      </w:r>
    </w:p>
    <w:p w14:paraId="70CD9037" w14:textId="77777777" w:rsidR="00517CCA" w:rsidRPr="00517CCA" w:rsidRDefault="00517CCA" w:rsidP="00517CCA">
      <w:pPr>
        <w:numPr>
          <w:ilvl w:val="2"/>
          <w:numId w:val="36"/>
        </w:numPr>
        <w:rPr>
          <w:rFonts w:ascii="Calibri" w:hAnsi="Calibri" w:cs="Calibri"/>
        </w:rPr>
      </w:pPr>
      <w:r w:rsidRPr="00517CCA">
        <w:rPr>
          <w:rFonts w:ascii="Calibri" w:hAnsi="Calibri" w:cs="Calibri"/>
        </w:rPr>
        <w:t>Consider additional epidemiologically important MDRO’s</w:t>
      </w:r>
    </w:p>
    <w:p w14:paraId="1922863E" w14:textId="77777777" w:rsidR="00517CCA" w:rsidRPr="00517CCA" w:rsidRDefault="00517CCA" w:rsidP="00517CCA">
      <w:pPr>
        <w:numPr>
          <w:ilvl w:val="1"/>
          <w:numId w:val="36"/>
        </w:numPr>
        <w:rPr>
          <w:rFonts w:ascii="Calibri" w:hAnsi="Calibri" w:cs="Calibri"/>
        </w:rPr>
      </w:pPr>
      <w:r w:rsidRPr="00517CCA">
        <w:rPr>
          <w:rFonts w:ascii="Calibri" w:hAnsi="Calibri" w:cs="Calibri"/>
        </w:rPr>
        <w:t>Wounds or skin openings that require dressings</w:t>
      </w:r>
    </w:p>
    <w:p w14:paraId="5C84C087" w14:textId="77777777" w:rsidR="00517CCA" w:rsidRPr="00517CCA" w:rsidRDefault="00517CCA" w:rsidP="00517CCA">
      <w:pPr>
        <w:numPr>
          <w:ilvl w:val="1"/>
          <w:numId w:val="36"/>
        </w:numPr>
        <w:rPr>
          <w:rFonts w:ascii="Calibri" w:hAnsi="Calibri" w:cs="Calibri"/>
        </w:rPr>
      </w:pPr>
      <w:r w:rsidRPr="00517CCA">
        <w:rPr>
          <w:rFonts w:ascii="Calibri" w:hAnsi="Calibri" w:cs="Calibri"/>
        </w:rPr>
        <w:t>Any indwelling medical device, for example:</w:t>
      </w:r>
    </w:p>
    <w:p w14:paraId="6BDAEA3C" w14:textId="77777777" w:rsidR="00517CCA" w:rsidRPr="00517CCA" w:rsidRDefault="00517CCA" w:rsidP="00517CCA">
      <w:pPr>
        <w:numPr>
          <w:ilvl w:val="2"/>
          <w:numId w:val="36"/>
        </w:numPr>
        <w:rPr>
          <w:rFonts w:ascii="Calibri" w:hAnsi="Calibri" w:cs="Calibri"/>
        </w:rPr>
      </w:pPr>
      <w:r w:rsidRPr="00517CCA">
        <w:rPr>
          <w:rFonts w:ascii="Calibri" w:hAnsi="Calibri" w:cs="Calibri"/>
        </w:rPr>
        <w:t>Central lines</w:t>
      </w:r>
    </w:p>
    <w:p w14:paraId="4858EEEA" w14:textId="77777777" w:rsidR="00517CCA" w:rsidRPr="00517CCA" w:rsidRDefault="00517CCA" w:rsidP="00517CCA">
      <w:pPr>
        <w:numPr>
          <w:ilvl w:val="2"/>
          <w:numId w:val="36"/>
        </w:numPr>
        <w:rPr>
          <w:rFonts w:ascii="Calibri" w:hAnsi="Calibri" w:cs="Calibri"/>
        </w:rPr>
      </w:pPr>
      <w:r w:rsidRPr="00517CCA">
        <w:rPr>
          <w:rFonts w:ascii="Calibri" w:hAnsi="Calibri" w:cs="Calibri"/>
        </w:rPr>
        <w:t>Urinary catheters</w:t>
      </w:r>
    </w:p>
    <w:p w14:paraId="16D26F3C" w14:textId="77777777" w:rsidR="00517CCA" w:rsidRPr="00517CCA" w:rsidRDefault="00517CCA" w:rsidP="00517CCA">
      <w:pPr>
        <w:numPr>
          <w:ilvl w:val="2"/>
          <w:numId w:val="36"/>
        </w:numPr>
        <w:rPr>
          <w:rFonts w:ascii="Calibri" w:hAnsi="Calibri" w:cs="Calibri"/>
        </w:rPr>
      </w:pPr>
      <w:r w:rsidRPr="00517CCA">
        <w:rPr>
          <w:rFonts w:ascii="Calibri" w:hAnsi="Calibri" w:cs="Calibri"/>
        </w:rPr>
        <w:t>Feeding tubes</w:t>
      </w:r>
    </w:p>
    <w:p w14:paraId="22021DAD" w14:textId="77777777" w:rsidR="00517CCA" w:rsidRPr="00517CCA" w:rsidRDefault="00517CCA" w:rsidP="00517CCA">
      <w:pPr>
        <w:numPr>
          <w:ilvl w:val="2"/>
          <w:numId w:val="36"/>
        </w:numPr>
        <w:rPr>
          <w:rFonts w:ascii="Calibri" w:hAnsi="Calibri" w:cs="Calibri"/>
        </w:rPr>
      </w:pPr>
      <w:r w:rsidRPr="00517CCA">
        <w:rPr>
          <w:rFonts w:ascii="Calibri" w:hAnsi="Calibri" w:cs="Calibri"/>
        </w:rPr>
        <w:t>Tracheostomy/ventilator</w:t>
      </w:r>
    </w:p>
    <w:p w14:paraId="1C09CEC6" w14:textId="77777777" w:rsidR="00517CCA" w:rsidRPr="00517CCA" w:rsidRDefault="00517CCA" w:rsidP="00517CCA">
      <w:pPr>
        <w:numPr>
          <w:ilvl w:val="0"/>
          <w:numId w:val="36"/>
        </w:numPr>
        <w:rPr>
          <w:rFonts w:ascii="Calibri" w:hAnsi="Calibri" w:cs="Calibri"/>
        </w:rPr>
      </w:pPr>
      <w:r w:rsidRPr="00517CCA">
        <w:rPr>
          <w:rFonts w:ascii="Calibri" w:hAnsi="Calibri" w:cs="Calibri"/>
        </w:rPr>
        <w:t>Post clear signage on the door/wall outside resident room</w:t>
      </w:r>
    </w:p>
    <w:p w14:paraId="3F4E35B5" w14:textId="77777777" w:rsidR="00517CCA" w:rsidRPr="00517CCA" w:rsidRDefault="00517CCA" w:rsidP="00517CCA">
      <w:pPr>
        <w:numPr>
          <w:ilvl w:val="1"/>
          <w:numId w:val="36"/>
        </w:numPr>
        <w:rPr>
          <w:rFonts w:ascii="Calibri" w:hAnsi="Calibri" w:cs="Calibri"/>
        </w:rPr>
      </w:pPr>
      <w:r w:rsidRPr="00517CCA">
        <w:rPr>
          <w:rFonts w:ascii="Calibri" w:hAnsi="Calibri" w:cs="Calibri"/>
        </w:rPr>
        <w:t>Type of precautions</w:t>
      </w:r>
    </w:p>
    <w:p w14:paraId="366F27F0" w14:textId="77777777" w:rsidR="00517CCA" w:rsidRPr="00517CCA" w:rsidRDefault="00517CCA" w:rsidP="00517CCA">
      <w:pPr>
        <w:numPr>
          <w:ilvl w:val="2"/>
          <w:numId w:val="36"/>
        </w:numPr>
        <w:rPr>
          <w:rFonts w:ascii="Calibri" w:hAnsi="Calibri" w:cs="Calibri"/>
        </w:rPr>
      </w:pPr>
      <w:r w:rsidRPr="00517CCA">
        <w:rPr>
          <w:rFonts w:ascii="Calibri" w:hAnsi="Calibri" w:cs="Calibri"/>
        </w:rPr>
        <w:t>Contact</w:t>
      </w:r>
    </w:p>
    <w:p w14:paraId="615BEB17" w14:textId="77777777" w:rsidR="00517CCA" w:rsidRPr="00517CCA" w:rsidRDefault="00517CCA" w:rsidP="00517CCA">
      <w:pPr>
        <w:numPr>
          <w:ilvl w:val="2"/>
          <w:numId w:val="36"/>
        </w:numPr>
        <w:rPr>
          <w:rFonts w:ascii="Calibri" w:hAnsi="Calibri" w:cs="Calibri"/>
        </w:rPr>
      </w:pPr>
      <w:r w:rsidRPr="00517CCA">
        <w:rPr>
          <w:rFonts w:ascii="Calibri" w:hAnsi="Calibri" w:cs="Calibri"/>
        </w:rPr>
        <w:t>Droplet</w:t>
      </w:r>
    </w:p>
    <w:p w14:paraId="1E56C772" w14:textId="77777777" w:rsidR="00517CCA" w:rsidRPr="00517CCA" w:rsidRDefault="00517CCA" w:rsidP="00517CCA">
      <w:pPr>
        <w:numPr>
          <w:ilvl w:val="2"/>
          <w:numId w:val="36"/>
        </w:numPr>
        <w:rPr>
          <w:rFonts w:ascii="Calibri" w:hAnsi="Calibri" w:cs="Calibri"/>
        </w:rPr>
      </w:pPr>
      <w:r w:rsidRPr="00517CCA">
        <w:rPr>
          <w:rFonts w:ascii="Calibri" w:hAnsi="Calibri" w:cs="Calibri"/>
        </w:rPr>
        <w:t>Airborne</w:t>
      </w:r>
    </w:p>
    <w:p w14:paraId="022E1E16" w14:textId="77777777" w:rsidR="00517CCA" w:rsidRPr="00517CCA" w:rsidRDefault="00517CCA" w:rsidP="00517CCA">
      <w:pPr>
        <w:numPr>
          <w:ilvl w:val="2"/>
          <w:numId w:val="36"/>
        </w:numPr>
        <w:rPr>
          <w:rFonts w:ascii="Calibri" w:hAnsi="Calibri" w:cs="Calibri"/>
        </w:rPr>
      </w:pPr>
      <w:r w:rsidRPr="00517CCA">
        <w:rPr>
          <w:rFonts w:ascii="Calibri" w:hAnsi="Calibri" w:cs="Calibri"/>
        </w:rPr>
        <w:t>Enhanced Barrier Precautions</w:t>
      </w:r>
    </w:p>
    <w:p w14:paraId="3E44D1E9" w14:textId="77777777" w:rsidR="00517CCA" w:rsidRPr="00517CCA" w:rsidRDefault="00517CCA" w:rsidP="00517CCA">
      <w:pPr>
        <w:numPr>
          <w:ilvl w:val="1"/>
          <w:numId w:val="36"/>
        </w:numPr>
        <w:rPr>
          <w:rFonts w:ascii="Calibri" w:hAnsi="Calibri" w:cs="Calibri"/>
        </w:rPr>
      </w:pPr>
      <w:r w:rsidRPr="00517CCA">
        <w:rPr>
          <w:rFonts w:ascii="Calibri" w:hAnsi="Calibri" w:cs="Calibri"/>
        </w:rPr>
        <w:t>Personal Protective equipment is required for all staff providing high-contact resident care activities to include:</w:t>
      </w:r>
    </w:p>
    <w:p w14:paraId="7135C005" w14:textId="77777777" w:rsidR="00517CCA" w:rsidRPr="00517CCA" w:rsidRDefault="00517CCA" w:rsidP="00517CCA">
      <w:pPr>
        <w:numPr>
          <w:ilvl w:val="2"/>
          <w:numId w:val="36"/>
        </w:numPr>
        <w:rPr>
          <w:rFonts w:ascii="Calibri" w:hAnsi="Calibri" w:cs="Calibri"/>
        </w:rPr>
      </w:pPr>
      <w:r w:rsidRPr="00517CCA">
        <w:rPr>
          <w:rFonts w:ascii="Calibri" w:hAnsi="Calibri" w:cs="Calibri"/>
        </w:rPr>
        <w:t>Gown and gloves with:</w:t>
      </w:r>
    </w:p>
    <w:p w14:paraId="361471A2" w14:textId="77777777" w:rsidR="00517CCA" w:rsidRPr="00517CCA" w:rsidRDefault="00517CCA" w:rsidP="00517CCA">
      <w:pPr>
        <w:numPr>
          <w:ilvl w:val="3"/>
          <w:numId w:val="36"/>
        </w:numPr>
        <w:rPr>
          <w:rFonts w:ascii="Calibri" w:hAnsi="Calibri" w:cs="Calibri"/>
        </w:rPr>
      </w:pPr>
      <w:r w:rsidRPr="00517CCA">
        <w:rPr>
          <w:rFonts w:ascii="Calibri" w:hAnsi="Calibri" w:cs="Calibri"/>
        </w:rPr>
        <w:t>“Dressing</w:t>
      </w:r>
    </w:p>
    <w:p w14:paraId="49582A65" w14:textId="77777777" w:rsidR="00517CCA" w:rsidRPr="00517CCA" w:rsidRDefault="00517CCA" w:rsidP="00517CCA">
      <w:pPr>
        <w:numPr>
          <w:ilvl w:val="3"/>
          <w:numId w:val="36"/>
        </w:numPr>
        <w:rPr>
          <w:rFonts w:ascii="Calibri" w:hAnsi="Calibri" w:cs="Calibri"/>
        </w:rPr>
      </w:pPr>
      <w:r w:rsidRPr="00517CCA">
        <w:rPr>
          <w:rFonts w:ascii="Calibri" w:hAnsi="Calibri" w:cs="Calibri"/>
        </w:rPr>
        <w:lastRenderedPageBreak/>
        <w:t>Bathing/showering</w:t>
      </w:r>
    </w:p>
    <w:p w14:paraId="565F36A9" w14:textId="77777777" w:rsidR="00517CCA" w:rsidRPr="00517CCA" w:rsidRDefault="00517CCA" w:rsidP="00517CCA">
      <w:pPr>
        <w:numPr>
          <w:ilvl w:val="3"/>
          <w:numId w:val="36"/>
        </w:numPr>
        <w:rPr>
          <w:rFonts w:ascii="Calibri" w:hAnsi="Calibri" w:cs="Calibri"/>
        </w:rPr>
      </w:pPr>
      <w:r w:rsidRPr="00517CCA">
        <w:rPr>
          <w:rFonts w:ascii="Calibri" w:hAnsi="Calibri" w:cs="Calibri"/>
        </w:rPr>
        <w:t>Transferring</w:t>
      </w:r>
    </w:p>
    <w:p w14:paraId="1DC0E6A9" w14:textId="77777777" w:rsidR="00517CCA" w:rsidRPr="00517CCA" w:rsidRDefault="00517CCA" w:rsidP="00517CCA">
      <w:pPr>
        <w:numPr>
          <w:ilvl w:val="3"/>
          <w:numId w:val="36"/>
        </w:numPr>
        <w:rPr>
          <w:rFonts w:ascii="Calibri" w:hAnsi="Calibri" w:cs="Calibri"/>
        </w:rPr>
      </w:pPr>
      <w:r w:rsidRPr="00517CCA">
        <w:rPr>
          <w:rFonts w:ascii="Calibri" w:hAnsi="Calibri" w:cs="Calibri"/>
        </w:rPr>
        <w:t>Providing hygiene</w:t>
      </w:r>
    </w:p>
    <w:p w14:paraId="0C5D9F24" w14:textId="77777777" w:rsidR="00517CCA" w:rsidRPr="00517CCA" w:rsidRDefault="00517CCA" w:rsidP="00517CCA">
      <w:pPr>
        <w:numPr>
          <w:ilvl w:val="3"/>
          <w:numId w:val="36"/>
        </w:numPr>
        <w:rPr>
          <w:rFonts w:ascii="Calibri" w:hAnsi="Calibri" w:cs="Calibri"/>
        </w:rPr>
      </w:pPr>
      <w:r w:rsidRPr="00517CCA">
        <w:rPr>
          <w:rFonts w:ascii="Calibri" w:hAnsi="Calibri" w:cs="Calibri"/>
        </w:rPr>
        <w:t>Changing linens</w:t>
      </w:r>
    </w:p>
    <w:p w14:paraId="7EAECEF6" w14:textId="77777777" w:rsidR="00517CCA" w:rsidRPr="00517CCA" w:rsidRDefault="00517CCA" w:rsidP="00517CCA">
      <w:pPr>
        <w:numPr>
          <w:ilvl w:val="3"/>
          <w:numId w:val="36"/>
        </w:numPr>
        <w:rPr>
          <w:rFonts w:ascii="Calibri" w:hAnsi="Calibri" w:cs="Calibri"/>
        </w:rPr>
      </w:pPr>
      <w:r w:rsidRPr="00517CCA">
        <w:rPr>
          <w:rFonts w:ascii="Calibri" w:hAnsi="Calibri" w:cs="Calibri"/>
        </w:rPr>
        <w:t>Changing briefs or assisting with toileting</w:t>
      </w:r>
    </w:p>
    <w:p w14:paraId="1346BDFD" w14:textId="77777777" w:rsidR="00517CCA" w:rsidRPr="00517CCA" w:rsidRDefault="00517CCA" w:rsidP="00517CCA">
      <w:pPr>
        <w:numPr>
          <w:ilvl w:val="3"/>
          <w:numId w:val="36"/>
        </w:numPr>
        <w:rPr>
          <w:rFonts w:ascii="Calibri" w:hAnsi="Calibri" w:cs="Calibri"/>
        </w:rPr>
      </w:pPr>
      <w:r w:rsidRPr="00517CCA">
        <w:rPr>
          <w:rFonts w:ascii="Calibri" w:hAnsi="Calibri" w:cs="Calibri"/>
        </w:rPr>
        <w:t>Device care or use:  central line, urinary catheter, feeding tube, tracheostomy/ventilator</w:t>
      </w:r>
    </w:p>
    <w:p w14:paraId="1BF347E3" w14:textId="6664AA50" w:rsidR="00517CCA" w:rsidRPr="00517CCA" w:rsidRDefault="00517CCA" w:rsidP="00517CCA">
      <w:pPr>
        <w:numPr>
          <w:ilvl w:val="3"/>
          <w:numId w:val="36"/>
        </w:numPr>
        <w:rPr>
          <w:rFonts w:ascii="Calibri" w:hAnsi="Calibri" w:cs="Calibri"/>
        </w:rPr>
      </w:pPr>
      <w:r w:rsidRPr="00517CCA">
        <w:rPr>
          <w:rFonts w:ascii="Calibri" w:hAnsi="Calibri" w:cs="Calibri"/>
        </w:rPr>
        <w:t>Wound care:  any skin opening requiring a dressing”</w:t>
      </w:r>
      <w:r w:rsidR="009479D6">
        <w:rPr>
          <w:rFonts w:ascii="Calibri" w:hAnsi="Calibri" w:cs="Calibri"/>
          <w:vertAlign w:val="superscript"/>
        </w:rPr>
        <w:t>1</w:t>
      </w:r>
    </w:p>
    <w:p w14:paraId="5F19930C" w14:textId="77777777" w:rsidR="00517CCA" w:rsidRPr="00517CCA" w:rsidRDefault="00517CCA" w:rsidP="00517CCA">
      <w:pPr>
        <w:numPr>
          <w:ilvl w:val="2"/>
          <w:numId w:val="36"/>
        </w:numPr>
        <w:rPr>
          <w:rFonts w:ascii="Calibri" w:hAnsi="Calibri" w:cs="Calibri"/>
        </w:rPr>
      </w:pPr>
      <w:r w:rsidRPr="00517CCA">
        <w:rPr>
          <w:rFonts w:ascii="Calibri" w:hAnsi="Calibri" w:cs="Calibri"/>
        </w:rPr>
        <w:t>Gown and gloves are not necessary for resident care activities other than those listed above</w:t>
      </w:r>
    </w:p>
    <w:p w14:paraId="732B2D6A" w14:textId="77777777" w:rsidR="00517CCA" w:rsidRPr="00517CCA" w:rsidRDefault="00517CCA" w:rsidP="00517CCA">
      <w:pPr>
        <w:numPr>
          <w:ilvl w:val="2"/>
          <w:numId w:val="36"/>
        </w:numPr>
        <w:rPr>
          <w:rFonts w:ascii="Calibri" w:hAnsi="Calibri" w:cs="Calibri"/>
        </w:rPr>
      </w:pPr>
      <w:r w:rsidRPr="00517CCA">
        <w:rPr>
          <w:rFonts w:ascii="Calibri" w:hAnsi="Calibri" w:cs="Calibri"/>
        </w:rPr>
        <w:t>Resident is not required to be restricted to their room if only on Enhanced Barrier Precautions</w:t>
      </w:r>
    </w:p>
    <w:p w14:paraId="5A7A3796" w14:textId="77777777" w:rsidR="00517CCA" w:rsidRPr="00517CCA" w:rsidRDefault="00517CCA" w:rsidP="00517CCA">
      <w:pPr>
        <w:numPr>
          <w:ilvl w:val="2"/>
          <w:numId w:val="36"/>
        </w:numPr>
        <w:rPr>
          <w:rFonts w:ascii="Calibri" w:hAnsi="Calibri" w:cs="Calibri"/>
        </w:rPr>
      </w:pPr>
      <w:r w:rsidRPr="00517CCA">
        <w:rPr>
          <w:rFonts w:ascii="Calibri" w:hAnsi="Calibri" w:cs="Calibri"/>
        </w:rPr>
        <w:t>Enhanced Barrier Precautions will be in place for the duration of the resident’s stay or until a wound is resolved or the indwelling medical device is discontinued</w:t>
      </w:r>
    </w:p>
    <w:p w14:paraId="078C0CCA" w14:textId="77777777" w:rsidR="00517CCA" w:rsidRPr="00517CCA" w:rsidRDefault="00517CCA" w:rsidP="00517CCA">
      <w:pPr>
        <w:numPr>
          <w:ilvl w:val="0"/>
          <w:numId w:val="36"/>
        </w:numPr>
        <w:rPr>
          <w:rFonts w:ascii="Calibri" w:hAnsi="Calibri" w:cs="Calibri"/>
        </w:rPr>
      </w:pPr>
      <w:r w:rsidRPr="00517CCA">
        <w:rPr>
          <w:rFonts w:ascii="Calibri" w:hAnsi="Calibri" w:cs="Calibri"/>
        </w:rPr>
        <w:t>Provide isolation cart with Personal Protective Equipment immediately outside resident room</w:t>
      </w:r>
    </w:p>
    <w:p w14:paraId="215702FE" w14:textId="77777777" w:rsidR="00517CCA" w:rsidRPr="00517CCA" w:rsidRDefault="00517CCA" w:rsidP="00517CCA">
      <w:pPr>
        <w:numPr>
          <w:ilvl w:val="0"/>
          <w:numId w:val="36"/>
        </w:numPr>
        <w:rPr>
          <w:rFonts w:ascii="Calibri" w:hAnsi="Calibri" w:cs="Calibri"/>
        </w:rPr>
      </w:pPr>
      <w:r w:rsidRPr="00517CCA">
        <w:rPr>
          <w:rFonts w:ascii="Calibri" w:hAnsi="Calibri" w:cs="Calibri"/>
        </w:rPr>
        <w:t>Provide alcohol-based hand rub (ABHR) both in and outside resident room</w:t>
      </w:r>
    </w:p>
    <w:p w14:paraId="6E5F7485" w14:textId="77777777" w:rsidR="00517CCA" w:rsidRPr="00517CCA" w:rsidRDefault="00517CCA" w:rsidP="00517CCA">
      <w:pPr>
        <w:numPr>
          <w:ilvl w:val="0"/>
          <w:numId w:val="36"/>
        </w:numPr>
        <w:rPr>
          <w:rFonts w:ascii="Calibri" w:hAnsi="Calibri" w:cs="Calibri"/>
        </w:rPr>
      </w:pPr>
      <w:r w:rsidRPr="00517CCA">
        <w:rPr>
          <w:rFonts w:ascii="Calibri" w:hAnsi="Calibri" w:cs="Calibri"/>
        </w:rPr>
        <w:t>Provide a trash receptacle inside the resident room at the exit of the room for discarding of PPE after removal and before exiting room or before providing care to another resident in the same room</w:t>
      </w:r>
    </w:p>
    <w:p w14:paraId="079C8315" w14:textId="77777777" w:rsidR="00517CCA" w:rsidRPr="00517CCA" w:rsidRDefault="00517CCA" w:rsidP="00517CCA">
      <w:pPr>
        <w:numPr>
          <w:ilvl w:val="0"/>
          <w:numId w:val="36"/>
        </w:numPr>
        <w:rPr>
          <w:rFonts w:ascii="Calibri" w:hAnsi="Calibri" w:cs="Calibri"/>
        </w:rPr>
      </w:pPr>
      <w:r w:rsidRPr="00517CCA">
        <w:rPr>
          <w:rFonts w:ascii="Calibri" w:hAnsi="Calibri" w:cs="Calibri"/>
        </w:rPr>
        <w:t>Communication and education will be provided to all staff caring for or entering resident room for directions</w:t>
      </w:r>
    </w:p>
    <w:p w14:paraId="0FC1D50B" w14:textId="77777777" w:rsidR="00517CCA" w:rsidRPr="00517CCA" w:rsidRDefault="00517CCA" w:rsidP="00517CCA">
      <w:pPr>
        <w:numPr>
          <w:ilvl w:val="0"/>
          <w:numId w:val="36"/>
        </w:numPr>
        <w:rPr>
          <w:rFonts w:ascii="Calibri" w:hAnsi="Calibri" w:cs="Calibri"/>
        </w:rPr>
      </w:pPr>
      <w:r w:rsidRPr="00517CCA">
        <w:rPr>
          <w:rFonts w:ascii="Calibri" w:hAnsi="Calibri" w:cs="Calibri"/>
        </w:rPr>
        <w:t>Communication and education will be provided to resident representative, family and/or visitors.</w:t>
      </w:r>
    </w:p>
    <w:p w14:paraId="732DBA73" w14:textId="77777777" w:rsidR="00517CCA" w:rsidRPr="00517CCA" w:rsidRDefault="00517CCA" w:rsidP="00517CCA">
      <w:pPr>
        <w:numPr>
          <w:ilvl w:val="0"/>
          <w:numId w:val="36"/>
        </w:numPr>
        <w:rPr>
          <w:rFonts w:ascii="Calibri" w:hAnsi="Calibri" w:cs="Calibri"/>
        </w:rPr>
      </w:pPr>
      <w:r w:rsidRPr="00517CCA">
        <w:rPr>
          <w:rFonts w:ascii="Calibri" w:hAnsi="Calibri" w:cs="Calibri"/>
        </w:rPr>
        <w:t>The Infection Preventionist may consult Public Health when needed for additional decisions regarding practices to prevent the spread of MDROs</w:t>
      </w:r>
    </w:p>
    <w:p w14:paraId="4F6BDD1A" w14:textId="77777777" w:rsidR="00517CCA" w:rsidRDefault="00517CCA" w:rsidP="00517CCA">
      <w:pPr>
        <w:rPr>
          <w:rFonts w:ascii="Calibri" w:hAnsi="Calibri" w:cs="Calibri"/>
          <w:b/>
          <w:bCs/>
        </w:rPr>
      </w:pPr>
    </w:p>
    <w:p w14:paraId="4A61C813" w14:textId="3EE6A02C" w:rsidR="00517CCA" w:rsidRPr="00517CCA" w:rsidRDefault="00517CCA" w:rsidP="00517CCA">
      <w:pPr>
        <w:rPr>
          <w:rFonts w:ascii="Calibri" w:hAnsi="Calibri" w:cs="Calibri"/>
          <w:b/>
          <w:bCs/>
        </w:rPr>
      </w:pPr>
      <w:r>
        <w:rPr>
          <w:rFonts w:ascii="Calibri" w:hAnsi="Calibri" w:cs="Calibri"/>
          <w:b/>
          <w:bCs/>
        </w:rPr>
        <w:t>Reference</w:t>
      </w:r>
      <w:r w:rsidR="009479D6">
        <w:rPr>
          <w:rFonts w:ascii="Calibri" w:hAnsi="Calibri" w:cs="Calibri"/>
          <w:b/>
          <w:bCs/>
        </w:rPr>
        <w:t>s</w:t>
      </w:r>
    </w:p>
    <w:p w14:paraId="24455F17" w14:textId="77777777" w:rsidR="00517CCA" w:rsidRPr="00517CCA" w:rsidRDefault="00517CCA" w:rsidP="00517CCA">
      <w:pPr>
        <w:rPr>
          <w:rFonts w:ascii="Calibri" w:hAnsi="Calibri" w:cs="Calibri"/>
          <w:b/>
          <w:bCs/>
        </w:rPr>
      </w:pPr>
    </w:p>
    <w:p w14:paraId="145DB533" w14:textId="486F5747" w:rsidR="00517CCA" w:rsidRDefault="009479D6" w:rsidP="00517CCA">
      <w:pPr>
        <w:rPr>
          <w:rStyle w:val="Hyperlink"/>
          <w:rFonts w:ascii="Calibri" w:hAnsi="Calibri" w:cs="Calibri"/>
        </w:rPr>
      </w:pPr>
      <w:r>
        <w:rPr>
          <w:rFonts w:ascii="Calibri" w:hAnsi="Calibri" w:cs="Calibri"/>
          <w:vertAlign w:val="superscript"/>
        </w:rPr>
        <w:t>1</w:t>
      </w:r>
      <w:r w:rsidR="00517CCA" w:rsidRPr="00517CCA">
        <w:rPr>
          <w:rFonts w:ascii="Calibri" w:hAnsi="Calibri" w:cs="Calibri"/>
        </w:rPr>
        <w:t xml:space="preserve">Centers for Disease Control and Prevention.  Implementation of Personal Protective Equipment in Nursing Homes to Prevent Spread of Novel or Targeted Multidrug-resistant Organisms (MDROs).  Updated:  July 12, 2022.  </w:t>
      </w:r>
      <w:hyperlink r:id="rId8" w:history="1">
        <w:r w:rsidR="00517CCA" w:rsidRPr="00517CCA">
          <w:rPr>
            <w:rStyle w:val="Hyperlink"/>
            <w:rFonts w:ascii="Calibri" w:hAnsi="Calibri" w:cs="Calibri"/>
          </w:rPr>
          <w:t>https://www.cdc.gov/hai/pdfs/containment/PPE-Nursing-Homes-H.pdf</w:t>
        </w:r>
      </w:hyperlink>
    </w:p>
    <w:p w14:paraId="019DC3FB" w14:textId="1C742BB5" w:rsidR="009479D6" w:rsidRDefault="009479D6" w:rsidP="00517CCA">
      <w:pPr>
        <w:rPr>
          <w:rStyle w:val="Hyperlink"/>
          <w:rFonts w:ascii="Calibri" w:hAnsi="Calibri" w:cs="Calibri"/>
        </w:rPr>
      </w:pPr>
    </w:p>
    <w:p w14:paraId="2FBD8916" w14:textId="6FD73077" w:rsidR="009479D6" w:rsidRPr="00517CCA" w:rsidRDefault="009479D6" w:rsidP="00517CCA">
      <w:pPr>
        <w:rPr>
          <w:rFonts w:ascii="Calibri" w:hAnsi="Calibri" w:cs="Calibri"/>
        </w:rPr>
      </w:pPr>
      <w:r w:rsidRPr="00517CCA">
        <w:rPr>
          <w:rFonts w:ascii="Calibri" w:hAnsi="Calibri" w:cs="Calibri"/>
        </w:rPr>
        <w:t>Centers for Disease Control and Prevention</w:t>
      </w:r>
      <w:r>
        <w:rPr>
          <w:rFonts w:ascii="Calibri" w:hAnsi="Calibri" w:cs="Calibri"/>
        </w:rPr>
        <w:t xml:space="preserve">.  Frequently Asked Questions (FAQs) about Enhanced Barrier Precautions in Nursing Homes.  Page last reviewed:  July 27, 2022:  </w:t>
      </w:r>
      <w:hyperlink r:id="rId9" w:history="1">
        <w:r w:rsidRPr="003623F9">
          <w:rPr>
            <w:rStyle w:val="Hyperlink"/>
            <w:rFonts w:ascii="Calibri" w:hAnsi="Calibri" w:cs="Calibri"/>
          </w:rPr>
          <w:t>https://www.cdc.gov/hai/containment/faqs.html</w:t>
        </w:r>
      </w:hyperlink>
      <w:r>
        <w:rPr>
          <w:rFonts w:ascii="Calibri" w:hAnsi="Calibri" w:cs="Calibri"/>
        </w:rPr>
        <w:t xml:space="preserve"> </w:t>
      </w:r>
    </w:p>
    <w:p w14:paraId="36B0DE2A" w14:textId="1CA65496" w:rsidR="00987103" w:rsidRPr="00517CCA" w:rsidRDefault="00987103" w:rsidP="00517CCA">
      <w:pPr>
        <w:jc w:val="center"/>
        <w:rPr>
          <w:rFonts w:ascii="Calibri" w:hAnsi="Calibri" w:cs="Calibri"/>
          <w:szCs w:val="24"/>
        </w:rPr>
      </w:pPr>
    </w:p>
    <w:sectPr w:rsidR="00987103" w:rsidRPr="00517CCA" w:rsidSect="00DE7AF9">
      <w:headerReference w:type="even" r:id="rId10"/>
      <w:headerReference w:type="default" r:id="rId11"/>
      <w:footerReference w:type="even" r:id="rId12"/>
      <w:footerReference w:type="default" r:id="rId13"/>
      <w:headerReference w:type="first" r:id="rId14"/>
      <w:footerReference w:type="first" r:id="rId15"/>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30F0" w14:textId="77777777" w:rsidR="004D1DAF" w:rsidRDefault="004D1DAF" w:rsidP="00FE158D">
      <w:r>
        <w:separator/>
      </w:r>
    </w:p>
  </w:endnote>
  <w:endnote w:type="continuationSeparator" w:id="0">
    <w:p w14:paraId="4F77D05A" w14:textId="77777777" w:rsidR="004D1DAF" w:rsidRDefault="004D1DAF" w:rsidP="00FE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A5DC" w14:textId="77777777" w:rsidR="005405B2" w:rsidRDefault="00540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943E" w14:textId="77777777" w:rsidR="006B2ED2" w:rsidRDefault="00FE158D" w:rsidP="00FE158D">
    <w:pPr>
      <w:pStyle w:val="Footer"/>
    </w:pPr>
    <w:r>
      <w:t xml:space="preserve">                                                                                                            </w:t>
    </w:r>
  </w:p>
  <w:p w14:paraId="465AD541" w14:textId="77777777" w:rsidR="00FE158D" w:rsidRDefault="00FE158D" w:rsidP="00FE158D">
    <w:pPr>
      <w:pStyle w:val="Footer"/>
      <w:jc w:val="center"/>
      <w:rPr>
        <w:rFonts w:asciiTheme="minorHAnsi" w:hAnsiTheme="minorHAnsi"/>
        <w:sz w:val="16"/>
        <w:szCs w:val="16"/>
      </w:rPr>
    </w:pPr>
    <w:r w:rsidRPr="00FE158D">
      <w:rPr>
        <w:rFonts w:asciiTheme="minorHAnsi" w:hAnsiTheme="minorHAnsi"/>
        <w:sz w:val="16"/>
        <w:szCs w:val="16"/>
      </w:rPr>
      <w:t xml:space="preserve">This document is for general informational purposes only.  </w:t>
    </w:r>
  </w:p>
  <w:p w14:paraId="25B40A70" w14:textId="77777777" w:rsidR="00185739" w:rsidRDefault="00FE158D" w:rsidP="00185739">
    <w:pPr>
      <w:pStyle w:val="Footer"/>
      <w:jc w:val="center"/>
      <w:rPr>
        <w:rFonts w:asciiTheme="minorHAnsi" w:hAnsiTheme="minorHAnsi"/>
        <w:sz w:val="16"/>
        <w:szCs w:val="16"/>
      </w:rPr>
    </w:pPr>
    <w:r w:rsidRPr="00FE158D">
      <w:rPr>
        <w:rFonts w:asciiTheme="minorHAnsi" w:hAnsiTheme="minorHAnsi"/>
        <w:sz w:val="16"/>
        <w:szCs w:val="16"/>
      </w:rPr>
      <w:t>It does not represent legal advice nor relied upon as supporting d</w:t>
    </w:r>
    <w:r>
      <w:rPr>
        <w:rFonts w:asciiTheme="minorHAnsi" w:hAnsiTheme="minorHAnsi"/>
        <w:sz w:val="16"/>
        <w:szCs w:val="16"/>
      </w:rPr>
      <w:t>ocumentation or advice with CMS or ot</w:t>
    </w:r>
    <w:r w:rsidR="006B2ED2">
      <w:rPr>
        <w:rFonts w:asciiTheme="minorHAnsi" w:hAnsiTheme="minorHAnsi"/>
        <w:sz w:val="16"/>
        <w:szCs w:val="16"/>
      </w:rPr>
      <w:t>her regulatory entities.</w:t>
    </w:r>
  </w:p>
  <w:p w14:paraId="07012CC7" w14:textId="3BEC8B80" w:rsidR="00185739" w:rsidRPr="00185739" w:rsidRDefault="00185739" w:rsidP="00185739">
    <w:pPr>
      <w:pStyle w:val="Footer"/>
      <w:jc w:val="center"/>
      <w:rPr>
        <w:rFonts w:asciiTheme="minorHAnsi" w:hAnsiTheme="minorHAnsi"/>
        <w:sz w:val="16"/>
        <w:szCs w:val="16"/>
      </w:rPr>
    </w:pPr>
    <w:r w:rsidRPr="00185739">
      <w:rPr>
        <w:rFonts w:ascii="Calibri" w:eastAsia="Calibri" w:hAnsi="Calibri"/>
        <w:sz w:val="16"/>
        <w:szCs w:val="16"/>
      </w:rPr>
      <w:t>© Pathway Health Services, Inc. – All Rights Reserved – Copy with Permission Only</w:t>
    </w:r>
    <w:r w:rsidR="005405B2">
      <w:rPr>
        <w:rFonts w:ascii="Calibri" w:eastAsia="Calibri" w:hAnsi="Calibri"/>
        <w:sz w:val="16"/>
        <w:szCs w:val="16"/>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F89E" w14:textId="77777777" w:rsidR="005405B2" w:rsidRDefault="00540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742A" w14:textId="77777777" w:rsidR="004D1DAF" w:rsidRDefault="004D1DAF" w:rsidP="00FE158D">
      <w:r>
        <w:separator/>
      </w:r>
    </w:p>
  </w:footnote>
  <w:footnote w:type="continuationSeparator" w:id="0">
    <w:p w14:paraId="1EB9677D" w14:textId="77777777" w:rsidR="004D1DAF" w:rsidRDefault="004D1DAF" w:rsidP="00FE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9C30" w14:textId="77777777" w:rsidR="005405B2" w:rsidRDefault="00540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E13E" w14:textId="44E03346" w:rsidR="006B2ED2" w:rsidRDefault="006B2ED2" w:rsidP="009E178C">
    <w:pPr>
      <w:pStyle w:val="Header"/>
      <w:tabs>
        <w:tab w:val="clear" w:pos="4680"/>
        <w:tab w:val="clear" w:pos="9360"/>
        <w:tab w:val="left" w:pos="2115"/>
      </w:tabs>
    </w:pPr>
    <w:r>
      <w:rPr>
        <w:noProof/>
      </w:rPr>
      <w:drawing>
        <wp:anchor distT="0" distB="0" distL="114300" distR="114300" simplePos="0" relativeHeight="251658240" behindDoc="1" locked="1" layoutInCell="1" allowOverlap="0" wp14:anchorId="7BFF9083" wp14:editId="1657E25C">
          <wp:simplePos x="0" y="0"/>
          <wp:positionH relativeFrom="column">
            <wp:posOffset>-914400</wp:posOffset>
          </wp:positionH>
          <wp:positionV relativeFrom="page">
            <wp:posOffset>-243840</wp:posOffset>
          </wp:positionV>
          <wp:extent cx="7772400" cy="10058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thway Health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9E178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E687" w14:textId="77777777" w:rsidR="00DE7AF9" w:rsidRDefault="00301AA8" w:rsidP="00DE7AF9">
    <w:pPr>
      <w:pStyle w:val="Header"/>
      <w:tabs>
        <w:tab w:val="clear" w:pos="4680"/>
        <w:tab w:val="clear" w:pos="9360"/>
        <w:tab w:val="left" w:pos="6930"/>
      </w:tabs>
    </w:pPr>
    <w:r>
      <w:rPr>
        <w:noProof/>
      </w:rPr>
      <w:drawing>
        <wp:anchor distT="0" distB="0" distL="114300" distR="114300" simplePos="0" relativeHeight="251659264" behindDoc="1" locked="1" layoutInCell="1" allowOverlap="1" wp14:anchorId="4493A522" wp14:editId="6F32EEA7">
          <wp:simplePos x="0" y="0"/>
          <wp:positionH relativeFrom="column">
            <wp:align>center</wp:align>
          </wp:positionH>
          <wp:positionV relativeFrom="page">
            <wp:align>center</wp:align>
          </wp:positionV>
          <wp:extent cx="7772400" cy="10058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thway Health cover 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r w:rsidR="00DE7AF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decimal"/>
      <w:lvlText w:val="%1)"/>
      <w:lvlJc w:val="left"/>
      <w:pPr>
        <w:tabs>
          <w:tab w:val="num" w:pos="720"/>
        </w:tabs>
        <w:ind w:left="720" w:hanging="360"/>
      </w:pPr>
    </w:lvl>
  </w:abstractNum>
  <w:abstractNum w:abstractNumId="1" w15:restartNumberingAfterBreak="0">
    <w:nsid w:val="02047415"/>
    <w:multiLevelType w:val="hybridMultilevel"/>
    <w:tmpl w:val="32928FC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42329"/>
    <w:multiLevelType w:val="hybridMultilevel"/>
    <w:tmpl w:val="0584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D1074"/>
    <w:multiLevelType w:val="hybridMultilevel"/>
    <w:tmpl w:val="75466DBA"/>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8821039"/>
    <w:multiLevelType w:val="hybridMultilevel"/>
    <w:tmpl w:val="1C7C0D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474DF4"/>
    <w:multiLevelType w:val="hybridMultilevel"/>
    <w:tmpl w:val="86FE488C"/>
    <w:lvl w:ilvl="0" w:tplc="BBE4C17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E1B5332"/>
    <w:multiLevelType w:val="hybridMultilevel"/>
    <w:tmpl w:val="CB4A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15062"/>
    <w:multiLevelType w:val="hybridMultilevel"/>
    <w:tmpl w:val="EC923DB4"/>
    <w:lvl w:ilvl="0" w:tplc="DCC2C3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FD5D79"/>
    <w:multiLevelType w:val="hybridMultilevel"/>
    <w:tmpl w:val="821A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D678C"/>
    <w:multiLevelType w:val="hybridMultilevel"/>
    <w:tmpl w:val="C7CA0B02"/>
    <w:lvl w:ilvl="0" w:tplc="D23847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37D87"/>
    <w:multiLevelType w:val="hybridMultilevel"/>
    <w:tmpl w:val="D3587C42"/>
    <w:lvl w:ilvl="0" w:tplc="EA9AD6E4">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95DD7"/>
    <w:multiLevelType w:val="hybridMultilevel"/>
    <w:tmpl w:val="068C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41999"/>
    <w:multiLevelType w:val="hybridMultilevel"/>
    <w:tmpl w:val="20A0E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6420E7"/>
    <w:multiLevelType w:val="hybridMultilevel"/>
    <w:tmpl w:val="4D809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3D82A"/>
    <w:multiLevelType w:val="hybridMultilevel"/>
    <w:tmpl w:val="F11082DE"/>
    <w:lvl w:ilvl="0" w:tplc="04090001">
      <w:start w:val="1"/>
      <w:numFmt w:val="bullet"/>
      <w:lvlText w:val=""/>
      <w:lvlJc w:val="left"/>
      <w:rPr>
        <w:rFonts w:ascii="Symbol" w:hAnsi="Symbol" w:hint="default"/>
      </w:rPr>
    </w:lvl>
    <w:lvl w:ilvl="1" w:tplc="FFFFFFFF">
      <w:numFmt w:val="decimal"/>
      <w:lvlText w:val=""/>
      <w:lvlJc w:val="left"/>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6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04090001">
      <w:start w:val="1"/>
      <w:numFmt w:val="bullet"/>
      <w:lvlText w:val=""/>
      <w:lvlJc w:val="left"/>
      <w:pPr>
        <w:ind w:left="360" w:hanging="360"/>
      </w:pPr>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ECB4F56"/>
    <w:multiLevelType w:val="hybridMultilevel"/>
    <w:tmpl w:val="92C29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160F6"/>
    <w:multiLevelType w:val="hybridMultilevel"/>
    <w:tmpl w:val="3620F4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992563B"/>
    <w:multiLevelType w:val="hybridMultilevel"/>
    <w:tmpl w:val="D8AAA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AC95F25"/>
    <w:multiLevelType w:val="hybridMultilevel"/>
    <w:tmpl w:val="36CEE32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3F1673DE"/>
    <w:multiLevelType w:val="hybridMultilevel"/>
    <w:tmpl w:val="C770A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4B559B"/>
    <w:multiLevelType w:val="hybridMultilevel"/>
    <w:tmpl w:val="AEAE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72B43"/>
    <w:multiLevelType w:val="hybridMultilevel"/>
    <w:tmpl w:val="AAEE0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09126F"/>
    <w:multiLevelType w:val="hybridMultilevel"/>
    <w:tmpl w:val="6B3EA1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12272"/>
    <w:multiLevelType w:val="hybridMultilevel"/>
    <w:tmpl w:val="31C01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603887"/>
    <w:multiLevelType w:val="hybridMultilevel"/>
    <w:tmpl w:val="873A60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7911211"/>
    <w:multiLevelType w:val="hybridMultilevel"/>
    <w:tmpl w:val="12DA8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1026C4"/>
    <w:multiLevelType w:val="hybridMultilevel"/>
    <w:tmpl w:val="B3D6CC9C"/>
    <w:lvl w:ilvl="0" w:tplc="EA9AD6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06210"/>
    <w:multiLevelType w:val="hybridMultilevel"/>
    <w:tmpl w:val="C520D288"/>
    <w:lvl w:ilvl="0" w:tplc="A3FC7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B60107"/>
    <w:multiLevelType w:val="multilevel"/>
    <w:tmpl w:val="109C7868"/>
    <w:lvl w:ilvl="0">
      <w:start w:val="1"/>
      <w:numFmt w:val="decimal"/>
      <w:lvlText w:val="%1."/>
      <w:lvlJc w:val="left"/>
      <w:pPr>
        <w:tabs>
          <w:tab w:val="num" w:pos="360"/>
        </w:tabs>
        <w:ind w:left="360" w:hanging="360"/>
      </w:pPr>
      <w:rPr>
        <w:rFonts w:asciiTheme="minorHAnsi" w:eastAsia="Times New Roman" w:hAnsiTheme="minorHAnsi" w:cs="Calibri"/>
        <w:b/>
        <w:i w:val="0"/>
        <w:sz w:val="24"/>
        <w:szCs w:val="24"/>
      </w:rPr>
    </w:lvl>
    <w:lvl w:ilvl="1">
      <w:start w:val="1"/>
      <w:numFmt w:val="decimal"/>
      <w:lvlText w:val="%2."/>
      <w:lvlJc w:val="left"/>
      <w:pPr>
        <w:tabs>
          <w:tab w:val="num" w:pos="720"/>
        </w:tabs>
        <w:ind w:left="720" w:hanging="360"/>
      </w:pPr>
      <w:rPr>
        <w:rFonts w:hint="default"/>
        <w:b w:val="0"/>
        <w:i w:val="0"/>
        <w:sz w:val="24"/>
        <w:szCs w:val="24"/>
      </w:rPr>
    </w:lvl>
    <w:lvl w:ilvl="2">
      <w:start w:val="1"/>
      <w:numFmt w:val="lowerLetter"/>
      <w:lvlText w:val="%3."/>
      <w:lvlJc w:val="left"/>
      <w:pPr>
        <w:tabs>
          <w:tab w:val="num" w:pos="1080"/>
        </w:tabs>
        <w:ind w:left="1080" w:hanging="360"/>
      </w:pPr>
      <w:rPr>
        <w:rFonts w:hint="default"/>
        <w:b w:val="0"/>
        <w:i w:val="0"/>
        <w:sz w:val="22"/>
        <w:szCs w:val="22"/>
      </w:rPr>
    </w:lvl>
    <w:lvl w:ilvl="3">
      <w:start w:val="1"/>
      <w:numFmt w:val="lowerRoman"/>
      <w:lvlText w:val="i%4"/>
      <w:lvlJc w:val="left"/>
      <w:pPr>
        <w:tabs>
          <w:tab w:val="num" w:pos="1440"/>
        </w:tabs>
        <w:ind w:left="1440" w:hanging="360"/>
      </w:pPr>
      <w:rPr>
        <w:rFonts w:hint="default"/>
        <w:b w:val="0"/>
        <w:i w:val="0"/>
        <w:sz w:val="22"/>
        <w:szCs w:val="22"/>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47242E4"/>
    <w:multiLevelType w:val="hybridMultilevel"/>
    <w:tmpl w:val="2B3AB6EE"/>
    <w:lvl w:ilvl="0" w:tplc="F7565F36">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55F59"/>
    <w:multiLevelType w:val="hybridMultilevel"/>
    <w:tmpl w:val="32147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154127"/>
    <w:multiLevelType w:val="hybridMultilevel"/>
    <w:tmpl w:val="5B06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2F2D3C"/>
    <w:multiLevelType w:val="hybridMultilevel"/>
    <w:tmpl w:val="1826E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5982AAC"/>
    <w:multiLevelType w:val="hybridMultilevel"/>
    <w:tmpl w:val="81D43D9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7A9602B"/>
    <w:multiLevelType w:val="hybridMultilevel"/>
    <w:tmpl w:val="279CF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C0FB6"/>
    <w:multiLevelType w:val="hybridMultilevel"/>
    <w:tmpl w:val="B314B640"/>
    <w:lvl w:ilvl="0" w:tplc="EA9AD6E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CAE66B1"/>
    <w:multiLevelType w:val="hybridMultilevel"/>
    <w:tmpl w:val="487665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9936EE"/>
    <w:multiLevelType w:val="hybridMultilevel"/>
    <w:tmpl w:val="1B5ABF76"/>
    <w:lvl w:ilvl="0" w:tplc="9032504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9988438">
    <w:abstractNumId w:val="13"/>
  </w:num>
  <w:num w:numId="2" w16cid:durableId="288244667">
    <w:abstractNumId w:val="23"/>
  </w:num>
  <w:num w:numId="3" w16cid:durableId="567149931">
    <w:abstractNumId w:val="31"/>
  </w:num>
  <w:num w:numId="4" w16cid:durableId="186254777">
    <w:abstractNumId w:val="36"/>
  </w:num>
  <w:num w:numId="5" w16cid:durableId="1272661030">
    <w:abstractNumId w:val="16"/>
  </w:num>
  <w:num w:numId="6" w16cid:durableId="383796251">
    <w:abstractNumId w:val="1"/>
  </w:num>
  <w:num w:numId="7" w16cid:durableId="275798641">
    <w:abstractNumId w:val="4"/>
  </w:num>
  <w:num w:numId="8" w16cid:durableId="217785365">
    <w:abstractNumId w:val="19"/>
  </w:num>
  <w:num w:numId="9" w16cid:durableId="1351832077">
    <w:abstractNumId w:val="24"/>
  </w:num>
  <w:num w:numId="10" w16cid:durableId="931827">
    <w:abstractNumId w:val="12"/>
  </w:num>
  <w:num w:numId="11" w16cid:durableId="1190141823">
    <w:abstractNumId w:val="7"/>
  </w:num>
  <w:num w:numId="12" w16cid:durableId="1897425483">
    <w:abstractNumId w:val="11"/>
  </w:num>
  <w:num w:numId="13" w16cid:durableId="182012536">
    <w:abstractNumId w:val="32"/>
  </w:num>
  <w:num w:numId="14" w16cid:durableId="411203375">
    <w:abstractNumId w:val="37"/>
  </w:num>
  <w:num w:numId="15" w16cid:durableId="497887609">
    <w:abstractNumId w:val="15"/>
  </w:num>
  <w:num w:numId="16" w16cid:durableId="1973750784">
    <w:abstractNumId w:val="33"/>
  </w:num>
  <w:num w:numId="17" w16cid:durableId="51658287">
    <w:abstractNumId w:val="29"/>
  </w:num>
  <w:num w:numId="18" w16cid:durableId="1187132151">
    <w:abstractNumId w:val="22"/>
  </w:num>
  <w:num w:numId="19" w16cid:durableId="653459676">
    <w:abstractNumId w:val="14"/>
  </w:num>
  <w:num w:numId="20" w16cid:durableId="686978862">
    <w:abstractNumId w:val="30"/>
  </w:num>
  <w:num w:numId="21" w16cid:durableId="2134251444">
    <w:abstractNumId w:val="3"/>
  </w:num>
  <w:num w:numId="22" w16cid:durableId="181434659">
    <w:abstractNumId w:val="18"/>
  </w:num>
  <w:num w:numId="23" w16cid:durableId="23601403">
    <w:abstractNumId w:val="34"/>
  </w:num>
  <w:num w:numId="24" w16cid:durableId="104038257">
    <w:abstractNumId w:val="27"/>
  </w:num>
  <w:num w:numId="25" w16cid:durableId="1684741311">
    <w:abstractNumId w:val="35"/>
  </w:num>
  <w:num w:numId="26" w16cid:durableId="1927110796">
    <w:abstractNumId w:val="10"/>
  </w:num>
  <w:num w:numId="27" w16cid:durableId="855729629">
    <w:abstractNumId w:val="26"/>
  </w:num>
  <w:num w:numId="28" w16cid:durableId="583228105">
    <w:abstractNumId w:val="6"/>
  </w:num>
  <w:num w:numId="29" w16cid:durableId="1607038001">
    <w:abstractNumId w:val="28"/>
  </w:num>
  <w:num w:numId="30" w16cid:durableId="1542204206">
    <w:abstractNumId w:val="9"/>
  </w:num>
  <w:num w:numId="31" w16cid:durableId="738871160">
    <w:abstractNumId w:val="8"/>
  </w:num>
  <w:num w:numId="32" w16cid:durableId="60177185">
    <w:abstractNumId w:val="20"/>
  </w:num>
  <w:num w:numId="33" w16cid:durableId="357198423">
    <w:abstractNumId w:val="21"/>
  </w:num>
  <w:num w:numId="34" w16cid:durableId="1366950105">
    <w:abstractNumId w:val="17"/>
  </w:num>
  <w:num w:numId="35" w16cid:durableId="732704700">
    <w:abstractNumId w:val="2"/>
  </w:num>
  <w:num w:numId="36" w16cid:durableId="2037270469">
    <w:abstractNumId w:val="25"/>
  </w:num>
  <w:num w:numId="37" w16cid:durableId="5513036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8B1"/>
    <w:rsid w:val="00007C61"/>
    <w:rsid w:val="00011A29"/>
    <w:rsid w:val="00023790"/>
    <w:rsid w:val="000278C1"/>
    <w:rsid w:val="00032BFD"/>
    <w:rsid w:val="00066D50"/>
    <w:rsid w:val="00076748"/>
    <w:rsid w:val="000B0803"/>
    <w:rsid w:val="000C50AF"/>
    <w:rsid w:val="000D380A"/>
    <w:rsid w:val="000D5B62"/>
    <w:rsid w:val="000E228A"/>
    <w:rsid w:val="000F7E90"/>
    <w:rsid w:val="00102A96"/>
    <w:rsid w:val="001139B8"/>
    <w:rsid w:val="0012309D"/>
    <w:rsid w:val="00144BE0"/>
    <w:rsid w:val="0015280D"/>
    <w:rsid w:val="001605BA"/>
    <w:rsid w:val="00170AD2"/>
    <w:rsid w:val="00185739"/>
    <w:rsid w:val="0019504D"/>
    <w:rsid w:val="001C7F00"/>
    <w:rsid w:val="001D0D90"/>
    <w:rsid w:val="002103E5"/>
    <w:rsid w:val="00230928"/>
    <w:rsid w:val="00234C60"/>
    <w:rsid w:val="002376A2"/>
    <w:rsid w:val="0025697B"/>
    <w:rsid w:val="002C5F29"/>
    <w:rsid w:val="002D68EE"/>
    <w:rsid w:val="002E712F"/>
    <w:rsid w:val="002F2B8A"/>
    <w:rsid w:val="003011C7"/>
    <w:rsid w:val="00301AA8"/>
    <w:rsid w:val="0031633A"/>
    <w:rsid w:val="00317996"/>
    <w:rsid w:val="0033490A"/>
    <w:rsid w:val="00372DF7"/>
    <w:rsid w:val="003734C7"/>
    <w:rsid w:val="00373CF0"/>
    <w:rsid w:val="003A3E8D"/>
    <w:rsid w:val="003A498A"/>
    <w:rsid w:val="003B0882"/>
    <w:rsid w:val="003B0939"/>
    <w:rsid w:val="003E2EE3"/>
    <w:rsid w:val="003F0C77"/>
    <w:rsid w:val="00402197"/>
    <w:rsid w:val="00416F96"/>
    <w:rsid w:val="004613FA"/>
    <w:rsid w:val="00474553"/>
    <w:rsid w:val="00484844"/>
    <w:rsid w:val="004B5BAE"/>
    <w:rsid w:val="004D1DAF"/>
    <w:rsid w:val="00517CCA"/>
    <w:rsid w:val="005225F5"/>
    <w:rsid w:val="00525687"/>
    <w:rsid w:val="00534CAA"/>
    <w:rsid w:val="0053732B"/>
    <w:rsid w:val="005405B2"/>
    <w:rsid w:val="005438CB"/>
    <w:rsid w:val="00552CED"/>
    <w:rsid w:val="005817E5"/>
    <w:rsid w:val="00582DFD"/>
    <w:rsid w:val="005868A0"/>
    <w:rsid w:val="00593E4B"/>
    <w:rsid w:val="005B2958"/>
    <w:rsid w:val="005D6B44"/>
    <w:rsid w:val="005F036A"/>
    <w:rsid w:val="006030A0"/>
    <w:rsid w:val="006034EC"/>
    <w:rsid w:val="00603AC0"/>
    <w:rsid w:val="00605605"/>
    <w:rsid w:val="00610027"/>
    <w:rsid w:val="006338B1"/>
    <w:rsid w:val="0066706B"/>
    <w:rsid w:val="006745D5"/>
    <w:rsid w:val="006A3CC2"/>
    <w:rsid w:val="006B2ED2"/>
    <w:rsid w:val="006C7A0C"/>
    <w:rsid w:val="006F5F72"/>
    <w:rsid w:val="007103FE"/>
    <w:rsid w:val="007251EF"/>
    <w:rsid w:val="00726DBD"/>
    <w:rsid w:val="00746482"/>
    <w:rsid w:val="00783084"/>
    <w:rsid w:val="007A61F1"/>
    <w:rsid w:val="007C5E7E"/>
    <w:rsid w:val="007F26C3"/>
    <w:rsid w:val="00805910"/>
    <w:rsid w:val="008259FB"/>
    <w:rsid w:val="008435F2"/>
    <w:rsid w:val="0084504B"/>
    <w:rsid w:val="00863B1E"/>
    <w:rsid w:val="00883AD3"/>
    <w:rsid w:val="00885541"/>
    <w:rsid w:val="008B40BC"/>
    <w:rsid w:val="008C28BD"/>
    <w:rsid w:val="008D143F"/>
    <w:rsid w:val="008E7224"/>
    <w:rsid w:val="008E7572"/>
    <w:rsid w:val="008F1ABA"/>
    <w:rsid w:val="009073EC"/>
    <w:rsid w:val="00910181"/>
    <w:rsid w:val="009478FB"/>
    <w:rsid w:val="009479D6"/>
    <w:rsid w:val="00951B77"/>
    <w:rsid w:val="009854C3"/>
    <w:rsid w:val="00987103"/>
    <w:rsid w:val="009B7479"/>
    <w:rsid w:val="009C106D"/>
    <w:rsid w:val="009C583E"/>
    <w:rsid w:val="009E178C"/>
    <w:rsid w:val="009E2F80"/>
    <w:rsid w:val="009F0488"/>
    <w:rsid w:val="00A039B0"/>
    <w:rsid w:val="00A25232"/>
    <w:rsid w:val="00A332E5"/>
    <w:rsid w:val="00A723F9"/>
    <w:rsid w:val="00A86993"/>
    <w:rsid w:val="00A9460A"/>
    <w:rsid w:val="00AA001E"/>
    <w:rsid w:val="00AA3D15"/>
    <w:rsid w:val="00AA7C93"/>
    <w:rsid w:val="00AB677E"/>
    <w:rsid w:val="00AC0FC3"/>
    <w:rsid w:val="00AE375A"/>
    <w:rsid w:val="00B019EA"/>
    <w:rsid w:val="00B24D8D"/>
    <w:rsid w:val="00B24FB4"/>
    <w:rsid w:val="00BA4702"/>
    <w:rsid w:val="00BB507F"/>
    <w:rsid w:val="00BC79D8"/>
    <w:rsid w:val="00BF2FC4"/>
    <w:rsid w:val="00C0102E"/>
    <w:rsid w:val="00C170A5"/>
    <w:rsid w:val="00C42EF6"/>
    <w:rsid w:val="00C47D16"/>
    <w:rsid w:val="00C71D53"/>
    <w:rsid w:val="00C82867"/>
    <w:rsid w:val="00C83618"/>
    <w:rsid w:val="00CC2821"/>
    <w:rsid w:val="00CD1D73"/>
    <w:rsid w:val="00CE786A"/>
    <w:rsid w:val="00CF74A2"/>
    <w:rsid w:val="00D2277C"/>
    <w:rsid w:val="00D5661D"/>
    <w:rsid w:val="00D71900"/>
    <w:rsid w:val="00D7718E"/>
    <w:rsid w:val="00D86FCB"/>
    <w:rsid w:val="00D953EF"/>
    <w:rsid w:val="00DB6D68"/>
    <w:rsid w:val="00DB7A52"/>
    <w:rsid w:val="00DC2C8B"/>
    <w:rsid w:val="00DC40AB"/>
    <w:rsid w:val="00DE7789"/>
    <w:rsid w:val="00DE7AF9"/>
    <w:rsid w:val="00E34706"/>
    <w:rsid w:val="00E42F64"/>
    <w:rsid w:val="00E4366C"/>
    <w:rsid w:val="00E5335D"/>
    <w:rsid w:val="00E55DDB"/>
    <w:rsid w:val="00E66BB5"/>
    <w:rsid w:val="00E94EC6"/>
    <w:rsid w:val="00EB07DC"/>
    <w:rsid w:val="00ED6153"/>
    <w:rsid w:val="00EE0E87"/>
    <w:rsid w:val="00EF0A00"/>
    <w:rsid w:val="00EF0E36"/>
    <w:rsid w:val="00F5332B"/>
    <w:rsid w:val="00F665AF"/>
    <w:rsid w:val="00F6718E"/>
    <w:rsid w:val="00FA2473"/>
    <w:rsid w:val="00FB157C"/>
    <w:rsid w:val="00FC03F0"/>
    <w:rsid w:val="00FE158D"/>
    <w:rsid w:val="00FE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E286"/>
  <w15:docId w15:val="{F57BEA30-5D65-4EC0-817E-074BE7A1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8B1"/>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517CCA"/>
    <w:pPr>
      <w:keepNext/>
      <w:tabs>
        <w:tab w:val="center" w:pos="4680"/>
      </w:tabs>
      <w:suppressAutoHyphens/>
      <w:outlineLvl w:val="2"/>
    </w:pPr>
    <w:rPr>
      <w:rFonts w:ascii="Arial" w:hAnsi="Arial"/>
      <w:b/>
      <w:spacing w:val="-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338B1"/>
    <w:rPr>
      <w:sz w:val="20"/>
    </w:rPr>
  </w:style>
  <w:style w:type="character" w:customStyle="1" w:styleId="CommentTextChar">
    <w:name w:val="Comment Text Char"/>
    <w:basedOn w:val="DefaultParagraphFont"/>
    <w:link w:val="CommentText"/>
    <w:uiPriority w:val="99"/>
    <w:semiHidden/>
    <w:rsid w:val="006338B1"/>
    <w:rPr>
      <w:rFonts w:ascii="Times New Roman" w:eastAsia="Times New Roman" w:hAnsi="Times New Roman" w:cs="Times New Roman"/>
      <w:sz w:val="20"/>
      <w:szCs w:val="20"/>
    </w:rPr>
  </w:style>
  <w:style w:type="paragraph" w:styleId="ListParagraph">
    <w:name w:val="List Paragraph"/>
    <w:basedOn w:val="Normal"/>
    <w:uiPriority w:val="34"/>
    <w:qFormat/>
    <w:rsid w:val="006338B1"/>
    <w:pPr>
      <w:ind w:left="720"/>
    </w:pPr>
  </w:style>
  <w:style w:type="paragraph" w:customStyle="1" w:styleId="Default">
    <w:name w:val="Default"/>
    <w:rsid w:val="006338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semiHidden/>
    <w:unhideWhenUsed/>
    <w:rsid w:val="006338B1"/>
    <w:rPr>
      <w:sz w:val="16"/>
      <w:szCs w:val="16"/>
    </w:rPr>
  </w:style>
  <w:style w:type="paragraph" w:styleId="BalloonText">
    <w:name w:val="Balloon Text"/>
    <w:basedOn w:val="Normal"/>
    <w:link w:val="BalloonTextChar"/>
    <w:uiPriority w:val="99"/>
    <w:semiHidden/>
    <w:unhideWhenUsed/>
    <w:rsid w:val="006338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8B1"/>
    <w:rPr>
      <w:rFonts w:ascii="Segoe UI" w:eastAsia="Times New Roman" w:hAnsi="Segoe UI" w:cs="Segoe UI"/>
      <w:sz w:val="18"/>
      <w:szCs w:val="18"/>
    </w:rPr>
  </w:style>
  <w:style w:type="character" w:styleId="Hyperlink">
    <w:name w:val="Hyperlink"/>
    <w:basedOn w:val="DefaultParagraphFont"/>
    <w:uiPriority w:val="99"/>
    <w:unhideWhenUsed/>
    <w:rsid w:val="00FB157C"/>
    <w:rPr>
      <w:color w:val="0563C1" w:themeColor="hyperlink"/>
      <w:u w:val="single"/>
    </w:rPr>
  </w:style>
  <w:style w:type="paragraph" w:styleId="Header">
    <w:name w:val="header"/>
    <w:basedOn w:val="Normal"/>
    <w:link w:val="HeaderChar"/>
    <w:uiPriority w:val="99"/>
    <w:unhideWhenUsed/>
    <w:rsid w:val="00FE158D"/>
    <w:pPr>
      <w:tabs>
        <w:tab w:val="center" w:pos="4680"/>
        <w:tab w:val="right" w:pos="9360"/>
      </w:tabs>
    </w:pPr>
  </w:style>
  <w:style w:type="character" w:customStyle="1" w:styleId="HeaderChar">
    <w:name w:val="Header Char"/>
    <w:basedOn w:val="DefaultParagraphFont"/>
    <w:link w:val="Header"/>
    <w:uiPriority w:val="99"/>
    <w:rsid w:val="00FE158D"/>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E158D"/>
    <w:pPr>
      <w:tabs>
        <w:tab w:val="center" w:pos="4680"/>
        <w:tab w:val="right" w:pos="9360"/>
      </w:tabs>
    </w:pPr>
  </w:style>
  <w:style w:type="character" w:customStyle="1" w:styleId="FooterChar">
    <w:name w:val="Footer Char"/>
    <w:basedOn w:val="DefaultParagraphFont"/>
    <w:link w:val="Footer"/>
    <w:uiPriority w:val="99"/>
    <w:rsid w:val="00FE158D"/>
    <w:rPr>
      <w:rFonts w:ascii="Times New Roman" w:eastAsia="Times New Roman" w:hAnsi="Times New Roman" w:cs="Times New Roman"/>
      <w:sz w:val="24"/>
      <w:szCs w:val="20"/>
    </w:rPr>
  </w:style>
  <w:style w:type="paragraph" w:styleId="NoSpacing">
    <w:name w:val="No Spacing"/>
    <w:uiPriority w:val="1"/>
    <w:qFormat/>
    <w:rsid w:val="00DB7A52"/>
    <w:pPr>
      <w:spacing w:after="0" w:line="240" w:lineRule="auto"/>
    </w:pPr>
  </w:style>
  <w:style w:type="table" w:styleId="TableGrid">
    <w:name w:val="Table Grid"/>
    <w:basedOn w:val="TableNormal"/>
    <w:uiPriority w:val="39"/>
    <w:rsid w:val="00D95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C2C8B"/>
    <w:rPr>
      <w:color w:val="605E5C"/>
      <w:shd w:val="clear" w:color="auto" w:fill="E1DFDD"/>
    </w:rPr>
  </w:style>
  <w:style w:type="character" w:styleId="FollowedHyperlink">
    <w:name w:val="FollowedHyperlink"/>
    <w:basedOn w:val="DefaultParagraphFont"/>
    <w:uiPriority w:val="99"/>
    <w:semiHidden/>
    <w:unhideWhenUsed/>
    <w:rsid w:val="0084504B"/>
    <w:rPr>
      <w:color w:val="954F72" w:themeColor="followedHyperlink"/>
      <w:u w:val="single"/>
    </w:rPr>
  </w:style>
  <w:style w:type="character" w:customStyle="1" w:styleId="SubHeads">
    <w:name w:val="Sub Heads"/>
    <w:rsid w:val="0015280D"/>
    <w:rPr>
      <w:rFonts w:ascii="Arial" w:hAnsi="Arial"/>
      <w:b/>
      <w:noProof w:val="0"/>
      <w:sz w:val="20"/>
      <w:lang w:val="en-US"/>
    </w:rPr>
  </w:style>
  <w:style w:type="character" w:customStyle="1" w:styleId="WP10">
    <w:name w:val="(WP)10"/>
    <w:rsid w:val="0015280D"/>
    <w:rPr>
      <w:rFonts w:ascii="Courier New" w:hAnsi="Courier New"/>
      <w:noProof w:val="0"/>
      <w:sz w:val="20"/>
      <w:lang w:val="en-US"/>
    </w:rPr>
  </w:style>
  <w:style w:type="paragraph" w:styleId="FootnoteText">
    <w:name w:val="footnote text"/>
    <w:basedOn w:val="Normal"/>
    <w:link w:val="FootnoteTextChar"/>
    <w:unhideWhenUsed/>
    <w:rsid w:val="0015280D"/>
    <w:rPr>
      <w:sz w:val="20"/>
    </w:rPr>
  </w:style>
  <w:style w:type="character" w:customStyle="1" w:styleId="FootnoteTextChar">
    <w:name w:val="Footnote Text Char"/>
    <w:basedOn w:val="DefaultParagraphFont"/>
    <w:link w:val="FootnoteText"/>
    <w:rsid w:val="0015280D"/>
    <w:rPr>
      <w:rFonts w:ascii="Times New Roman" w:eastAsia="Times New Roman" w:hAnsi="Times New Roman" w:cs="Times New Roman"/>
      <w:sz w:val="20"/>
      <w:szCs w:val="20"/>
    </w:rPr>
  </w:style>
  <w:style w:type="character" w:styleId="Strong">
    <w:name w:val="Strong"/>
    <w:basedOn w:val="DefaultParagraphFont"/>
    <w:uiPriority w:val="22"/>
    <w:qFormat/>
    <w:rsid w:val="006745D5"/>
    <w:rPr>
      <w:b/>
      <w:bCs/>
    </w:rPr>
  </w:style>
  <w:style w:type="paragraph" w:styleId="NormalWeb">
    <w:name w:val="Normal (Web)"/>
    <w:basedOn w:val="Normal"/>
    <w:uiPriority w:val="99"/>
    <w:unhideWhenUsed/>
    <w:rsid w:val="006745D5"/>
    <w:pPr>
      <w:spacing w:before="100" w:beforeAutospacing="1" w:after="300" w:line="315" w:lineRule="atLeast"/>
    </w:pPr>
    <w:rPr>
      <w:sz w:val="23"/>
      <w:szCs w:val="23"/>
    </w:rPr>
  </w:style>
  <w:style w:type="paragraph" w:styleId="BodyText">
    <w:name w:val="Body Text"/>
    <w:basedOn w:val="Normal"/>
    <w:link w:val="BodyTextChar"/>
    <w:uiPriority w:val="99"/>
    <w:semiHidden/>
    <w:unhideWhenUsed/>
    <w:rsid w:val="006745D5"/>
    <w:pPr>
      <w:widowControl w:val="0"/>
      <w:snapToGrid w:val="0"/>
    </w:pPr>
  </w:style>
  <w:style w:type="character" w:customStyle="1" w:styleId="BodyTextChar">
    <w:name w:val="Body Text Char"/>
    <w:basedOn w:val="DefaultParagraphFont"/>
    <w:link w:val="BodyText"/>
    <w:uiPriority w:val="99"/>
    <w:semiHidden/>
    <w:rsid w:val="006745D5"/>
    <w:rPr>
      <w:rFonts w:ascii="Times New Roman" w:eastAsia="Times New Roman" w:hAnsi="Times New Roman" w:cs="Times New Roman"/>
      <w:sz w:val="24"/>
      <w:szCs w:val="20"/>
    </w:rPr>
  </w:style>
  <w:style w:type="character" w:styleId="FootnoteReference">
    <w:name w:val="footnote reference"/>
    <w:basedOn w:val="DefaultParagraphFont"/>
    <w:unhideWhenUsed/>
    <w:rsid w:val="000C50AF"/>
    <w:rPr>
      <w:vertAlign w:val="superscript"/>
    </w:rPr>
  </w:style>
  <w:style w:type="paragraph" w:customStyle="1" w:styleId="CMSbodytext">
    <w:name w:val="CMS body text"/>
    <w:basedOn w:val="Normal"/>
    <w:qFormat/>
    <w:rsid w:val="000C50AF"/>
    <w:pPr>
      <w:spacing w:after="120"/>
    </w:pPr>
    <w:rPr>
      <w:szCs w:val="24"/>
    </w:rPr>
  </w:style>
  <w:style w:type="character" w:customStyle="1" w:styleId="Heading3Char">
    <w:name w:val="Heading 3 Char"/>
    <w:basedOn w:val="DefaultParagraphFont"/>
    <w:link w:val="Heading3"/>
    <w:rsid w:val="00517CCA"/>
    <w:rPr>
      <w:rFonts w:ascii="Arial" w:eastAsia="Times New Roman" w:hAnsi="Arial" w:cs="Times New Roman"/>
      <w:b/>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2593">
      <w:bodyDiv w:val="1"/>
      <w:marLeft w:val="0"/>
      <w:marRight w:val="0"/>
      <w:marTop w:val="0"/>
      <w:marBottom w:val="0"/>
      <w:divBdr>
        <w:top w:val="none" w:sz="0" w:space="0" w:color="auto"/>
        <w:left w:val="none" w:sz="0" w:space="0" w:color="auto"/>
        <w:bottom w:val="none" w:sz="0" w:space="0" w:color="auto"/>
        <w:right w:val="none" w:sz="0" w:space="0" w:color="auto"/>
      </w:divBdr>
    </w:div>
    <w:div w:id="909315204">
      <w:bodyDiv w:val="1"/>
      <w:marLeft w:val="0"/>
      <w:marRight w:val="0"/>
      <w:marTop w:val="0"/>
      <w:marBottom w:val="0"/>
      <w:divBdr>
        <w:top w:val="none" w:sz="0" w:space="0" w:color="auto"/>
        <w:left w:val="none" w:sz="0" w:space="0" w:color="auto"/>
        <w:bottom w:val="none" w:sz="0" w:space="0" w:color="auto"/>
        <w:right w:val="none" w:sz="0" w:space="0" w:color="auto"/>
      </w:divBdr>
    </w:div>
    <w:div w:id="1307003252">
      <w:bodyDiv w:val="1"/>
      <w:marLeft w:val="0"/>
      <w:marRight w:val="0"/>
      <w:marTop w:val="0"/>
      <w:marBottom w:val="0"/>
      <w:divBdr>
        <w:top w:val="none" w:sz="0" w:space="0" w:color="auto"/>
        <w:left w:val="none" w:sz="0" w:space="0" w:color="auto"/>
        <w:bottom w:val="none" w:sz="0" w:space="0" w:color="auto"/>
        <w:right w:val="none" w:sz="0" w:space="0" w:color="auto"/>
      </w:divBdr>
    </w:div>
    <w:div w:id="1332099570">
      <w:bodyDiv w:val="1"/>
      <w:marLeft w:val="0"/>
      <w:marRight w:val="0"/>
      <w:marTop w:val="0"/>
      <w:marBottom w:val="0"/>
      <w:divBdr>
        <w:top w:val="none" w:sz="0" w:space="0" w:color="auto"/>
        <w:left w:val="none" w:sz="0" w:space="0" w:color="auto"/>
        <w:bottom w:val="none" w:sz="0" w:space="0" w:color="auto"/>
        <w:right w:val="none" w:sz="0" w:space="0" w:color="auto"/>
      </w:divBdr>
    </w:div>
    <w:div w:id="17287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hai/pdfs/containment/PPE-Nursing-Homes-H.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dc.gov/hai/containment/faqs.htm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6E3CA-E44E-42B5-9E03-5AE914B92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M. LaGrange</dc:creator>
  <cp:lastModifiedBy>Teckla Johnson</cp:lastModifiedBy>
  <cp:revision>4</cp:revision>
  <dcterms:created xsi:type="dcterms:W3CDTF">2022-08-15T19:41:00Z</dcterms:created>
  <dcterms:modified xsi:type="dcterms:W3CDTF">2022-08-31T14:30:00Z</dcterms:modified>
</cp:coreProperties>
</file>