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67986951">
                <wp:simplePos x="0" y="0"/>
                <wp:positionH relativeFrom="margin">
                  <wp:align>left</wp:align>
                </wp:positionH>
                <wp:positionV relativeFrom="page">
                  <wp:posOffset>914400</wp:posOffset>
                </wp:positionV>
                <wp:extent cx="5915025" cy="2686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15025"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67E99D01" w:rsidR="00416F96" w:rsidRPr="00561F7F" w:rsidRDefault="001813CB">
                            <w:pPr>
                              <w:rPr>
                                <w:rFonts w:ascii="Calibri" w:hAnsi="Calibri"/>
                                <w:b/>
                                <w:color w:val="FFFFFF" w:themeColor="background1"/>
                                <w:sz w:val="68"/>
                                <w:szCs w:val="68"/>
                              </w:rPr>
                            </w:pPr>
                            <w:r w:rsidRPr="00561F7F">
                              <w:rPr>
                                <w:rFonts w:ascii="Calibri" w:hAnsi="Calibri"/>
                                <w:b/>
                                <w:color w:val="FFFFFF" w:themeColor="background1"/>
                                <w:sz w:val="68"/>
                                <w:szCs w:val="68"/>
                              </w:rPr>
                              <w:t xml:space="preserve">COVID-19 </w:t>
                            </w:r>
                          </w:p>
                          <w:p w14:paraId="08392F1F" w14:textId="14D16020" w:rsidR="001813CB" w:rsidRPr="00561F7F" w:rsidRDefault="001813CB">
                            <w:pPr>
                              <w:rPr>
                                <w:rFonts w:ascii="Calibri" w:hAnsi="Calibri"/>
                                <w:b/>
                                <w:color w:val="FFFFFF" w:themeColor="background1"/>
                                <w:sz w:val="68"/>
                                <w:szCs w:val="68"/>
                              </w:rPr>
                            </w:pPr>
                          </w:p>
                          <w:p w14:paraId="3F617761" w14:textId="30B45DF1" w:rsidR="001813CB" w:rsidRPr="00561F7F" w:rsidRDefault="00561F7F">
                            <w:pPr>
                              <w:rPr>
                                <w:rFonts w:ascii="Calibri" w:hAnsi="Calibri"/>
                                <w:b/>
                                <w:color w:val="FFFFFF" w:themeColor="background1"/>
                                <w:sz w:val="68"/>
                                <w:szCs w:val="68"/>
                              </w:rPr>
                            </w:pPr>
                            <w:r w:rsidRPr="00561F7F">
                              <w:rPr>
                                <w:rFonts w:ascii="Calibri" w:hAnsi="Calibri"/>
                                <w:b/>
                                <w:color w:val="FFFFFF" w:themeColor="background1"/>
                                <w:sz w:val="68"/>
                                <w:szCs w:val="68"/>
                              </w:rPr>
                              <w:t xml:space="preserve">Optimizing the Supply of </w:t>
                            </w:r>
                            <w:r w:rsidR="000853C5">
                              <w:rPr>
                                <w:rFonts w:ascii="Calibri" w:hAnsi="Calibri"/>
                                <w:b/>
                                <w:color w:val="FFFFFF" w:themeColor="background1"/>
                                <w:sz w:val="68"/>
                                <w:szCs w:val="68"/>
                              </w:rPr>
                              <w:t xml:space="preserve">Eye Protection, Face Shields </w:t>
                            </w:r>
                            <w:r w:rsidRPr="00561F7F">
                              <w:rPr>
                                <w:rFonts w:ascii="Calibri" w:hAnsi="Calibri"/>
                                <w:b/>
                                <w:color w:val="FFFFFF" w:themeColor="background1"/>
                                <w:sz w:val="68"/>
                                <w:szCs w:val="68"/>
                              </w:rPr>
                              <w:t>During COVID-19 Pandemic</w:t>
                            </w:r>
                            <w:r w:rsidR="00102AA9" w:rsidRPr="00561F7F">
                              <w:rPr>
                                <w:rFonts w:ascii="Calibri" w:hAnsi="Calibri"/>
                                <w:b/>
                                <w:color w:val="FFFFFF" w:themeColor="background1"/>
                                <w:sz w:val="68"/>
                                <w:szCs w:val="68"/>
                              </w:rPr>
                              <w:t xml:space="preserve"> </w:t>
                            </w:r>
                            <w:r w:rsidR="00D94C59">
                              <w:rPr>
                                <w:rFonts w:ascii="Calibri" w:hAnsi="Calibri"/>
                                <w:b/>
                                <w:color w:val="FFFFFF" w:themeColor="background1"/>
                                <w:sz w:val="68"/>
                                <w:szCs w:val="68"/>
                              </w:rPr>
                              <w: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5.75pt;height:21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" filled="f" stroked="f" strokeweight=".5pt">
                <v:textbox>
                  <w:txbxContent>
                    <w:p w14:paraId="46296E76" w14:textId="67E99D01" w:rsidR="00416F96" w:rsidRPr="00561F7F" w:rsidRDefault="001813CB">
                      <w:pPr>
                        <w:rPr>
                          <w:rFonts w:ascii="Calibri" w:hAnsi="Calibri"/>
                          <w:b/>
                          <w:color w:val="FFFFFF" w:themeColor="background1"/>
                          <w:sz w:val="68"/>
                          <w:szCs w:val="68"/>
                        </w:rPr>
                      </w:pPr>
                      <w:r w:rsidRPr="00561F7F">
                        <w:rPr>
                          <w:rFonts w:ascii="Calibri" w:hAnsi="Calibri"/>
                          <w:b/>
                          <w:color w:val="FFFFFF" w:themeColor="background1"/>
                          <w:sz w:val="68"/>
                          <w:szCs w:val="68"/>
                        </w:rPr>
                        <w:t xml:space="preserve">COVID-19 </w:t>
                      </w:r>
                    </w:p>
                    <w:p w14:paraId="08392F1F" w14:textId="14D16020" w:rsidR="001813CB" w:rsidRPr="00561F7F" w:rsidRDefault="001813CB">
                      <w:pPr>
                        <w:rPr>
                          <w:rFonts w:ascii="Calibri" w:hAnsi="Calibri"/>
                          <w:b/>
                          <w:color w:val="FFFFFF" w:themeColor="background1"/>
                          <w:sz w:val="68"/>
                          <w:szCs w:val="68"/>
                        </w:rPr>
                      </w:pPr>
                    </w:p>
                    <w:p w14:paraId="3F617761" w14:textId="30B45DF1" w:rsidR="001813CB" w:rsidRPr="00561F7F" w:rsidRDefault="00561F7F">
                      <w:pPr>
                        <w:rPr>
                          <w:rFonts w:ascii="Calibri" w:hAnsi="Calibri"/>
                          <w:b/>
                          <w:color w:val="FFFFFF" w:themeColor="background1"/>
                          <w:sz w:val="68"/>
                          <w:szCs w:val="68"/>
                        </w:rPr>
                      </w:pPr>
                      <w:r w:rsidRPr="00561F7F">
                        <w:rPr>
                          <w:rFonts w:ascii="Calibri" w:hAnsi="Calibri"/>
                          <w:b/>
                          <w:color w:val="FFFFFF" w:themeColor="background1"/>
                          <w:sz w:val="68"/>
                          <w:szCs w:val="68"/>
                        </w:rPr>
                        <w:t xml:space="preserve">Optimizing the Supply of </w:t>
                      </w:r>
                      <w:r w:rsidR="000853C5">
                        <w:rPr>
                          <w:rFonts w:ascii="Calibri" w:hAnsi="Calibri"/>
                          <w:b/>
                          <w:color w:val="FFFFFF" w:themeColor="background1"/>
                          <w:sz w:val="68"/>
                          <w:szCs w:val="68"/>
                        </w:rPr>
                        <w:t xml:space="preserve">Eye Protection, Face Shields </w:t>
                      </w:r>
                      <w:r w:rsidRPr="00561F7F">
                        <w:rPr>
                          <w:rFonts w:ascii="Calibri" w:hAnsi="Calibri"/>
                          <w:b/>
                          <w:color w:val="FFFFFF" w:themeColor="background1"/>
                          <w:sz w:val="68"/>
                          <w:szCs w:val="68"/>
                        </w:rPr>
                        <w:t>During COVID-19 Pandemic</w:t>
                      </w:r>
                      <w:r w:rsidR="00102AA9" w:rsidRPr="00561F7F">
                        <w:rPr>
                          <w:rFonts w:ascii="Calibri" w:hAnsi="Calibri"/>
                          <w:b/>
                          <w:color w:val="FFFFFF" w:themeColor="background1"/>
                          <w:sz w:val="68"/>
                          <w:szCs w:val="68"/>
                        </w:rPr>
                        <w:t xml:space="preserve"> </w:t>
                      </w:r>
                      <w:r w:rsidR="00D94C59">
                        <w:rPr>
                          <w:rFonts w:ascii="Calibri" w:hAnsi="Calibri"/>
                          <w:b/>
                          <w:color w:val="FFFFFF" w:themeColor="background1"/>
                          <w:sz w:val="68"/>
                          <w:szCs w:val="68"/>
                        </w:rPr>
                        <w:t>- Policy</w:t>
                      </w:r>
                    </w:p>
                  </w:txbxContent>
                </v:textbox>
                <w10:wrap anchorx="margin" anchory="page"/>
              </v:shape>
            </w:pict>
          </mc:Fallback>
        </mc:AlternateContent>
      </w:r>
    </w:p>
    <w:p w14:paraId="4CD751C8" w14:textId="73BF6303" w:rsidR="001813CB" w:rsidRPr="0084690D" w:rsidRDefault="00484844" w:rsidP="00601F59">
      <w:pPr>
        <w:jc w:val="center"/>
        <w:rPr>
          <w:rFonts w:asciiTheme="minorHAnsi" w:hAnsiTheme="minorHAnsi" w:cstheme="minorHAnsi"/>
          <w:b/>
          <w:bCs/>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561F7F" w:rsidRPr="0084690D">
        <w:rPr>
          <w:rFonts w:asciiTheme="minorHAnsi" w:hAnsiTheme="minorHAnsi" w:cstheme="minorHAnsi"/>
          <w:b/>
          <w:bCs/>
          <w:sz w:val="28"/>
          <w:szCs w:val="28"/>
        </w:rPr>
        <w:lastRenderedPageBreak/>
        <w:t xml:space="preserve">Optimizing the Supply of </w:t>
      </w:r>
      <w:r w:rsidR="000853C5" w:rsidRPr="0084690D">
        <w:rPr>
          <w:rFonts w:asciiTheme="minorHAnsi" w:hAnsiTheme="minorHAnsi" w:cstheme="minorHAnsi"/>
          <w:b/>
          <w:bCs/>
          <w:sz w:val="28"/>
          <w:szCs w:val="28"/>
        </w:rPr>
        <w:t>Eye Protection, Face Shields</w:t>
      </w:r>
      <w:r w:rsidR="00094EEE" w:rsidRPr="0084690D">
        <w:rPr>
          <w:rFonts w:asciiTheme="minorHAnsi" w:hAnsiTheme="minorHAnsi" w:cstheme="minorHAnsi"/>
          <w:b/>
          <w:bCs/>
          <w:sz w:val="28"/>
          <w:szCs w:val="28"/>
        </w:rPr>
        <w:t xml:space="preserve"> </w:t>
      </w:r>
      <w:r w:rsidR="00561F7F" w:rsidRPr="0084690D">
        <w:rPr>
          <w:rFonts w:asciiTheme="minorHAnsi" w:hAnsiTheme="minorHAnsi" w:cstheme="minorHAnsi"/>
          <w:b/>
          <w:bCs/>
          <w:sz w:val="28"/>
          <w:szCs w:val="28"/>
        </w:rPr>
        <w:t xml:space="preserve">During COVID-19 </w:t>
      </w:r>
      <w:r w:rsidR="00601F59">
        <w:rPr>
          <w:rFonts w:asciiTheme="minorHAnsi" w:hAnsiTheme="minorHAnsi" w:cstheme="minorHAnsi"/>
          <w:b/>
          <w:bCs/>
          <w:sz w:val="28"/>
          <w:szCs w:val="28"/>
        </w:rPr>
        <w:t>P</w:t>
      </w:r>
      <w:r w:rsidR="00561F7F" w:rsidRPr="0084690D">
        <w:rPr>
          <w:rFonts w:asciiTheme="minorHAnsi" w:hAnsiTheme="minorHAnsi" w:cstheme="minorHAnsi"/>
          <w:b/>
          <w:bCs/>
          <w:sz w:val="28"/>
          <w:szCs w:val="28"/>
        </w:rPr>
        <w:t>andemic</w:t>
      </w:r>
    </w:p>
    <w:p w14:paraId="7B6951D9" w14:textId="77777777" w:rsidR="001813CB" w:rsidRPr="0084690D" w:rsidRDefault="001813CB" w:rsidP="001813CB">
      <w:pPr>
        <w:rPr>
          <w:rFonts w:asciiTheme="minorHAnsi" w:hAnsiTheme="minorHAnsi" w:cstheme="minorHAnsi"/>
          <w:sz w:val="22"/>
          <w:szCs w:val="22"/>
        </w:rPr>
      </w:pPr>
    </w:p>
    <w:p w14:paraId="0F30DF4A" w14:textId="77777777" w:rsidR="000853C5" w:rsidRPr="0084690D" w:rsidRDefault="000853C5" w:rsidP="000853C5">
      <w:pPr>
        <w:pStyle w:val="BodyTextIndent"/>
        <w:ind w:left="0"/>
        <w:rPr>
          <w:rFonts w:asciiTheme="minorHAnsi" w:hAnsiTheme="minorHAnsi" w:cstheme="minorHAnsi"/>
          <w:b/>
          <w:szCs w:val="24"/>
        </w:rPr>
      </w:pPr>
      <w:r w:rsidRPr="0084690D">
        <w:rPr>
          <w:rFonts w:asciiTheme="minorHAnsi" w:hAnsiTheme="minorHAnsi" w:cstheme="minorHAnsi"/>
          <w:b/>
          <w:szCs w:val="24"/>
        </w:rPr>
        <w:t>Policy</w:t>
      </w:r>
    </w:p>
    <w:p w14:paraId="60F2C28F" w14:textId="77777777" w:rsidR="000853C5" w:rsidRPr="0084690D" w:rsidRDefault="000853C5" w:rsidP="000853C5">
      <w:pPr>
        <w:pStyle w:val="BodyTextIndent"/>
        <w:ind w:left="0"/>
        <w:rPr>
          <w:rFonts w:asciiTheme="minorHAnsi" w:hAnsiTheme="minorHAnsi" w:cstheme="minorHAnsi"/>
          <w:b/>
          <w:sz w:val="22"/>
          <w:szCs w:val="22"/>
        </w:rPr>
      </w:pPr>
    </w:p>
    <w:p w14:paraId="5C1ECABE" w14:textId="7B1784F5" w:rsidR="000853C5" w:rsidRPr="0084690D" w:rsidRDefault="000853C5" w:rsidP="000853C5">
      <w:pPr>
        <w:pStyle w:val="BodyTextIndent"/>
        <w:ind w:left="0"/>
        <w:rPr>
          <w:rFonts w:asciiTheme="minorHAnsi" w:hAnsiTheme="minorHAnsi" w:cstheme="minorHAnsi"/>
          <w:bCs/>
          <w:sz w:val="22"/>
          <w:szCs w:val="22"/>
        </w:rPr>
      </w:pPr>
      <w:r w:rsidRPr="0084690D">
        <w:rPr>
          <w:rFonts w:asciiTheme="minorHAnsi" w:hAnsiTheme="minorHAnsi" w:cstheme="minorHAnsi"/>
          <w:bCs/>
          <w:sz w:val="22"/>
          <w:szCs w:val="22"/>
        </w:rPr>
        <w:t>It is the policy of this facility to optimize the use of Eye Protection and Face Sh</w:t>
      </w:r>
      <w:r w:rsidR="00BC5920" w:rsidRPr="0084690D">
        <w:rPr>
          <w:rFonts w:asciiTheme="minorHAnsi" w:hAnsiTheme="minorHAnsi" w:cstheme="minorHAnsi"/>
          <w:bCs/>
          <w:sz w:val="22"/>
          <w:szCs w:val="22"/>
        </w:rPr>
        <w:t>ie</w:t>
      </w:r>
      <w:r w:rsidRPr="0084690D">
        <w:rPr>
          <w:rFonts w:asciiTheme="minorHAnsi" w:hAnsiTheme="minorHAnsi" w:cstheme="minorHAnsi"/>
          <w:bCs/>
          <w:sz w:val="22"/>
          <w:szCs w:val="22"/>
        </w:rPr>
        <w:t>lds consistent with current CDC guidance.</w:t>
      </w:r>
    </w:p>
    <w:p w14:paraId="2454B4A4" w14:textId="77777777" w:rsidR="000853C5" w:rsidRPr="0084690D" w:rsidRDefault="000853C5" w:rsidP="000853C5">
      <w:pPr>
        <w:pStyle w:val="BodyTextIndent"/>
        <w:ind w:left="0"/>
        <w:rPr>
          <w:rFonts w:asciiTheme="minorHAnsi" w:hAnsiTheme="minorHAnsi" w:cstheme="minorHAnsi"/>
          <w:b/>
          <w:sz w:val="22"/>
          <w:szCs w:val="22"/>
        </w:rPr>
      </w:pPr>
    </w:p>
    <w:p w14:paraId="5CED79B8" w14:textId="77777777" w:rsidR="000853C5" w:rsidRPr="0084690D" w:rsidRDefault="000853C5" w:rsidP="000853C5">
      <w:pPr>
        <w:pStyle w:val="BodyTextIndent"/>
        <w:ind w:left="0"/>
        <w:rPr>
          <w:rFonts w:asciiTheme="minorHAnsi" w:hAnsiTheme="minorHAnsi" w:cstheme="minorHAnsi"/>
          <w:b/>
          <w:szCs w:val="24"/>
        </w:rPr>
      </w:pPr>
      <w:r w:rsidRPr="0084690D">
        <w:rPr>
          <w:rFonts w:asciiTheme="minorHAnsi" w:hAnsiTheme="minorHAnsi" w:cstheme="minorHAnsi"/>
          <w:b/>
          <w:szCs w:val="24"/>
        </w:rPr>
        <w:t>Purpose</w:t>
      </w:r>
    </w:p>
    <w:p w14:paraId="1D637B50" w14:textId="77777777" w:rsidR="000853C5" w:rsidRPr="0084690D" w:rsidRDefault="000853C5" w:rsidP="000853C5">
      <w:pPr>
        <w:pStyle w:val="BodyTextIndent"/>
        <w:ind w:left="0"/>
        <w:rPr>
          <w:rFonts w:asciiTheme="minorHAnsi" w:hAnsiTheme="minorHAnsi" w:cstheme="minorHAnsi"/>
          <w:b/>
          <w:sz w:val="22"/>
          <w:szCs w:val="22"/>
        </w:rPr>
      </w:pPr>
    </w:p>
    <w:p w14:paraId="0C7E5C05" w14:textId="77777777" w:rsidR="000853C5" w:rsidRPr="0084690D" w:rsidRDefault="000853C5" w:rsidP="000853C5">
      <w:pPr>
        <w:pStyle w:val="BodyTextIndent"/>
        <w:ind w:left="0"/>
        <w:jc w:val="left"/>
        <w:rPr>
          <w:rFonts w:asciiTheme="minorHAnsi" w:hAnsiTheme="minorHAnsi" w:cstheme="minorHAnsi"/>
          <w:spacing w:val="0"/>
          <w:sz w:val="22"/>
          <w:szCs w:val="22"/>
        </w:rPr>
      </w:pPr>
      <w:r w:rsidRPr="0084690D">
        <w:rPr>
          <w:rFonts w:asciiTheme="minorHAnsi" w:hAnsiTheme="minorHAnsi" w:cstheme="minorHAnsi"/>
          <w:spacing w:val="0"/>
          <w:sz w:val="22"/>
          <w:szCs w:val="22"/>
        </w:rPr>
        <w:t>To provide strategies or options for the facility to optimize supplies of eye protection when the facility is experiencing limited supply.</w:t>
      </w:r>
    </w:p>
    <w:p w14:paraId="669CE8E2" w14:textId="77777777" w:rsidR="000853C5" w:rsidRPr="0084690D" w:rsidRDefault="000853C5" w:rsidP="000853C5">
      <w:pPr>
        <w:pStyle w:val="BodyTextIndent"/>
        <w:ind w:left="0"/>
        <w:jc w:val="left"/>
        <w:rPr>
          <w:rFonts w:asciiTheme="minorHAnsi" w:hAnsiTheme="minorHAnsi" w:cstheme="minorHAnsi"/>
          <w:spacing w:val="0"/>
          <w:sz w:val="22"/>
          <w:szCs w:val="22"/>
        </w:rPr>
      </w:pPr>
    </w:p>
    <w:p w14:paraId="4BAFF351" w14:textId="77777777" w:rsidR="00D14AE0" w:rsidRPr="0084690D" w:rsidRDefault="000853C5" w:rsidP="00D14AE0">
      <w:pPr>
        <w:pStyle w:val="NormalWeb"/>
        <w:shd w:val="clear" w:color="auto" w:fill="FFFFFF"/>
        <w:rPr>
          <w:rFonts w:asciiTheme="minorHAnsi" w:hAnsiTheme="minorHAnsi" w:cstheme="minorHAnsi"/>
          <w:color w:val="000000"/>
          <w:sz w:val="22"/>
          <w:szCs w:val="22"/>
        </w:rPr>
      </w:pPr>
      <w:r w:rsidRPr="0084690D">
        <w:rPr>
          <w:rFonts w:asciiTheme="minorHAnsi" w:hAnsiTheme="minorHAnsi" w:cstheme="minorHAnsi"/>
          <w:sz w:val="22"/>
          <w:szCs w:val="22"/>
        </w:rPr>
        <w:t>“</w:t>
      </w:r>
      <w:r w:rsidR="00D14AE0" w:rsidRPr="0084690D">
        <w:rPr>
          <w:rFonts w:asciiTheme="minorHAnsi" w:hAnsiTheme="minorHAnsi" w:cstheme="minorHAnsi"/>
          <w:b/>
          <w:bCs/>
          <w:color w:val="000000"/>
          <w:sz w:val="22"/>
          <w:szCs w:val="22"/>
        </w:rPr>
        <w:t>Surge capacity</w:t>
      </w:r>
      <w:r w:rsidR="00D14AE0" w:rsidRPr="0084690D">
        <w:rPr>
          <w:rFonts w:asciiTheme="minorHAnsi" w:hAnsiTheme="minorHAnsi" w:cstheme="minorHAnsi"/>
          <w:color w:val="000000"/>
          <w:sz w:val="22"/>
          <w:szCs w:val="22"/>
        </w:rPr>
        <w:t> refers to the ability to manage a sudden increase in patient volume that would severely challenge or exceed the present capacity of a facility. While there are no widely accepted measurements or triggers to distinguish surge capacity from daily patient care capacity, surge capacity is a useful framework to approach a decreased supply of eye protection during the COVID-19 response. To help healthcare facilities plan and optimize the use of eye protection in response to COVID-19, CDC has developed a </w:t>
      </w:r>
      <w:hyperlink r:id="rId8" w:history="1">
        <w:r w:rsidR="00D14AE0" w:rsidRPr="0084690D">
          <w:rPr>
            <w:rFonts w:asciiTheme="minorHAnsi" w:hAnsiTheme="minorHAnsi" w:cstheme="minorHAnsi"/>
            <w:color w:val="075290"/>
            <w:sz w:val="22"/>
            <w:szCs w:val="22"/>
            <w:u w:val="single"/>
          </w:rPr>
          <w:t>Personal Protective Equipment (PPE) Burn Rate Calculator</w:t>
        </w:r>
      </w:hyperlink>
      <w:r w:rsidR="00D14AE0" w:rsidRPr="0084690D">
        <w:rPr>
          <w:rFonts w:asciiTheme="minorHAnsi" w:hAnsiTheme="minorHAnsi" w:cstheme="minorHAnsi"/>
          <w:color w:val="000000"/>
          <w:sz w:val="22"/>
          <w:szCs w:val="22"/>
        </w:rPr>
        <w:t>. Three general strata have been used to describe surge capacity and can be used to prioritize measures to conserve eye protection supplies along the continuum of care.</w:t>
      </w:r>
    </w:p>
    <w:p w14:paraId="38164337" w14:textId="77777777" w:rsidR="00D14AE0" w:rsidRPr="0084690D" w:rsidRDefault="001F1CC6" w:rsidP="00C2740E">
      <w:pPr>
        <w:numPr>
          <w:ilvl w:val="0"/>
          <w:numId w:val="5"/>
        </w:numPr>
        <w:shd w:val="clear" w:color="auto" w:fill="FFFFFF"/>
        <w:spacing w:before="100" w:beforeAutospacing="1" w:after="100" w:afterAutospacing="1"/>
        <w:rPr>
          <w:rFonts w:asciiTheme="minorHAnsi" w:hAnsiTheme="minorHAnsi" w:cstheme="minorHAnsi"/>
          <w:sz w:val="22"/>
          <w:szCs w:val="22"/>
        </w:rPr>
      </w:pPr>
      <w:hyperlink r:id="rId9" w:anchor="conventional-capacity" w:history="1">
        <w:r w:rsidR="00D14AE0" w:rsidRPr="0084690D">
          <w:rPr>
            <w:rFonts w:asciiTheme="minorHAnsi" w:hAnsiTheme="minorHAnsi" w:cstheme="minorHAnsi"/>
            <w:b/>
            <w:bCs/>
            <w:sz w:val="22"/>
            <w:szCs w:val="22"/>
          </w:rPr>
          <w:t>Conventional capacity</w:t>
        </w:r>
      </w:hyperlink>
      <w:r w:rsidR="00D14AE0" w:rsidRPr="0084690D">
        <w:rPr>
          <w:rFonts w:asciiTheme="minorHAnsi" w:hAnsiTheme="minorHAnsi" w:cstheme="minorHAnsi"/>
          <w:b/>
          <w:bCs/>
          <w:sz w:val="22"/>
          <w:szCs w:val="22"/>
        </w:rPr>
        <w:t>:</w:t>
      </w:r>
      <w:r w:rsidR="00D14AE0" w:rsidRPr="0084690D">
        <w:rPr>
          <w:rFonts w:asciiTheme="minorHAnsi" w:hAnsiTheme="minorHAnsi" w:cstheme="minorHAnsi"/>
          <w:sz w:val="22"/>
          <w:szCs w:val="22"/>
        </w:rPr>
        <w:t> measures consisting of engineering, administrative, and personal protective equipment (PPE) controls that should already be implemented in general infection prevention and control plans in healthcare settings.</w:t>
      </w:r>
    </w:p>
    <w:p w14:paraId="491D782F" w14:textId="77777777" w:rsidR="00D14AE0" w:rsidRPr="0084690D" w:rsidRDefault="001F1CC6" w:rsidP="00C2740E">
      <w:pPr>
        <w:numPr>
          <w:ilvl w:val="0"/>
          <w:numId w:val="5"/>
        </w:numPr>
        <w:shd w:val="clear" w:color="auto" w:fill="FFFFFF"/>
        <w:spacing w:before="100" w:beforeAutospacing="1" w:after="100" w:afterAutospacing="1"/>
        <w:rPr>
          <w:rFonts w:asciiTheme="minorHAnsi" w:hAnsiTheme="minorHAnsi" w:cstheme="minorHAnsi"/>
          <w:color w:val="000000"/>
          <w:sz w:val="22"/>
          <w:szCs w:val="22"/>
        </w:rPr>
      </w:pPr>
      <w:hyperlink r:id="rId10" w:anchor="contingency-capacity" w:history="1">
        <w:r w:rsidR="00D14AE0" w:rsidRPr="0084690D">
          <w:rPr>
            <w:rFonts w:asciiTheme="minorHAnsi" w:hAnsiTheme="minorHAnsi" w:cstheme="minorHAnsi"/>
            <w:b/>
            <w:bCs/>
            <w:sz w:val="22"/>
            <w:szCs w:val="22"/>
          </w:rPr>
          <w:t>Contingency capacity</w:t>
        </w:r>
      </w:hyperlink>
      <w:r w:rsidR="00D14AE0" w:rsidRPr="0084690D">
        <w:rPr>
          <w:rFonts w:asciiTheme="minorHAnsi" w:hAnsiTheme="minorHAnsi" w:cstheme="minorHAnsi"/>
          <w:b/>
          <w:bCs/>
          <w:color w:val="000000"/>
          <w:sz w:val="22"/>
          <w:szCs w:val="22"/>
        </w:rPr>
        <w:t>:</w:t>
      </w:r>
      <w:r w:rsidR="00D14AE0" w:rsidRPr="0084690D">
        <w:rPr>
          <w:rFonts w:asciiTheme="minorHAnsi" w:hAnsiTheme="minorHAnsi" w:cstheme="minorHAnsi"/>
          <w:color w:val="000000"/>
          <w:sz w:val="22"/>
          <w:szCs w:val="22"/>
        </w:rPr>
        <w:t> measures that may be used temporarily during periods of expected eye protection shortages. Contingency capacity strategies should only be implemented after considering and implementing conventional capacity strategies. While current supply may meet the facility’s current or anticipated </w:t>
      </w:r>
      <w:hyperlink r:id="rId11" w:history="1">
        <w:r w:rsidR="00D14AE0" w:rsidRPr="0084690D">
          <w:rPr>
            <w:rFonts w:asciiTheme="minorHAnsi" w:hAnsiTheme="minorHAnsi" w:cstheme="minorHAnsi"/>
            <w:color w:val="075290"/>
            <w:sz w:val="22"/>
            <w:szCs w:val="22"/>
            <w:u w:val="single"/>
          </w:rPr>
          <w:t>utilization rate</w:t>
        </w:r>
      </w:hyperlink>
      <w:r w:rsidR="00D14AE0" w:rsidRPr="0084690D">
        <w:rPr>
          <w:rFonts w:asciiTheme="minorHAnsi" w:hAnsiTheme="minorHAnsi" w:cstheme="minorHAnsi"/>
          <w:color w:val="000000"/>
          <w:sz w:val="22"/>
          <w:szCs w:val="22"/>
        </w:rPr>
        <w:t>, there may be uncertainty if future supply will be adequate and, therefore, contingency capacity strategies may be needed.</w:t>
      </w:r>
    </w:p>
    <w:p w14:paraId="6B897728" w14:textId="68C14A69" w:rsidR="000853C5" w:rsidRPr="0084690D" w:rsidRDefault="001F1CC6" w:rsidP="00C2740E">
      <w:pPr>
        <w:numPr>
          <w:ilvl w:val="0"/>
          <w:numId w:val="5"/>
        </w:numPr>
        <w:shd w:val="clear" w:color="auto" w:fill="FFFFFF"/>
        <w:spacing w:before="100" w:beforeAutospacing="1" w:after="100" w:afterAutospacing="1"/>
        <w:rPr>
          <w:rFonts w:asciiTheme="minorHAnsi" w:hAnsiTheme="minorHAnsi" w:cstheme="minorHAnsi"/>
          <w:sz w:val="22"/>
          <w:szCs w:val="22"/>
        </w:rPr>
      </w:pPr>
      <w:hyperlink r:id="rId12" w:anchor="crisis-capacity" w:history="1">
        <w:r w:rsidR="00D14AE0" w:rsidRPr="0084690D">
          <w:rPr>
            <w:rFonts w:asciiTheme="minorHAnsi" w:hAnsiTheme="minorHAnsi" w:cstheme="minorHAnsi"/>
            <w:b/>
            <w:bCs/>
            <w:sz w:val="22"/>
            <w:szCs w:val="22"/>
          </w:rPr>
          <w:t>Crisis capacity</w:t>
        </w:r>
      </w:hyperlink>
      <w:r w:rsidR="00D14AE0" w:rsidRPr="0084690D">
        <w:rPr>
          <w:rFonts w:asciiTheme="minorHAnsi" w:hAnsiTheme="minorHAnsi" w:cstheme="minorHAnsi"/>
          <w:b/>
          <w:bCs/>
          <w:sz w:val="22"/>
          <w:szCs w:val="22"/>
        </w:rPr>
        <w:t>:</w:t>
      </w:r>
      <w:r w:rsidR="00D14AE0" w:rsidRPr="0084690D">
        <w:rPr>
          <w:rFonts w:asciiTheme="minorHAnsi" w:hAnsiTheme="minorHAnsi" w:cstheme="minorHAnsi"/>
          <w:sz w:val="22"/>
          <w:szCs w:val="22"/>
        </w:rPr>
        <w:t> </w:t>
      </w:r>
      <w:r w:rsidR="00D14AE0" w:rsidRPr="0084690D">
        <w:rPr>
          <w:rFonts w:asciiTheme="minorHAnsi" w:hAnsiTheme="minorHAnsi" w:cstheme="minorHAnsi"/>
          <w:color w:val="000000"/>
          <w:sz w:val="22"/>
          <w:szCs w:val="22"/>
        </w:rPr>
        <w:t>strategies that are not commensurate with U.S. standards of care but may need to be considered during periods of known eye protection shortages. Crisis capacity strategies should only be implemented after considering and implementing conventional and contingency capacity strategies. Facilities can consider crisis capacity strategies when the supply is not able to meet the facility’s current or anticipated </w:t>
      </w:r>
      <w:hyperlink r:id="rId13" w:history="1">
        <w:r w:rsidR="00D14AE0" w:rsidRPr="0084690D">
          <w:rPr>
            <w:rFonts w:asciiTheme="minorHAnsi" w:hAnsiTheme="minorHAnsi" w:cstheme="minorHAnsi"/>
            <w:color w:val="075290"/>
            <w:sz w:val="22"/>
            <w:szCs w:val="22"/>
            <w:u w:val="single"/>
          </w:rPr>
          <w:t>utilization rate</w:t>
        </w:r>
      </w:hyperlink>
      <w:r w:rsidR="00D14AE0" w:rsidRPr="0084690D">
        <w:rPr>
          <w:rFonts w:asciiTheme="minorHAnsi" w:hAnsiTheme="minorHAnsi" w:cstheme="minorHAnsi"/>
          <w:color w:val="000000"/>
          <w:sz w:val="22"/>
          <w:szCs w:val="22"/>
        </w:rPr>
        <w:t>.”</w:t>
      </w:r>
      <w:r w:rsidR="000853C5" w:rsidRPr="0084690D">
        <w:rPr>
          <w:rFonts w:asciiTheme="minorHAnsi" w:hAnsiTheme="minorHAnsi" w:cstheme="minorHAnsi"/>
          <w:sz w:val="22"/>
          <w:szCs w:val="22"/>
          <w:vertAlign w:val="superscript"/>
        </w:rPr>
        <w:t>1</w:t>
      </w:r>
    </w:p>
    <w:p w14:paraId="13AD3577" w14:textId="22F164B4" w:rsidR="000853C5" w:rsidRPr="0084690D" w:rsidRDefault="000853C5" w:rsidP="000853C5">
      <w:pPr>
        <w:shd w:val="clear" w:color="auto" w:fill="FFFFFF"/>
        <w:spacing w:before="100" w:beforeAutospacing="1" w:after="100" w:afterAutospacing="1"/>
        <w:rPr>
          <w:rFonts w:asciiTheme="minorHAnsi" w:hAnsiTheme="minorHAnsi" w:cstheme="minorHAnsi"/>
          <w:color w:val="000000"/>
          <w:sz w:val="22"/>
          <w:szCs w:val="22"/>
        </w:rPr>
      </w:pPr>
      <w:r w:rsidRPr="0084690D">
        <w:rPr>
          <w:rFonts w:asciiTheme="minorHAnsi" w:hAnsiTheme="minorHAnsi" w:cstheme="minorHAnsi"/>
          <w:color w:val="000000"/>
          <w:sz w:val="22"/>
          <w:szCs w:val="22"/>
        </w:rPr>
        <w:t xml:space="preserve">The intent of the optimization strategies is to use these options sequentially as PPE becomes stressed, running low or if facility is out.  As the supply of PPE returns to normal, </w:t>
      </w:r>
      <w:r w:rsidR="00D14AE0" w:rsidRPr="0084690D">
        <w:rPr>
          <w:rFonts w:asciiTheme="minorHAnsi" w:hAnsiTheme="minorHAnsi" w:cstheme="minorHAnsi"/>
          <w:color w:val="000000"/>
          <w:sz w:val="22"/>
          <w:szCs w:val="22"/>
        </w:rPr>
        <w:t>conventional</w:t>
      </w:r>
      <w:r w:rsidRPr="0084690D">
        <w:rPr>
          <w:rFonts w:asciiTheme="minorHAnsi" w:hAnsiTheme="minorHAnsi" w:cstheme="minorHAnsi"/>
          <w:color w:val="000000"/>
          <w:sz w:val="22"/>
          <w:szCs w:val="22"/>
        </w:rPr>
        <w:t xml:space="preserve"> practices should be resumed.</w:t>
      </w:r>
    </w:p>
    <w:p w14:paraId="787F8FF5" w14:textId="77777777" w:rsidR="00601F59" w:rsidRDefault="00601F59">
      <w:pPr>
        <w:spacing w:after="160" w:line="259" w:lineRule="auto"/>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76E8DA7D" w14:textId="10466AE5" w:rsidR="000853C5" w:rsidRPr="0084690D" w:rsidRDefault="000853C5" w:rsidP="00D14AE0">
      <w:pPr>
        <w:shd w:val="clear" w:color="auto" w:fill="FFFFFF"/>
        <w:rPr>
          <w:rFonts w:asciiTheme="minorHAnsi" w:hAnsiTheme="minorHAnsi" w:cstheme="minorHAnsi"/>
          <w:color w:val="000000"/>
          <w:sz w:val="22"/>
          <w:szCs w:val="22"/>
        </w:rPr>
      </w:pPr>
      <w:r w:rsidRPr="0084690D">
        <w:rPr>
          <w:rFonts w:asciiTheme="minorHAnsi" w:hAnsiTheme="minorHAnsi" w:cstheme="minorHAnsi"/>
          <w:color w:val="000000"/>
          <w:sz w:val="22"/>
          <w:szCs w:val="22"/>
        </w:rPr>
        <w:lastRenderedPageBreak/>
        <w:t>“The following contingency and crisis strategies are based upon these assumptions:</w:t>
      </w:r>
    </w:p>
    <w:p w14:paraId="5E104F17" w14:textId="77777777" w:rsidR="00D14AE0" w:rsidRPr="0084690D" w:rsidRDefault="00D14AE0" w:rsidP="00C2740E">
      <w:pPr>
        <w:numPr>
          <w:ilvl w:val="0"/>
          <w:numId w:val="2"/>
        </w:numPr>
        <w:shd w:val="clear" w:color="auto" w:fill="FFFFFF"/>
        <w:rPr>
          <w:rFonts w:asciiTheme="minorHAnsi" w:hAnsiTheme="minorHAnsi" w:cstheme="minorHAnsi"/>
          <w:color w:val="000000"/>
          <w:sz w:val="22"/>
          <w:szCs w:val="22"/>
        </w:rPr>
      </w:pPr>
      <w:r w:rsidRPr="0084690D">
        <w:rPr>
          <w:rFonts w:asciiTheme="minorHAnsi" w:hAnsiTheme="minorHAnsi" w:cstheme="minorHAnsi"/>
          <w:color w:val="000000"/>
          <w:sz w:val="22"/>
          <w:szCs w:val="22"/>
        </w:rPr>
        <w:t xml:space="preserve">Facilities understand their eye protection inventory and supply </w:t>
      </w:r>
      <w:proofErr w:type="gramStart"/>
      <w:r w:rsidRPr="0084690D">
        <w:rPr>
          <w:rFonts w:asciiTheme="minorHAnsi" w:hAnsiTheme="minorHAnsi" w:cstheme="minorHAnsi"/>
          <w:color w:val="000000"/>
          <w:sz w:val="22"/>
          <w:szCs w:val="22"/>
        </w:rPr>
        <w:t>chain</w:t>
      </w:r>
      <w:proofErr w:type="gramEnd"/>
    </w:p>
    <w:p w14:paraId="32B71945" w14:textId="77777777" w:rsidR="00D14AE0" w:rsidRPr="0084690D" w:rsidRDefault="00D14AE0" w:rsidP="00C2740E">
      <w:pPr>
        <w:numPr>
          <w:ilvl w:val="0"/>
          <w:numId w:val="2"/>
        </w:numPr>
        <w:shd w:val="clear" w:color="auto" w:fill="FFFFFF"/>
        <w:rPr>
          <w:rFonts w:asciiTheme="minorHAnsi" w:hAnsiTheme="minorHAnsi" w:cstheme="minorHAnsi"/>
          <w:color w:val="000000"/>
          <w:sz w:val="22"/>
          <w:szCs w:val="22"/>
        </w:rPr>
      </w:pPr>
      <w:r w:rsidRPr="0084690D">
        <w:rPr>
          <w:rFonts w:asciiTheme="minorHAnsi" w:hAnsiTheme="minorHAnsi" w:cstheme="minorHAnsi"/>
          <w:color w:val="000000"/>
          <w:sz w:val="22"/>
          <w:szCs w:val="22"/>
        </w:rPr>
        <w:t>Facilities understand their eye protection </w:t>
      </w:r>
      <w:hyperlink r:id="rId14" w:history="1">
        <w:r w:rsidRPr="0084690D">
          <w:rPr>
            <w:rStyle w:val="Hyperlink"/>
            <w:rFonts w:asciiTheme="minorHAnsi" w:hAnsiTheme="minorHAnsi" w:cstheme="minorHAnsi"/>
            <w:color w:val="075290"/>
            <w:sz w:val="22"/>
            <w:szCs w:val="22"/>
          </w:rPr>
          <w:t>utilization rate</w:t>
        </w:r>
      </w:hyperlink>
    </w:p>
    <w:p w14:paraId="355145D5" w14:textId="77777777" w:rsidR="00D14AE0" w:rsidRPr="0084690D" w:rsidRDefault="00D14AE0" w:rsidP="00C2740E">
      <w:pPr>
        <w:numPr>
          <w:ilvl w:val="0"/>
          <w:numId w:val="2"/>
        </w:numPr>
        <w:shd w:val="clear" w:color="auto" w:fill="FFFFFF"/>
        <w:rPr>
          <w:rFonts w:asciiTheme="minorHAnsi" w:hAnsiTheme="minorHAnsi" w:cstheme="minorHAnsi"/>
          <w:color w:val="000000"/>
          <w:sz w:val="22"/>
          <w:szCs w:val="22"/>
        </w:rPr>
      </w:pPr>
      <w:r w:rsidRPr="0084690D">
        <w:rPr>
          <w:rFonts w:asciiTheme="minorHAnsi" w:hAnsiTheme="minorHAnsi" w:cstheme="minorHAnsi"/>
          <w:color w:val="000000"/>
          <w:sz w:val="22"/>
          <w:szCs w:val="22"/>
        </w:rPr>
        <w:t xml:space="preserve">Facilities are in communication with local healthcare coalitions and federal, state, and local public health partners (e.g., public health emergency preparedness and response staff) to identify additional </w:t>
      </w:r>
      <w:proofErr w:type="gramStart"/>
      <w:r w:rsidRPr="0084690D">
        <w:rPr>
          <w:rFonts w:asciiTheme="minorHAnsi" w:hAnsiTheme="minorHAnsi" w:cstheme="minorHAnsi"/>
          <w:color w:val="000000"/>
          <w:sz w:val="22"/>
          <w:szCs w:val="22"/>
        </w:rPr>
        <w:t>supplies</w:t>
      </w:r>
      <w:proofErr w:type="gramEnd"/>
    </w:p>
    <w:p w14:paraId="09F0C716" w14:textId="77777777" w:rsidR="00D14AE0" w:rsidRPr="0084690D" w:rsidRDefault="00D14AE0" w:rsidP="00C2740E">
      <w:pPr>
        <w:numPr>
          <w:ilvl w:val="0"/>
          <w:numId w:val="2"/>
        </w:numPr>
        <w:shd w:val="clear" w:color="auto" w:fill="FFFFFF"/>
        <w:rPr>
          <w:rFonts w:asciiTheme="minorHAnsi" w:hAnsiTheme="minorHAnsi" w:cstheme="minorHAnsi"/>
          <w:color w:val="000000"/>
          <w:sz w:val="22"/>
          <w:szCs w:val="22"/>
        </w:rPr>
      </w:pPr>
      <w:r w:rsidRPr="0084690D">
        <w:rPr>
          <w:rFonts w:asciiTheme="minorHAnsi" w:hAnsiTheme="minorHAnsi" w:cstheme="minorHAnsi"/>
          <w:color w:val="000000"/>
          <w:sz w:val="22"/>
          <w:szCs w:val="22"/>
        </w:rPr>
        <w:t>Facilities have already implemented other </w:t>
      </w:r>
      <w:hyperlink r:id="rId15" w:history="1">
        <w:r w:rsidRPr="0084690D">
          <w:rPr>
            <w:rStyle w:val="Hyperlink"/>
            <w:rFonts w:asciiTheme="minorHAnsi" w:hAnsiTheme="minorHAnsi" w:cstheme="minorHAnsi"/>
            <w:color w:val="075290"/>
            <w:sz w:val="22"/>
            <w:szCs w:val="22"/>
          </w:rPr>
          <w:t>engineering and administrative control measures</w:t>
        </w:r>
      </w:hyperlink>
      <w:r w:rsidRPr="0084690D">
        <w:rPr>
          <w:rFonts w:asciiTheme="minorHAnsi" w:hAnsiTheme="minorHAnsi" w:cstheme="minorHAnsi"/>
          <w:color w:val="000000"/>
          <w:sz w:val="22"/>
          <w:szCs w:val="22"/>
        </w:rPr>
        <w:t> including:</w:t>
      </w:r>
    </w:p>
    <w:p w14:paraId="75124E23" w14:textId="77777777" w:rsidR="00D14AE0" w:rsidRPr="0084690D" w:rsidRDefault="00D14AE0" w:rsidP="00C2740E">
      <w:pPr>
        <w:numPr>
          <w:ilvl w:val="1"/>
          <w:numId w:val="2"/>
        </w:numPr>
        <w:shd w:val="clear" w:color="auto" w:fill="FFFFFF"/>
        <w:rPr>
          <w:rFonts w:asciiTheme="minorHAnsi" w:hAnsiTheme="minorHAnsi" w:cstheme="minorHAnsi"/>
          <w:color w:val="000000"/>
          <w:sz w:val="22"/>
          <w:szCs w:val="22"/>
        </w:rPr>
      </w:pPr>
      <w:r w:rsidRPr="0084690D">
        <w:rPr>
          <w:rFonts w:asciiTheme="minorHAnsi" w:hAnsiTheme="minorHAnsi" w:cstheme="minorHAnsi"/>
          <w:color w:val="000000"/>
          <w:sz w:val="22"/>
          <w:szCs w:val="22"/>
        </w:rPr>
        <w:t xml:space="preserve">Use physical barriers and other engineering </w:t>
      </w:r>
      <w:proofErr w:type="gramStart"/>
      <w:r w:rsidRPr="0084690D">
        <w:rPr>
          <w:rFonts w:asciiTheme="minorHAnsi" w:hAnsiTheme="minorHAnsi" w:cstheme="minorHAnsi"/>
          <w:color w:val="000000"/>
          <w:sz w:val="22"/>
          <w:szCs w:val="22"/>
        </w:rPr>
        <w:t>controls</w:t>
      </w:r>
      <w:proofErr w:type="gramEnd"/>
    </w:p>
    <w:p w14:paraId="5A4C88ED" w14:textId="77777777" w:rsidR="00D14AE0" w:rsidRPr="0084690D" w:rsidRDefault="00D14AE0" w:rsidP="00C2740E">
      <w:pPr>
        <w:numPr>
          <w:ilvl w:val="1"/>
          <w:numId w:val="2"/>
        </w:numPr>
        <w:shd w:val="clear" w:color="auto" w:fill="FFFFFF"/>
        <w:rPr>
          <w:rFonts w:asciiTheme="minorHAnsi" w:hAnsiTheme="minorHAnsi" w:cstheme="minorHAnsi"/>
          <w:color w:val="000000"/>
          <w:sz w:val="22"/>
          <w:szCs w:val="22"/>
        </w:rPr>
      </w:pPr>
      <w:r w:rsidRPr="0084690D">
        <w:rPr>
          <w:rFonts w:asciiTheme="minorHAnsi" w:hAnsiTheme="minorHAnsi" w:cstheme="minorHAnsi"/>
          <w:color w:val="000000"/>
          <w:sz w:val="22"/>
          <w:szCs w:val="22"/>
        </w:rPr>
        <w:t xml:space="preserve">Limit number of patients going to hospital or outpatient </w:t>
      </w:r>
      <w:proofErr w:type="gramStart"/>
      <w:r w:rsidRPr="0084690D">
        <w:rPr>
          <w:rFonts w:asciiTheme="minorHAnsi" w:hAnsiTheme="minorHAnsi" w:cstheme="minorHAnsi"/>
          <w:color w:val="000000"/>
          <w:sz w:val="22"/>
          <w:szCs w:val="22"/>
        </w:rPr>
        <w:t>settings</w:t>
      </w:r>
      <w:proofErr w:type="gramEnd"/>
    </w:p>
    <w:p w14:paraId="452DE1CF" w14:textId="77777777" w:rsidR="00D14AE0" w:rsidRPr="0084690D" w:rsidRDefault="00D14AE0" w:rsidP="00C2740E">
      <w:pPr>
        <w:numPr>
          <w:ilvl w:val="1"/>
          <w:numId w:val="2"/>
        </w:numPr>
        <w:shd w:val="clear" w:color="auto" w:fill="FFFFFF"/>
        <w:rPr>
          <w:rFonts w:asciiTheme="minorHAnsi" w:hAnsiTheme="minorHAnsi" w:cstheme="minorHAnsi"/>
          <w:color w:val="000000"/>
          <w:sz w:val="22"/>
          <w:szCs w:val="22"/>
        </w:rPr>
      </w:pPr>
      <w:r w:rsidRPr="0084690D">
        <w:rPr>
          <w:rFonts w:asciiTheme="minorHAnsi" w:hAnsiTheme="minorHAnsi" w:cstheme="minorHAnsi"/>
          <w:color w:val="000000"/>
          <w:sz w:val="22"/>
          <w:szCs w:val="22"/>
        </w:rPr>
        <w:t xml:space="preserve">Use telemedicine whenever </w:t>
      </w:r>
      <w:proofErr w:type="gramStart"/>
      <w:r w:rsidRPr="0084690D">
        <w:rPr>
          <w:rFonts w:asciiTheme="minorHAnsi" w:hAnsiTheme="minorHAnsi" w:cstheme="minorHAnsi"/>
          <w:color w:val="000000"/>
          <w:sz w:val="22"/>
          <w:szCs w:val="22"/>
        </w:rPr>
        <w:t>possible</w:t>
      </w:r>
      <w:proofErr w:type="gramEnd"/>
    </w:p>
    <w:p w14:paraId="0C3CA9C1" w14:textId="77777777" w:rsidR="00D14AE0" w:rsidRPr="0084690D" w:rsidRDefault="00D14AE0" w:rsidP="00C2740E">
      <w:pPr>
        <w:numPr>
          <w:ilvl w:val="1"/>
          <w:numId w:val="2"/>
        </w:numPr>
        <w:shd w:val="clear" w:color="auto" w:fill="FFFFFF"/>
        <w:rPr>
          <w:rFonts w:asciiTheme="minorHAnsi" w:hAnsiTheme="minorHAnsi" w:cstheme="minorHAnsi"/>
          <w:color w:val="000000"/>
          <w:sz w:val="22"/>
          <w:szCs w:val="22"/>
        </w:rPr>
      </w:pPr>
      <w:r w:rsidRPr="0084690D">
        <w:rPr>
          <w:rFonts w:asciiTheme="minorHAnsi" w:hAnsiTheme="minorHAnsi" w:cstheme="minorHAnsi"/>
          <w:color w:val="000000"/>
          <w:sz w:val="22"/>
          <w:szCs w:val="22"/>
        </w:rPr>
        <w:t xml:space="preserve">Limit HCP not directly involved in patient </w:t>
      </w:r>
      <w:proofErr w:type="gramStart"/>
      <w:r w:rsidRPr="0084690D">
        <w:rPr>
          <w:rFonts w:asciiTheme="minorHAnsi" w:hAnsiTheme="minorHAnsi" w:cstheme="minorHAnsi"/>
          <w:color w:val="000000"/>
          <w:sz w:val="22"/>
          <w:szCs w:val="22"/>
        </w:rPr>
        <w:t>care</w:t>
      </w:r>
      <w:proofErr w:type="gramEnd"/>
    </w:p>
    <w:p w14:paraId="0E4905A4" w14:textId="77777777" w:rsidR="00D14AE0" w:rsidRPr="0084690D" w:rsidRDefault="00D14AE0" w:rsidP="00C2740E">
      <w:pPr>
        <w:numPr>
          <w:ilvl w:val="1"/>
          <w:numId w:val="2"/>
        </w:numPr>
        <w:shd w:val="clear" w:color="auto" w:fill="FFFFFF"/>
        <w:rPr>
          <w:rFonts w:asciiTheme="minorHAnsi" w:hAnsiTheme="minorHAnsi" w:cstheme="minorHAnsi"/>
          <w:color w:val="000000"/>
          <w:sz w:val="22"/>
          <w:szCs w:val="22"/>
        </w:rPr>
      </w:pPr>
      <w:r w:rsidRPr="0084690D">
        <w:rPr>
          <w:rFonts w:asciiTheme="minorHAnsi" w:hAnsiTheme="minorHAnsi" w:cstheme="minorHAnsi"/>
          <w:color w:val="000000"/>
          <w:sz w:val="22"/>
          <w:szCs w:val="22"/>
        </w:rPr>
        <w:t xml:space="preserve">Limit face-to-face HCP encounters with </w:t>
      </w:r>
      <w:proofErr w:type="gramStart"/>
      <w:r w:rsidRPr="0084690D">
        <w:rPr>
          <w:rFonts w:asciiTheme="minorHAnsi" w:hAnsiTheme="minorHAnsi" w:cstheme="minorHAnsi"/>
          <w:color w:val="000000"/>
          <w:sz w:val="22"/>
          <w:szCs w:val="22"/>
        </w:rPr>
        <w:t>patients</w:t>
      </w:r>
      <w:proofErr w:type="gramEnd"/>
    </w:p>
    <w:p w14:paraId="226A24B8" w14:textId="77777777" w:rsidR="00D14AE0" w:rsidRPr="0084690D" w:rsidRDefault="00D14AE0" w:rsidP="00C2740E">
      <w:pPr>
        <w:numPr>
          <w:ilvl w:val="1"/>
          <w:numId w:val="2"/>
        </w:numPr>
        <w:shd w:val="clear" w:color="auto" w:fill="FFFFFF"/>
        <w:rPr>
          <w:rFonts w:asciiTheme="minorHAnsi" w:hAnsiTheme="minorHAnsi" w:cstheme="minorHAnsi"/>
          <w:color w:val="000000"/>
          <w:sz w:val="22"/>
          <w:szCs w:val="22"/>
        </w:rPr>
      </w:pPr>
      <w:r w:rsidRPr="0084690D">
        <w:rPr>
          <w:rFonts w:asciiTheme="minorHAnsi" w:hAnsiTheme="minorHAnsi" w:cstheme="minorHAnsi"/>
          <w:color w:val="000000"/>
          <w:sz w:val="22"/>
          <w:szCs w:val="22"/>
        </w:rPr>
        <w:t>Limit visitors to the facility to those essential for the patient’s physical or emotional well-being and care (e.g., care partner, parent)</w:t>
      </w:r>
    </w:p>
    <w:p w14:paraId="5D0F6CE6" w14:textId="77777777" w:rsidR="00D14AE0" w:rsidRPr="0084690D" w:rsidRDefault="00D14AE0" w:rsidP="00C2740E">
      <w:pPr>
        <w:numPr>
          <w:ilvl w:val="1"/>
          <w:numId w:val="2"/>
        </w:numPr>
        <w:shd w:val="clear" w:color="auto" w:fill="FFFFFF"/>
        <w:rPr>
          <w:rFonts w:asciiTheme="minorHAnsi" w:hAnsiTheme="minorHAnsi" w:cstheme="minorHAnsi"/>
          <w:color w:val="000000"/>
          <w:sz w:val="22"/>
          <w:szCs w:val="22"/>
        </w:rPr>
      </w:pPr>
      <w:r w:rsidRPr="0084690D">
        <w:rPr>
          <w:rFonts w:asciiTheme="minorHAnsi" w:hAnsiTheme="minorHAnsi" w:cstheme="minorHAnsi"/>
          <w:color w:val="000000"/>
          <w:sz w:val="22"/>
          <w:szCs w:val="22"/>
        </w:rPr>
        <w:t>Cohort patients and/or HCP</w:t>
      </w:r>
    </w:p>
    <w:p w14:paraId="50EDD987" w14:textId="77371FBD" w:rsidR="000853C5" w:rsidRPr="0084690D" w:rsidRDefault="00D14AE0" w:rsidP="00C2740E">
      <w:pPr>
        <w:numPr>
          <w:ilvl w:val="0"/>
          <w:numId w:val="2"/>
        </w:numPr>
        <w:shd w:val="clear" w:color="auto" w:fill="FFFFFF"/>
        <w:rPr>
          <w:rFonts w:asciiTheme="minorHAnsi" w:hAnsiTheme="minorHAnsi" w:cstheme="minorHAnsi"/>
          <w:color w:val="000000"/>
          <w:sz w:val="22"/>
          <w:szCs w:val="22"/>
        </w:rPr>
      </w:pPr>
      <w:r w:rsidRPr="0084690D">
        <w:rPr>
          <w:rFonts w:asciiTheme="minorHAnsi" w:hAnsiTheme="minorHAnsi" w:cstheme="minorHAnsi"/>
          <w:color w:val="000000"/>
          <w:sz w:val="22"/>
          <w:szCs w:val="22"/>
        </w:rPr>
        <w:t>Facilities have provided HCP with required education and training, including having them demonstrate competency with </w:t>
      </w:r>
      <w:hyperlink r:id="rId16" w:history="1">
        <w:r w:rsidRPr="0084690D">
          <w:rPr>
            <w:rStyle w:val="Hyperlink"/>
            <w:rFonts w:asciiTheme="minorHAnsi" w:hAnsiTheme="minorHAnsi" w:cstheme="minorHAnsi"/>
            <w:color w:val="075290"/>
            <w:sz w:val="22"/>
            <w:szCs w:val="22"/>
          </w:rPr>
          <w:t>donning</w:t>
        </w:r>
      </w:hyperlink>
      <w:r w:rsidRPr="0084690D">
        <w:rPr>
          <w:rFonts w:asciiTheme="minorHAnsi" w:hAnsiTheme="minorHAnsi" w:cstheme="minorHAnsi"/>
          <w:color w:val="000000"/>
          <w:sz w:val="22"/>
          <w:szCs w:val="22"/>
        </w:rPr>
        <w:t> and </w:t>
      </w:r>
      <w:hyperlink r:id="rId17" w:history="1">
        <w:r w:rsidRPr="0084690D">
          <w:rPr>
            <w:rStyle w:val="Hyperlink"/>
            <w:rFonts w:asciiTheme="minorHAnsi" w:hAnsiTheme="minorHAnsi" w:cstheme="minorHAnsi"/>
            <w:color w:val="075290"/>
            <w:sz w:val="22"/>
            <w:szCs w:val="22"/>
          </w:rPr>
          <w:t>doffing</w:t>
        </w:r>
      </w:hyperlink>
      <w:r w:rsidRPr="0084690D">
        <w:rPr>
          <w:rFonts w:asciiTheme="minorHAnsi" w:hAnsiTheme="minorHAnsi" w:cstheme="minorHAnsi"/>
          <w:color w:val="000000"/>
          <w:sz w:val="22"/>
          <w:szCs w:val="22"/>
        </w:rPr>
        <w:t>, with any PPE ensemble that is used to perform job responsibilities, such as provision of patient care</w:t>
      </w:r>
      <w:r w:rsidR="000853C5" w:rsidRPr="0084690D">
        <w:rPr>
          <w:rFonts w:asciiTheme="minorHAnsi" w:hAnsiTheme="minorHAnsi" w:cstheme="minorHAnsi"/>
          <w:color w:val="000000"/>
          <w:sz w:val="22"/>
          <w:szCs w:val="22"/>
        </w:rPr>
        <w:t>”</w:t>
      </w:r>
      <w:r w:rsidR="000853C5" w:rsidRPr="0084690D">
        <w:rPr>
          <w:rFonts w:asciiTheme="minorHAnsi" w:hAnsiTheme="minorHAnsi" w:cstheme="minorHAnsi"/>
          <w:color w:val="000000"/>
          <w:sz w:val="22"/>
          <w:szCs w:val="22"/>
          <w:vertAlign w:val="superscript"/>
        </w:rPr>
        <w:t>1</w:t>
      </w:r>
    </w:p>
    <w:p w14:paraId="4A7B928D" w14:textId="77777777" w:rsidR="000853C5" w:rsidRPr="0084690D" w:rsidRDefault="000853C5" w:rsidP="000853C5">
      <w:pPr>
        <w:pStyle w:val="BodyTextIndent"/>
        <w:ind w:left="0"/>
        <w:jc w:val="left"/>
        <w:rPr>
          <w:rFonts w:asciiTheme="minorHAnsi" w:hAnsiTheme="minorHAnsi" w:cstheme="minorHAnsi"/>
          <w:b/>
          <w:bCs/>
          <w:spacing w:val="0"/>
          <w:sz w:val="22"/>
          <w:szCs w:val="22"/>
        </w:rPr>
      </w:pPr>
    </w:p>
    <w:p w14:paraId="1BC5F960" w14:textId="77777777" w:rsidR="000853C5" w:rsidRPr="0084690D" w:rsidRDefault="000853C5" w:rsidP="000853C5">
      <w:pPr>
        <w:pStyle w:val="BodyTextIndent"/>
        <w:ind w:left="0"/>
        <w:jc w:val="left"/>
        <w:rPr>
          <w:rFonts w:asciiTheme="minorHAnsi" w:hAnsiTheme="minorHAnsi" w:cstheme="minorHAnsi"/>
          <w:b/>
          <w:bCs/>
          <w:spacing w:val="0"/>
          <w:sz w:val="22"/>
          <w:szCs w:val="22"/>
        </w:rPr>
      </w:pPr>
      <w:r w:rsidRPr="0084690D">
        <w:rPr>
          <w:rFonts w:asciiTheme="minorHAnsi" w:hAnsiTheme="minorHAnsi" w:cstheme="minorHAnsi"/>
          <w:b/>
          <w:bCs/>
          <w:spacing w:val="0"/>
          <w:sz w:val="22"/>
          <w:szCs w:val="22"/>
        </w:rPr>
        <w:t>Protocol for Optimizing the Supply of Eye Protection:</w:t>
      </w:r>
    </w:p>
    <w:p w14:paraId="14FC97A4" w14:textId="77777777" w:rsidR="000853C5" w:rsidRPr="0084690D" w:rsidRDefault="000853C5" w:rsidP="000853C5">
      <w:pPr>
        <w:pStyle w:val="BodyTextIndent"/>
        <w:ind w:left="0"/>
        <w:jc w:val="left"/>
        <w:rPr>
          <w:rFonts w:asciiTheme="minorHAnsi" w:hAnsiTheme="minorHAnsi" w:cstheme="minorHAnsi"/>
          <w:spacing w:val="0"/>
          <w:sz w:val="22"/>
          <w:szCs w:val="22"/>
          <w:u w:val="single"/>
        </w:rPr>
      </w:pPr>
    </w:p>
    <w:p w14:paraId="39523829" w14:textId="77777777" w:rsidR="000853C5" w:rsidRPr="0084690D" w:rsidRDefault="000853C5" w:rsidP="000853C5">
      <w:pPr>
        <w:pStyle w:val="BodyTextIndent"/>
        <w:ind w:left="0"/>
        <w:jc w:val="left"/>
        <w:rPr>
          <w:rFonts w:asciiTheme="minorHAnsi" w:hAnsiTheme="minorHAnsi" w:cstheme="minorHAnsi"/>
          <w:spacing w:val="0"/>
          <w:sz w:val="22"/>
          <w:szCs w:val="22"/>
          <w:u w:val="single"/>
        </w:rPr>
      </w:pPr>
      <w:r w:rsidRPr="0084690D">
        <w:rPr>
          <w:rFonts w:asciiTheme="minorHAnsi" w:hAnsiTheme="minorHAnsi" w:cstheme="minorHAnsi"/>
          <w:spacing w:val="0"/>
          <w:sz w:val="22"/>
          <w:szCs w:val="22"/>
          <w:u w:val="single"/>
        </w:rPr>
        <w:t>Complete a review of current and future needs for PPE’s.  Utilize a process to determine PPE Burn Rate.</w:t>
      </w:r>
    </w:p>
    <w:p w14:paraId="22413E9C" w14:textId="77777777" w:rsidR="000853C5" w:rsidRPr="0084690D" w:rsidRDefault="001F1CC6" w:rsidP="00C2740E">
      <w:pPr>
        <w:pStyle w:val="BodyTextIndent"/>
        <w:numPr>
          <w:ilvl w:val="0"/>
          <w:numId w:val="1"/>
        </w:numPr>
        <w:jc w:val="left"/>
        <w:rPr>
          <w:rFonts w:asciiTheme="minorHAnsi" w:hAnsiTheme="minorHAnsi" w:cstheme="minorHAnsi"/>
          <w:spacing w:val="0"/>
          <w:sz w:val="22"/>
          <w:szCs w:val="22"/>
          <w:u w:val="single"/>
        </w:rPr>
      </w:pPr>
      <w:hyperlink r:id="rId18" w:history="1">
        <w:r w:rsidR="000853C5" w:rsidRPr="0084690D">
          <w:rPr>
            <w:rStyle w:val="Hyperlink"/>
            <w:rFonts w:asciiTheme="minorHAnsi" w:hAnsiTheme="minorHAnsi" w:cstheme="minorHAnsi"/>
            <w:spacing w:val="0"/>
            <w:sz w:val="22"/>
            <w:szCs w:val="22"/>
          </w:rPr>
          <w:t>PPE Burn Rate Calculator</w:t>
        </w:r>
      </w:hyperlink>
      <w:r w:rsidR="000853C5" w:rsidRPr="0084690D">
        <w:rPr>
          <w:rFonts w:asciiTheme="minorHAnsi" w:hAnsiTheme="minorHAnsi" w:cstheme="minorHAnsi"/>
          <w:spacing w:val="0"/>
          <w:sz w:val="22"/>
          <w:szCs w:val="22"/>
        </w:rPr>
        <w:t xml:space="preserve"> – This is a sample </w:t>
      </w:r>
      <w:r w:rsidR="000853C5" w:rsidRPr="0084690D">
        <w:rPr>
          <w:rFonts w:asciiTheme="minorHAnsi" w:hAnsiTheme="minorHAnsi" w:cstheme="minorHAnsi"/>
          <w:color w:val="000000"/>
          <w:sz w:val="22"/>
          <w:szCs w:val="22"/>
          <w:shd w:val="clear" w:color="auto" w:fill="FFFFFF"/>
        </w:rPr>
        <w:t>spreadsheet-based model that provides information for healthcare facilities to plan and optimize the use of PPE for response to coronavirus disease 2019 (COVID-19).</w:t>
      </w:r>
    </w:p>
    <w:p w14:paraId="3C0BA59D" w14:textId="77777777" w:rsidR="000853C5" w:rsidRPr="0084690D" w:rsidRDefault="000853C5" w:rsidP="000853C5">
      <w:pPr>
        <w:pStyle w:val="BodyTextIndent"/>
        <w:ind w:left="0"/>
        <w:jc w:val="left"/>
        <w:rPr>
          <w:rFonts w:asciiTheme="minorHAnsi" w:hAnsiTheme="minorHAnsi" w:cstheme="minorHAnsi"/>
          <w:spacing w:val="0"/>
          <w:sz w:val="22"/>
          <w:szCs w:val="22"/>
          <w:u w:val="single"/>
        </w:rPr>
      </w:pPr>
    </w:p>
    <w:p w14:paraId="25DD41B1" w14:textId="2B6C660C" w:rsidR="000853C5" w:rsidRPr="0084690D" w:rsidRDefault="000853C5" w:rsidP="000853C5">
      <w:pPr>
        <w:pStyle w:val="BodyTextIndent"/>
        <w:ind w:left="0"/>
        <w:jc w:val="left"/>
        <w:rPr>
          <w:rFonts w:asciiTheme="minorHAnsi" w:hAnsiTheme="minorHAnsi" w:cstheme="minorHAnsi"/>
          <w:spacing w:val="0"/>
          <w:sz w:val="22"/>
          <w:szCs w:val="22"/>
        </w:rPr>
      </w:pPr>
      <w:r w:rsidRPr="0084690D">
        <w:rPr>
          <w:rFonts w:asciiTheme="minorHAnsi" w:hAnsiTheme="minorHAnsi" w:cstheme="minorHAnsi"/>
          <w:spacing w:val="0"/>
          <w:sz w:val="22"/>
          <w:szCs w:val="22"/>
          <w:u w:val="single"/>
        </w:rPr>
        <w:t>Conventional Capacity</w:t>
      </w:r>
      <w:r w:rsidRPr="0084690D">
        <w:rPr>
          <w:rFonts w:asciiTheme="minorHAnsi" w:hAnsiTheme="minorHAnsi" w:cstheme="minorHAnsi"/>
          <w:spacing w:val="0"/>
          <w:sz w:val="22"/>
          <w:szCs w:val="22"/>
        </w:rPr>
        <w:t>: Use eye protection and face shields in accordance with the manufacturer’s recommendation (labeling) and State, Local or Federal requirements</w:t>
      </w:r>
      <w:r w:rsidR="00D63097" w:rsidRPr="0084690D">
        <w:rPr>
          <w:rFonts w:asciiTheme="minorHAnsi" w:hAnsiTheme="minorHAnsi" w:cstheme="minorHAnsi"/>
          <w:spacing w:val="0"/>
          <w:sz w:val="22"/>
          <w:szCs w:val="22"/>
        </w:rPr>
        <w:t xml:space="preserve"> to protect eyes from exposure to splashes, sprays, splatters and respiratory secretions.</w:t>
      </w:r>
    </w:p>
    <w:p w14:paraId="78939E77" w14:textId="05CA1D08" w:rsidR="00D63097" w:rsidRPr="0084690D" w:rsidRDefault="00D63097" w:rsidP="00C2740E">
      <w:pPr>
        <w:pStyle w:val="BodyTextIndent"/>
        <w:numPr>
          <w:ilvl w:val="0"/>
          <w:numId w:val="6"/>
        </w:numPr>
        <w:jc w:val="left"/>
        <w:rPr>
          <w:rFonts w:asciiTheme="minorHAnsi" w:hAnsiTheme="minorHAnsi" w:cstheme="minorHAnsi"/>
          <w:spacing w:val="0"/>
          <w:sz w:val="22"/>
          <w:szCs w:val="22"/>
        </w:rPr>
      </w:pPr>
      <w:r w:rsidRPr="0084690D">
        <w:rPr>
          <w:rFonts w:asciiTheme="minorHAnsi" w:hAnsiTheme="minorHAnsi" w:cstheme="minorHAnsi"/>
          <w:spacing w:val="0"/>
          <w:sz w:val="22"/>
          <w:szCs w:val="22"/>
        </w:rPr>
        <w:t xml:space="preserve">Remove and discard disposable eye protection after each resident </w:t>
      </w:r>
      <w:proofErr w:type="gramStart"/>
      <w:r w:rsidRPr="0084690D">
        <w:rPr>
          <w:rFonts w:asciiTheme="minorHAnsi" w:hAnsiTheme="minorHAnsi" w:cstheme="minorHAnsi"/>
          <w:spacing w:val="0"/>
          <w:sz w:val="22"/>
          <w:szCs w:val="22"/>
        </w:rPr>
        <w:t>encounter</w:t>
      </w:r>
      <w:proofErr w:type="gramEnd"/>
    </w:p>
    <w:p w14:paraId="35C86B69" w14:textId="3577E11B" w:rsidR="00D63097" w:rsidRPr="0084690D" w:rsidRDefault="00D63097" w:rsidP="00C2740E">
      <w:pPr>
        <w:pStyle w:val="BodyTextIndent"/>
        <w:numPr>
          <w:ilvl w:val="0"/>
          <w:numId w:val="6"/>
        </w:numPr>
        <w:jc w:val="left"/>
        <w:rPr>
          <w:rFonts w:asciiTheme="minorHAnsi" w:hAnsiTheme="minorHAnsi" w:cstheme="minorHAnsi"/>
          <w:spacing w:val="0"/>
          <w:sz w:val="22"/>
          <w:szCs w:val="22"/>
        </w:rPr>
      </w:pPr>
      <w:r w:rsidRPr="0084690D">
        <w:rPr>
          <w:rFonts w:asciiTheme="minorHAnsi" w:hAnsiTheme="minorHAnsi" w:cstheme="minorHAnsi"/>
          <w:spacing w:val="0"/>
          <w:sz w:val="22"/>
          <w:szCs w:val="22"/>
        </w:rPr>
        <w:t xml:space="preserve">Clean and disinfect reusable eye protection after each resident </w:t>
      </w:r>
      <w:proofErr w:type="gramStart"/>
      <w:r w:rsidRPr="0084690D">
        <w:rPr>
          <w:rFonts w:asciiTheme="minorHAnsi" w:hAnsiTheme="minorHAnsi" w:cstheme="minorHAnsi"/>
          <w:spacing w:val="0"/>
          <w:sz w:val="22"/>
          <w:szCs w:val="22"/>
        </w:rPr>
        <w:t>encounter</w:t>
      </w:r>
      <w:proofErr w:type="gramEnd"/>
    </w:p>
    <w:p w14:paraId="342DEBFB" w14:textId="77777777" w:rsidR="000853C5" w:rsidRPr="0084690D" w:rsidRDefault="000853C5" w:rsidP="000853C5">
      <w:pPr>
        <w:pStyle w:val="BodyTextIndent"/>
        <w:ind w:left="0"/>
        <w:jc w:val="left"/>
        <w:rPr>
          <w:rFonts w:asciiTheme="minorHAnsi" w:hAnsiTheme="minorHAnsi" w:cstheme="minorHAnsi"/>
          <w:spacing w:val="0"/>
          <w:sz w:val="22"/>
          <w:szCs w:val="22"/>
        </w:rPr>
      </w:pPr>
    </w:p>
    <w:p w14:paraId="60C2DD5D" w14:textId="77777777" w:rsidR="000853C5" w:rsidRPr="0084690D" w:rsidRDefault="000853C5" w:rsidP="000853C5">
      <w:pPr>
        <w:pStyle w:val="BodyTextIndent"/>
        <w:ind w:left="0"/>
        <w:jc w:val="left"/>
        <w:rPr>
          <w:rFonts w:asciiTheme="minorHAnsi" w:hAnsiTheme="minorHAnsi" w:cstheme="minorHAnsi"/>
          <w:spacing w:val="0"/>
          <w:sz w:val="22"/>
          <w:szCs w:val="22"/>
        </w:rPr>
      </w:pPr>
      <w:r w:rsidRPr="0084690D">
        <w:rPr>
          <w:rFonts w:asciiTheme="minorHAnsi" w:hAnsiTheme="minorHAnsi" w:cstheme="minorHAnsi"/>
          <w:spacing w:val="0"/>
          <w:sz w:val="22"/>
          <w:szCs w:val="22"/>
          <w:u w:val="single"/>
        </w:rPr>
        <w:t>Contingency Capacity</w:t>
      </w:r>
      <w:r w:rsidRPr="0084690D">
        <w:rPr>
          <w:rFonts w:asciiTheme="minorHAnsi" w:hAnsiTheme="minorHAnsi" w:cstheme="minorHAnsi"/>
          <w:spacing w:val="0"/>
          <w:sz w:val="22"/>
          <w:szCs w:val="22"/>
        </w:rPr>
        <w:t xml:space="preserve">:  </w:t>
      </w:r>
    </w:p>
    <w:p w14:paraId="6358CD96" w14:textId="7F3684C8" w:rsidR="000853C5" w:rsidRPr="0084690D" w:rsidRDefault="000853C5" w:rsidP="00C2740E">
      <w:pPr>
        <w:pStyle w:val="BodyTextIndent"/>
        <w:numPr>
          <w:ilvl w:val="0"/>
          <w:numId w:val="3"/>
        </w:numPr>
        <w:jc w:val="left"/>
        <w:rPr>
          <w:rFonts w:asciiTheme="minorHAnsi" w:hAnsiTheme="minorHAnsi" w:cstheme="minorHAnsi"/>
          <w:spacing w:val="0"/>
          <w:sz w:val="22"/>
          <w:szCs w:val="22"/>
        </w:rPr>
      </w:pPr>
      <w:r w:rsidRPr="0084690D">
        <w:rPr>
          <w:rFonts w:asciiTheme="minorHAnsi" w:hAnsiTheme="minorHAnsi" w:cstheme="minorHAnsi"/>
          <w:spacing w:val="0"/>
          <w:sz w:val="22"/>
          <w:szCs w:val="22"/>
        </w:rPr>
        <w:t>Implement the extended use of eye protection (Extended use includes wearing the same eye protection for repeated close contact encounters with multiple different patients without removing)</w:t>
      </w:r>
      <w:r w:rsidR="00D63097" w:rsidRPr="0084690D">
        <w:rPr>
          <w:rFonts w:asciiTheme="minorHAnsi" w:hAnsiTheme="minorHAnsi" w:cstheme="minorHAnsi"/>
          <w:spacing w:val="0"/>
          <w:sz w:val="22"/>
          <w:szCs w:val="22"/>
        </w:rPr>
        <w:t>.  “Extended use of eye protection can be applied to disposable and reusable devices.</w:t>
      </w:r>
    </w:p>
    <w:p w14:paraId="45ED2DE6" w14:textId="77777777" w:rsidR="00D63097" w:rsidRPr="0084690D" w:rsidRDefault="00D63097" w:rsidP="00C2740E">
      <w:pPr>
        <w:numPr>
          <w:ilvl w:val="1"/>
          <w:numId w:val="3"/>
        </w:numPr>
        <w:shd w:val="clear" w:color="auto" w:fill="FFFFFF"/>
        <w:spacing w:before="100" w:beforeAutospacing="1" w:after="100" w:afterAutospacing="1"/>
        <w:rPr>
          <w:rFonts w:asciiTheme="minorHAnsi" w:hAnsiTheme="minorHAnsi" w:cstheme="minorHAnsi"/>
          <w:color w:val="000000"/>
          <w:sz w:val="22"/>
          <w:szCs w:val="22"/>
        </w:rPr>
      </w:pPr>
      <w:r w:rsidRPr="0084690D">
        <w:rPr>
          <w:rFonts w:asciiTheme="minorHAnsi" w:hAnsiTheme="minorHAnsi" w:cstheme="minorHAnsi"/>
          <w:color w:val="000000"/>
          <w:sz w:val="22"/>
          <w:szCs w:val="22"/>
        </w:rPr>
        <w:t>Eye protection should be removed, cleaned, and disinfected if it becomes visibly soiled or difficult to see through.</w:t>
      </w:r>
    </w:p>
    <w:p w14:paraId="3706B8C8" w14:textId="77777777" w:rsidR="00D63097" w:rsidRPr="0084690D" w:rsidRDefault="00D63097" w:rsidP="00C2740E">
      <w:pPr>
        <w:numPr>
          <w:ilvl w:val="2"/>
          <w:numId w:val="3"/>
        </w:numPr>
        <w:shd w:val="clear" w:color="auto" w:fill="FFFFFF"/>
        <w:spacing w:before="100" w:beforeAutospacing="1" w:after="100" w:afterAutospacing="1"/>
        <w:rPr>
          <w:rFonts w:asciiTheme="minorHAnsi" w:hAnsiTheme="minorHAnsi" w:cstheme="minorHAnsi"/>
          <w:color w:val="000000"/>
          <w:sz w:val="22"/>
          <w:szCs w:val="22"/>
        </w:rPr>
      </w:pPr>
      <w:r w:rsidRPr="0084690D">
        <w:rPr>
          <w:rFonts w:asciiTheme="minorHAnsi" w:hAnsiTheme="minorHAnsi" w:cstheme="minorHAnsi"/>
          <w:color w:val="000000"/>
          <w:sz w:val="22"/>
          <w:szCs w:val="22"/>
        </w:rPr>
        <w:t>If a disposable face shield or goggles is cleaned and disinfected, it should be dedicated to one HCP and cleaned and disinfected whenever it is visibly soiled or removed (e.g., when leaving the isolation area) prior to putting it back on. See protocol for removing and cleaning and disinfecting eye protection below.</w:t>
      </w:r>
    </w:p>
    <w:p w14:paraId="17EB9D89" w14:textId="77777777" w:rsidR="00D63097" w:rsidRPr="0084690D" w:rsidRDefault="00D63097" w:rsidP="00C2740E">
      <w:pPr>
        <w:numPr>
          <w:ilvl w:val="1"/>
          <w:numId w:val="3"/>
        </w:numPr>
        <w:shd w:val="clear" w:color="auto" w:fill="FFFFFF"/>
        <w:spacing w:before="100" w:beforeAutospacing="1" w:after="100" w:afterAutospacing="1"/>
        <w:rPr>
          <w:rFonts w:asciiTheme="minorHAnsi" w:hAnsiTheme="minorHAnsi" w:cstheme="minorHAnsi"/>
          <w:color w:val="000000"/>
          <w:sz w:val="22"/>
          <w:szCs w:val="22"/>
        </w:rPr>
      </w:pPr>
      <w:r w:rsidRPr="0084690D">
        <w:rPr>
          <w:rFonts w:asciiTheme="minorHAnsi" w:hAnsiTheme="minorHAnsi" w:cstheme="minorHAnsi"/>
          <w:color w:val="000000"/>
          <w:sz w:val="22"/>
          <w:szCs w:val="22"/>
        </w:rPr>
        <w:lastRenderedPageBreak/>
        <w:t>Eye protection should be discarded if damaged (e.g., face shield or goggles can no longer fasten securely to the provider, if visibility is obscured and cleaning and disinfecting does not restore visibility).</w:t>
      </w:r>
    </w:p>
    <w:p w14:paraId="4507522F" w14:textId="77777777" w:rsidR="00D63097" w:rsidRPr="0084690D" w:rsidRDefault="00D63097" w:rsidP="00C2740E">
      <w:pPr>
        <w:numPr>
          <w:ilvl w:val="1"/>
          <w:numId w:val="3"/>
        </w:numPr>
        <w:shd w:val="clear" w:color="auto" w:fill="FFFFFF"/>
        <w:spacing w:before="100" w:beforeAutospacing="1" w:after="100" w:afterAutospacing="1"/>
        <w:rPr>
          <w:rFonts w:asciiTheme="minorHAnsi" w:hAnsiTheme="minorHAnsi" w:cstheme="minorHAnsi"/>
          <w:color w:val="000000"/>
          <w:sz w:val="22"/>
          <w:szCs w:val="22"/>
        </w:rPr>
      </w:pPr>
      <w:r w:rsidRPr="0084690D">
        <w:rPr>
          <w:rFonts w:asciiTheme="minorHAnsi" w:hAnsiTheme="minorHAnsi" w:cstheme="minorHAnsi"/>
          <w:color w:val="000000"/>
          <w:sz w:val="22"/>
          <w:szCs w:val="22"/>
        </w:rPr>
        <w:t>HCP should take care not to touch their eye protection. If they touch or adjust their eye protection, they must immediately perform hand hygiene.</w:t>
      </w:r>
    </w:p>
    <w:p w14:paraId="58FD935F" w14:textId="627C015F" w:rsidR="00D63097" w:rsidRPr="0084690D" w:rsidRDefault="00D63097" w:rsidP="00C2740E">
      <w:pPr>
        <w:numPr>
          <w:ilvl w:val="1"/>
          <w:numId w:val="3"/>
        </w:numPr>
        <w:shd w:val="clear" w:color="auto" w:fill="FFFFFF"/>
        <w:spacing w:before="100" w:beforeAutospacing="1" w:after="100" w:afterAutospacing="1"/>
        <w:rPr>
          <w:rFonts w:asciiTheme="minorHAnsi" w:hAnsiTheme="minorHAnsi" w:cstheme="minorHAnsi"/>
          <w:color w:val="000000"/>
          <w:sz w:val="22"/>
          <w:szCs w:val="22"/>
        </w:rPr>
      </w:pPr>
      <w:r w:rsidRPr="0084690D">
        <w:rPr>
          <w:rFonts w:asciiTheme="minorHAnsi" w:hAnsiTheme="minorHAnsi" w:cstheme="minorHAnsi"/>
          <w:color w:val="000000"/>
          <w:sz w:val="22"/>
          <w:szCs w:val="22"/>
        </w:rPr>
        <w:t>HCP should leave patient care area if they need to remove their eye protection.”</w:t>
      </w:r>
      <w:proofErr w:type="gramStart"/>
      <w:r w:rsidRPr="0084690D">
        <w:rPr>
          <w:rFonts w:asciiTheme="minorHAnsi" w:hAnsiTheme="minorHAnsi" w:cstheme="minorHAnsi"/>
          <w:color w:val="000000"/>
          <w:sz w:val="22"/>
          <w:szCs w:val="22"/>
          <w:vertAlign w:val="superscript"/>
        </w:rPr>
        <w:t>1</w:t>
      </w:r>
      <w:proofErr w:type="gramEnd"/>
    </w:p>
    <w:p w14:paraId="03CE5DF9" w14:textId="77777777" w:rsidR="000853C5" w:rsidRPr="0084690D" w:rsidRDefault="000853C5" w:rsidP="00C2740E">
      <w:pPr>
        <w:pStyle w:val="ListParagraph"/>
        <w:numPr>
          <w:ilvl w:val="1"/>
          <w:numId w:val="3"/>
        </w:numPr>
        <w:shd w:val="clear" w:color="auto" w:fill="FFFFFF"/>
        <w:spacing w:after="100" w:afterAutospacing="1"/>
        <w:contextualSpacing/>
        <w:rPr>
          <w:rFonts w:asciiTheme="minorHAnsi" w:hAnsiTheme="minorHAnsi" w:cstheme="minorHAnsi"/>
          <w:color w:val="000000"/>
          <w:sz w:val="22"/>
          <w:szCs w:val="22"/>
        </w:rPr>
      </w:pPr>
      <w:r w:rsidRPr="0084690D">
        <w:rPr>
          <w:rFonts w:asciiTheme="minorHAnsi" w:hAnsiTheme="minorHAnsi" w:cstheme="minorHAnsi"/>
          <w:b/>
          <w:bCs/>
          <w:color w:val="000000"/>
          <w:sz w:val="22"/>
          <w:szCs w:val="22"/>
        </w:rPr>
        <w:t>“Adhere to recommended manufacturer instructions for cleaning and disinfection.</w:t>
      </w:r>
    </w:p>
    <w:p w14:paraId="1EF7C85D" w14:textId="77777777" w:rsidR="000853C5" w:rsidRPr="0084690D" w:rsidRDefault="000853C5" w:rsidP="00C2740E">
      <w:pPr>
        <w:pStyle w:val="ListParagraph"/>
        <w:numPr>
          <w:ilvl w:val="2"/>
          <w:numId w:val="3"/>
        </w:numPr>
        <w:shd w:val="clear" w:color="auto" w:fill="FFFFFF"/>
        <w:spacing w:after="100" w:afterAutospacing="1"/>
        <w:contextualSpacing/>
        <w:rPr>
          <w:rFonts w:asciiTheme="minorHAnsi" w:hAnsiTheme="minorHAnsi" w:cstheme="minorHAnsi"/>
          <w:color w:val="000000"/>
          <w:sz w:val="22"/>
          <w:szCs w:val="22"/>
        </w:rPr>
      </w:pPr>
      <w:r w:rsidRPr="0084690D">
        <w:rPr>
          <w:rFonts w:asciiTheme="minorHAnsi" w:hAnsiTheme="minorHAnsi" w:cstheme="minorHAnsi"/>
          <w:color w:val="000000"/>
          <w:sz w:val="22"/>
          <w:szCs w:val="22"/>
        </w:rPr>
        <w:t>When manufacturer instructions for cleaning and disinfection are unavailable, such as for single use disposable face shields, consider:</w:t>
      </w:r>
    </w:p>
    <w:p w14:paraId="22CE6663" w14:textId="77777777" w:rsidR="000853C5" w:rsidRPr="0084690D" w:rsidRDefault="000853C5" w:rsidP="00C2740E">
      <w:pPr>
        <w:numPr>
          <w:ilvl w:val="1"/>
          <w:numId w:val="3"/>
        </w:numPr>
        <w:shd w:val="clear" w:color="auto" w:fill="FFFFFF"/>
        <w:spacing w:before="100" w:beforeAutospacing="1" w:after="100" w:afterAutospacing="1"/>
        <w:rPr>
          <w:rFonts w:asciiTheme="minorHAnsi" w:hAnsiTheme="minorHAnsi" w:cstheme="minorHAnsi"/>
          <w:color w:val="000000"/>
          <w:sz w:val="22"/>
          <w:szCs w:val="22"/>
        </w:rPr>
      </w:pPr>
      <w:r w:rsidRPr="0084690D">
        <w:rPr>
          <w:rFonts w:asciiTheme="minorHAnsi" w:hAnsiTheme="minorHAnsi" w:cstheme="minorHAnsi"/>
          <w:color w:val="000000"/>
          <w:sz w:val="22"/>
          <w:szCs w:val="22"/>
        </w:rPr>
        <w:t>While wearing gloves, carefully wipe the </w:t>
      </w:r>
      <w:r w:rsidRPr="0084690D">
        <w:rPr>
          <w:rFonts w:asciiTheme="minorHAnsi" w:hAnsiTheme="minorHAnsi" w:cstheme="minorHAnsi"/>
          <w:i/>
          <w:iCs/>
          <w:color w:val="000000"/>
          <w:sz w:val="22"/>
          <w:szCs w:val="22"/>
        </w:rPr>
        <w:t>inside, followed by the</w:t>
      </w:r>
      <w:r w:rsidRPr="0084690D">
        <w:rPr>
          <w:rFonts w:asciiTheme="minorHAnsi" w:hAnsiTheme="minorHAnsi" w:cstheme="minorHAnsi"/>
          <w:color w:val="000000"/>
          <w:sz w:val="22"/>
          <w:szCs w:val="22"/>
        </w:rPr>
        <w:t> </w:t>
      </w:r>
      <w:r w:rsidRPr="0084690D">
        <w:rPr>
          <w:rFonts w:asciiTheme="minorHAnsi" w:hAnsiTheme="minorHAnsi" w:cstheme="minorHAnsi"/>
          <w:i/>
          <w:iCs/>
          <w:color w:val="000000"/>
          <w:sz w:val="22"/>
          <w:szCs w:val="22"/>
        </w:rPr>
        <w:t>outside </w:t>
      </w:r>
      <w:r w:rsidRPr="0084690D">
        <w:rPr>
          <w:rFonts w:asciiTheme="minorHAnsi" w:hAnsiTheme="minorHAnsi" w:cstheme="minorHAnsi"/>
          <w:color w:val="000000"/>
          <w:sz w:val="22"/>
          <w:szCs w:val="22"/>
        </w:rPr>
        <w:t>of the face shield or goggles using a clean cloth saturated with neutral detergent solution or cleaner wipe.</w:t>
      </w:r>
    </w:p>
    <w:p w14:paraId="633AAC32" w14:textId="77777777" w:rsidR="000853C5" w:rsidRPr="0084690D" w:rsidRDefault="000853C5" w:rsidP="00C2740E">
      <w:pPr>
        <w:numPr>
          <w:ilvl w:val="3"/>
          <w:numId w:val="3"/>
        </w:numPr>
        <w:shd w:val="clear" w:color="auto" w:fill="FFFFFF"/>
        <w:spacing w:before="100" w:beforeAutospacing="1" w:after="100" w:afterAutospacing="1"/>
        <w:rPr>
          <w:rFonts w:asciiTheme="minorHAnsi" w:hAnsiTheme="minorHAnsi" w:cstheme="minorHAnsi"/>
          <w:color w:val="000000"/>
          <w:sz w:val="22"/>
          <w:szCs w:val="22"/>
        </w:rPr>
      </w:pPr>
      <w:r w:rsidRPr="0084690D">
        <w:rPr>
          <w:rFonts w:asciiTheme="minorHAnsi" w:hAnsiTheme="minorHAnsi" w:cstheme="minorHAnsi"/>
          <w:color w:val="000000"/>
          <w:sz w:val="22"/>
          <w:szCs w:val="22"/>
        </w:rPr>
        <w:t>Carefully wipe the </w:t>
      </w:r>
      <w:r w:rsidRPr="0084690D">
        <w:rPr>
          <w:rFonts w:asciiTheme="minorHAnsi" w:hAnsiTheme="minorHAnsi" w:cstheme="minorHAnsi"/>
          <w:i/>
          <w:iCs/>
          <w:color w:val="000000"/>
          <w:sz w:val="22"/>
          <w:szCs w:val="22"/>
        </w:rPr>
        <w:t>outside</w:t>
      </w:r>
      <w:r w:rsidRPr="0084690D">
        <w:rPr>
          <w:rFonts w:asciiTheme="minorHAnsi" w:hAnsiTheme="minorHAnsi" w:cstheme="minorHAnsi"/>
          <w:color w:val="000000"/>
          <w:sz w:val="22"/>
          <w:szCs w:val="22"/>
        </w:rPr>
        <w:t> of the face shield or goggles using a wipe or clean cloth saturated with EPA-registered hospital disinfectant solution.</w:t>
      </w:r>
    </w:p>
    <w:p w14:paraId="5CECD7E6" w14:textId="77777777" w:rsidR="000853C5" w:rsidRPr="0084690D" w:rsidRDefault="000853C5" w:rsidP="00C2740E">
      <w:pPr>
        <w:numPr>
          <w:ilvl w:val="3"/>
          <w:numId w:val="3"/>
        </w:numPr>
        <w:shd w:val="clear" w:color="auto" w:fill="FFFFFF"/>
        <w:spacing w:before="100" w:beforeAutospacing="1" w:after="100" w:afterAutospacing="1"/>
        <w:rPr>
          <w:rFonts w:asciiTheme="minorHAnsi" w:hAnsiTheme="minorHAnsi" w:cstheme="minorHAnsi"/>
          <w:color w:val="000000"/>
          <w:sz w:val="22"/>
          <w:szCs w:val="22"/>
        </w:rPr>
      </w:pPr>
      <w:r w:rsidRPr="0084690D">
        <w:rPr>
          <w:rFonts w:asciiTheme="minorHAnsi" w:hAnsiTheme="minorHAnsi" w:cstheme="minorHAnsi"/>
          <w:color w:val="000000"/>
          <w:sz w:val="22"/>
          <w:szCs w:val="22"/>
        </w:rPr>
        <w:t>Wipe the outside of face shield or goggles with clean water or alcohol to remove residue.</w:t>
      </w:r>
    </w:p>
    <w:p w14:paraId="05237550" w14:textId="77777777" w:rsidR="000853C5" w:rsidRPr="0084690D" w:rsidRDefault="000853C5" w:rsidP="00C2740E">
      <w:pPr>
        <w:numPr>
          <w:ilvl w:val="3"/>
          <w:numId w:val="3"/>
        </w:numPr>
        <w:shd w:val="clear" w:color="auto" w:fill="FFFFFF"/>
        <w:spacing w:before="100" w:beforeAutospacing="1" w:after="100" w:afterAutospacing="1"/>
        <w:rPr>
          <w:rFonts w:asciiTheme="minorHAnsi" w:hAnsiTheme="minorHAnsi" w:cstheme="minorHAnsi"/>
          <w:color w:val="000000"/>
          <w:sz w:val="22"/>
          <w:szCs w:val="22"/>
        </w:rPr>
      </w:pPr>
      <w:r w:rsidRPr="0084690D">
        <w:rPr>
          <w:rFonts w:asciiTheme="minorHAnsi" w:hAnsiTheme="minorHAnsi" w:cstheme="minorHAnsi"/>
          <w:color w:val="000000"/>
          <w:sz w:val="22"/>
          <w:szCs w:val="22"/>
        </w:rPr>
        <w:t>Fully dry (air dry or use clean absorbent towels).</w:t>
      </w:r>
    </w:p>
    <w:p w14:paraId="3C5840F9" w14:textId="77777777" w:rsidR="000853C5" w:rsidRPr="0084690D" w:rsidRDefault="000853C5" w:rsidP="00C2740E">
      <w:pPr>
        <w:numPr>
          <w:ilvl w:val="3"/>
          <w:numId w:val="3"/>
        </w:numPr>
        <w:shd w:val="clear" w:color="auto" w:fill="FFFFFF"/>
        <w:spacing w:before="100" w:beforeAutospacing="1" w:after="100" w:afterAutospacing="1"/>
        <w:rPr>
          <w:rFonts w:asciiTheme="minorHAnsi" w:hAnsiTheme="minorHAnsi" w:cstheme="minorHAnsi"/>
          <w:color w:val="000000"/>
          <w:sz w:val="22"/>
          <w:szCs w:val="22"/>
        </w:rPr>
      </w:pPr>
      <w:r w:rsidRPr="0084690D">
        <w:rPr>
          <w:rFonts w:asciiTheme="minorHAnsi" w:hAnsiTheme="minorHAnsi" w:cstheme="minorHAnsi"/>
          <w:color w:val="000000"/>
          <w:sz w:val="22"/>
          <w:szCs w:val="22"/>
        </w:rPr>
        <w:t>Remove gloves and perform hand hygiene”</w:t>
      </w:r>
      <w:proofErr w:type="gramStart"/>
      <w:r w:rsidRPr="0084690D">
        <w:rPr>
          <w:rFonts w:asciiTheme="minorHAnsi" w:hAnsiTheme="minorHAnsi" w:cstheme="minorHAnsi"/>
          <w:color w:val="000000"/>
          <w:sz w:val="22"/>
          <w:szCs w:val="22"/>
          <w:vertAlign w:val="superscript"/>
        </w:rPr>
        <w:t>1</w:t>
      </w:r>
      <w:proofErr w:type="gramEnd"/>
    </w:p>
    <w:p w14:paraId="20C1722A" w14:textId="77777777" w:rsidR="000853C5" w:rsidRPr="0084690D" w:rsidRDefault="000853C5" w:rsidP="00C2740E">
      <w:pPr>
        <w:pStyle w:val="BodyTextIndent"/>
        <w:numPr>
          <w:ilvl w:val="1"/>
          <w:numId w:val="3"/>
        </w:numPr>
        <w:jc w:val="left"/>
        <w:rPr>
          <w:rFonts w:asciiTheme="minorHAnsi" w:hAnsiTheme="minorHAnsi" w:cstheme="minorHAnsi"/>
          <w:spacing w:val="0"/>
          <w:sz w:val="22"/>
          <w:szCs w:val="22"/>
        </w:rPr>
      </w:pPr>
      <w:r w:rsidRPr="0084690D">
        <w:rPr>
          <w:rFonts w:asciiTheme="minorHAnsi" w:hAnsiTheme="minorHAnsi" w:cstheme="minorHAnsi"/>
          <w:spacing w:val="0"/>
          <w:sz w:val="22"/>
          <w:szCs w:val="22"/>
        </w:rPr>
        <w:t>Discard eye protection if damaged</w:t>
      </w:r>
    </w:p>
    <w:p w14:paraId="384589B4" w14:textId="77777777" w:rsidR="000853C5" w:rsidRPr="0084690D" w:rsidRDefault="000853C5" w:rsidP="00C2740E">
      <w:pPr>
        <w:pStyle w:val="BodyTextIndent"/>
        <w:numPr>
          <w:ilvl w:val="1"/>
          <w:numId w:val="3"/>
        </w:numPr>
        <w:jc w:val="left"/>
        <w:rPr>
          <w:rFonts w:asciiTheme="minorHAnsi" w:hAnsiTheme="minorHAnsi" w:cstheme="minorHAnsi"/>
          <w:spacing w:val="0"/>
          <w:sz w:val="22"/>
          <w:szCs w:val="22"/>
        </w:rPr>
      </w:pPr>
      <w:r w:rsidRPr="0084690D">
        <w:rPr>
          <w:rFonts w:asciiTheme="minorHAnsi" w:hAnsiTheme="minorHAnsi" w:cstheme="minorHAnsi"/>
          <w:spacing w:val="0"/>
          <w:sz w:val="22"/>
          <w:szCs w:val="22"/>
        </w:rPr>
        <w:t xml:space="preserve">Make every attempt to avoid touching eye protection.  If touched or adjusted, perform hand hygiene </w:t>
      </w:r>
      <w:proofErr w:type="gramStart"/>
      <w:r w:rsidRPr="0084690D">
        <w:rPr>
          <w:rFonts w:asciiTheme="minorHAnsi" w:hAnsiTheme="minorHAnsi" w:cstheme="minorHAnsi"/>
          <w:spacing w:val="0"/>
          <w:sz w:val="22"/>
          <w:szCs w:val="22"/>
        </w:rPr>
        <w:t>immediately</w:t>
      </w:r>
      <w:proofErr w:type="gramEnd"/>
    </w:p>
    <w:p w14:paraId="5EC08D10" w14:textId="77777777" w:rsidR="000853C5" w:rsidRPr="0084690D" w:rsidRDefault="000853C5" w:rsidP="00C2740E">
      <w:pPr>
        <w:pStyle w:val="BodyTextIndent"/>
        <w:numPr>
          <w:ilvl w:val="1"/>
          <w:numId w:val="3"/>
        </w:numPr>
        <w:jc w:val="left"/>
        <w:rPr>
          <w:rFonts w:asciiTheme="minorHAnsi" w:hAnsiTheme="minorHAnsi" w:cstheme="minorHAnsi"/>
          <w:spacing w:val="0"/>
          <w:sz w:val="22"/>
          <w:szCs w:val="22"/>
        </w:rPr>
      </w:pPr>
      <w:r w:rsidRPr="0084690D">
        <w:rPr>
          <w:rFonts w:asciiTheme="minorHAnsi" w:hAnsiTheme="minorHAnsi" w:cstheme="minorHAnsi"/>
          <w:spacing w:val="0"/>
          <w:sz w:val="22"/>
          <w:szCs w:val="22"/>
        </w:rPr>
        <w:t xml:space="preserve">If employee must leave the resident care area, remove eye </w:t>
      </w:r>
      <w:proofErr w:type="gramStart"/>
      <w:r w:rsidRPr="0084690D">
        <w:rPr>
          <w:rFonts w:asciiTheme="minorHAnsi" w:hAnsiTheme="minorHAnsi" w:cstheme="minorHAnsi"/>
          <w:spacing w:val="0"/>
          <w:sz w:val="22"/>
          <w:szCs w:val="22"/>
        </w:rPr>
        <w:t>protection</w:t>
      </w:r>
      <w:proofErr w:type="gramEnd"/>
    </w:p>
    <w:p w14:paraId="1BF09461" w14:textId="77777777" w:rsidR="000853C5" w:rsidRPr="0084690D" w:rsidRDefault="000853C5" w:rsidP="000853C5">
      <w:pPr>
        <w:pStyle w:val="BodyTextIndent"/>
        <w:ind w:left="0"/>
        <w:jc w:val="left"/>
        <w:rPr>
          <w:rFonts w:asciiTheme="minorHAnsi" w:hAnsiTheme="minorHAnsi" w:cstheme="minorHAnsi"/>
          <w:spacing w:val="0"/>
          <w:sz w:val="22"/>
          <w:szCs w:val="22"/>
        </w:rPr>
      </w:pPr>
    </w:p>
    <w:p w14:paraId="7779007C" w14:textId="77777777" w:rsidR="000853C5" w:rsidRPr="0084690D" w:rsidRDefault="000853C5" w:rsidP="000853C5">
      <w:pPr>
        <w:pStyle w:val="BodyTextIndent"/>
        <w:ind w:left="0"/>
        <w:jc w:val="left"/>
        <w:rPr>
          <w:rFonts w:asciiTheme="minorHAnsi" w:hAnsiTheme="minorHAnsi" w:cstheme="minorHAnsi"/>
          <w:spacing w:val="0"/>
          <w:sz w:val="22"/>
          <w:szCs w:val="22"/>
        </w:rPr>
      </w:pPr>
      <w:r w:rsidRPr="0084690D">
        <w:rPr>
          <w:rFonts w:asciiTheme="minorHAnsi" w:hAnsiTheme="minorHAnsi" w:cstheme="minorHAnsi"/>
          <w:spacing w:val="0"/>
          <w:sz w:val="22"/>
          <w:szCs w:val="22"/>
          <w:u w:val="single"/>
        </w:rPr>
        <w:t>Crisis Capacity</w:t>
      </w:r>
      <w:r w:rsidRPr="0084690D">
        <w:rPr>
          <w:rFonts w:asciiTheme="minorHAnsi" w:hAnsiTheme="minorHAnsi" w:cstheme="minorHAnsi"/>
          <w:spacing w:val="0"/>
          <w:sz w:val="22"/>
          <w:szCs w:val="22"/>
        </w:rPr>
        <w:t xml:space="preserve">:  </w:t>
      </w:r>
    </w:p>
    <w:p w14:paraId="78149E8A" w14:textId="77777777" w:rsidR="000853C5" w:rsidRPr="0084690D" w:rsidRDefault="000853C5" w:rsidP="00C2740E">
      <w:pPr>
        <w:pStyle w:val="BodyTextIndent"/>
        <w:numPr>
          <w:ilvl w:val="0"/>
          <w:numId w:val="4"/>
        </w:numPr>
        <w:jc w:val="left"/>
        <w:rPr>
          <w:rFonts w:asciiTheme="minorHAnsi" w:hAnsiTheme="minorHAnsi" w:cstheme="minorHAnsi"/>
          <w:spacing w:val="0"/>
          <w:sz w:val="22"/>
          <w:szCs w:val="22"/>
        </w:rPr>
      </w:pPr>
      <w:r w:rsidRPr="0084690D">
        <w:rPr>
          <w:rFonts w:asciiTheme="minorHAnsi" w:hAnsiTheme="minorHAnsi" w:cstheme="minorHAnsi"/>
          <w:spacing w:val="0"/>
          <w:sz w:val="22"/>
          <w:szCs w:val="22"/>
        </w:rPr>
        <w:t xml:space="preserve">Use eye protection devices beyond the manufacturer-designated shelf life during resident </w:t>
      </w:r>
      <w:proofErr w:type="gramStart"/>
      <w:r w:rsidRPr="0084690D">
        <w:rPr>
          <w:rFonts w:asciiTheme="minorHAnsi" w:hAnsiTheme="minorHAnsi" w:cstheme="minorHAnsi"/>
          <w:spacing w:val="0"/>
          <w:sz w:val="22"/>
          <w:szCs w:val="22"/>
        </w:rPr>
        <w:t>care</w:t>
      </w:r>
      <w:proofErr w:type="gramEnd"/>
      <w:r w:rsidRPr="0084690D">
        <w:rPr>
          <w:rFonts w:asciiTheme="minorHAnsi" w:hAnsiTheme="minorHAnsi" w:cstheme="minorHAnsi"/>
          <w:spacing w:val="0"/>
          <w:sz w:val="22"/>
          <w:szCs w:val="22"/>
        </w:rPr>
        <w:t xml:space="preserve"> </w:t>
      </w:r>
    </w:p>
    <w:p w14:paraId="4A12F9F6" w14:textId="77777777" w:rsidR="000853C5" w:rsidRPr="0084690D" w:rsidRDefault="000853C5" w:rsidP="00C2740E">
      <w:pPr>
        <w:pStyle w:val="BodyTextIndent"/>
        <w:numPr>
          <w:ilvl w:val="1"/>
          <w:numId w:val="4"/>
        </w:numPr>
        <w:jc w:val="left"/>
        <w:rPr>
          <w:rFonts w:asciiTheme="minorHAnsi" w:hAnsiTheme="minorHAnsi" w:cstheme="minorHAnsi"/>
          <w:spacing w:val="0"/>
          <w:sz w:val="22"/>
          <w:szCs w:val="22"/>
        </w:rPr>
      </w:pPr>
      <w:r w:rsidRPr="0084690D">
        <w:rPr>
          <w:rFonts w:asciiTheme="minorHAnsi" w:hAnsiTheme="minorHAnsi" w:cstheme="minorHAnsi"/>
          <w:spacing w:val="0"/>
          <w:sz w:val="22"/>
          <w:szCs w:val="22"/>
        </w:rPr>
        <w:t>Inspect eye protection prior to use and discard if damaged or degraded.</w:t>
      </w:r>
    </w:p>
    <w:p w14:paraId="550C2683" w14:textId="77777777" w:rsidR="000853C5" w:rsidRPr="0084690D" w:rsidRDefault="000853C5" w:rsidP="00C2740E">
      <w:pPr>
        <w:pStyle w:val="BodyTextIndent"/>
        <w:numPr>
          <w:ilvl w:val="0"/>
          <w:numId w:val="4"/>
        </w:numPr>
        <w:jc w:val="left"/>
        <w:rPr>
          <w:rFonts w:asciiTheme="minorHAnsi" w:hAnsiTheme="minorHAnsi" w:cstheme="minorHAnsi"/>
          <w:spacing w:val="0"/>
          <w:sz w:val="22"/>
          <w:szCs w:val="22"/>
        </w:rPr>
      </w:pPr>
      <w:r w:rsidRPr="0084690D">
        <w:rPr>
          <w:rFonts w:asciiTheme="minorHAnsi" w:hAnsiTheme="minorHAnsi" w:cstheme="minorHAnsi"/>
          <w:spacing w:val="0"/>
          <w:sz w:val="22"/>
          <w:szCs w:val="22"/>
        </w:rPr>
        <w:t>Prioritize eye protection for resident care activities:</w:t>
      </w:r>
    </w:p>
    <w:p w14:paraId="4E2E48C1" w14:textId="77777777" w:rsidR="000853C5" w:rsidRPr="0084690D" w:rsidRDefault="000853C5" w:rsidP="00C2740E">
      <w:pPr>
        <w:pStyle w:val="BodyTextIndent"/>
        <w:numPr>
          <w:ilvl w:val="1"/>
          <w:numId w:val="4"/>
        </w:numPr>
        <w:jc w:val="left"/>
        <w:rPr>
          <w:rFonts w:asciiTheme="minorHAnsi" w:hAnsiTheme="minorHAnsi" w:cstheme="minorHAnsi"/>
          <w:spacing w:val="0"/>
          <w:sz w:val="22"/>
          <w:szCs w:val="22"/>
        </w:rPr>
      </w:pPr>
      <w:r w:rsidRPr="0084690D">
        <w:rPr>
          <w:rFonts w:asciiTheme="minorHAnsi" w:hAnsiTheme="minorHAnsi" w:cstheme="minorHAnsi"/>
          <w:spacing w:val="0"/>
          <w:sz w:val="22"/>
          <w:szCs w:val="22"/>
        </w:rPr>
        <w:t>When splashes and sprays are anticipated (</w:t>
      </w:r>
      <w:proofErr w:type="gramStart"/>
      <w:r w:rsidRPr="0084690D">
        <w:rPr>
          <w:rFonts w:asciiTheme="minorHAnsi" w:hAnsiTheme="minorHAnsi" w:cstheme="minorHAnsi"/>
          <w:spacing w:val="0"/>
          <w:sz w:val="22"/>
          <w:szCs w:val="22"/>
        </w:rPr>
        <w:t>i.e.</w:t>
      </w:r>
      <w:proofErr w:type="gramEnd"/>
      <w:r w:rsidRPr="0084690D">
        <w:rPr>
          <w:rFonts w:asciiTheme="minorHAnsi" w:hAnsiTheme="minorHAnsi" w:cstheme="minorHAnsi"/>
          <w:spacing w:val="0"/>
          <w:sz w:val="22"/>
          <w:szCs w:val="22"/>
        </w:rPr>
        <w:t xml:space="preserve"> aerosol generating procedures)</w:t>
      </w:r>
    </w:p>
    <w:p w14:paraId="60A9F3CC" w14:textId="77777777" w:rsidR="000853C5" w:rsidRPr="0084690D" w:rsidRDefault="000853C5" w:rsidP="00C2740E">
      <w:pPr>
        <w:pStyle w:val="BodyTextIndent"/>
        <w:numPr>
          <w:ilvl w:val="1"/>
          <w:numId w:val="4"/>
        </w:numPr>
        <w:jc w:val="left"/>
        <w:rPr>
          <w:rFonts w:asciiTheme="minorHAnsi" w:hAnsiTheme="minorHAnsi" w:cstheme="minorHAnsi"/>
          <w:spacing w:val="0"/>
          <w:sz w:val="22"/>
          <w:szCs w:val="22"/>
        </w:rPr>
      </w:pPr>
      <w:r w:rsidRPr="0084690D">
        <w:rPr>
          <w:rFonts w:asciiTheme="minorHAnsi" w:hAnsiTheme="minorHAnsi" w:cstheme="minorHAnsi"/>
          <w:spacing w:val="0"/>
          <w:sz w:val="22"/>
          <w:szCs w:val="22"/>
        </w:rPr>
        <w:t>When prolonged contact (</w:t>
      </w:r>
      <w:proofErr w:type="gramStart"/>
      <w:r w:rsidRPr="0084690D">
        <w:rPr>
          <w:rFonts w:asciiTheme="minorHAnsi" w:hAnsiTheme="minorHAnsi" w:cstheme="minorHAnsi"/>
          <w:spacing w:val="0"/>
          <w:sz w:val="22"/>
          <w:szCs w:val="22"/>
        </w:rPr>
        <w:t>i.e.</w:t>
      </w:r>
      <w:proofErr w:type="gramEnd"/>
      <w:r w:rsidRPr="0084690D">
        <w:rPr>
          <w:rFonts w:asciiTheme="minorHAnsi" w:hAnsiTheme="minorHAnsi" w:cstheme="minorHAnsi"/>
          <w:spacing w:val="0"/>
          <w:sz w:val="22"/>
          <w:szCs w:val="22"/>
        </w:rPr>
        <w:t xml:space="preserve"> close or face-to-face) with a potentially infected resident is unavoidable</w:t>
      </w:r>
    </w:p>
    <w:p w14:paraId="72FAB139" w14:textId="77777777" w:rsidR="000853C5" w:rsidRPr="0084690D" w:rsidRDefault="000853C5" w:rsidP="00C2740E">
      <w:pPr>
        <w:pStyle w:val="BodyTextIndent"/>
        <w:numPr>
          <w:ilvl w:val="0"/>
          <w:numId w:val="4"/>
        </w:numPr>
        <w:jc w:val="left"/>
        <w:rPr>
          <w:rFonts w:asciiTheme="minorHAnsi" w:hAnsiTheme="minorHAnsi" w:cstheme="minorHAnsi"/>
          <w:spacing w:val="0"/>
          <w:sz w:val="22"/>
          <w:szCs w:val="22"/>
        </w:rPr>
      </w:pPr>
      <w:r w:rsidRPr="0084690D">
        <w:rPr>
          <w:rFonts w:asciiTheme="minorHAnsi" w:hAnsiTheme="minorHAnsi" w:cstheme="minorHAnsi"/>
          <w:spacing w:val="0"/>
          <w:sz w:val="22"/>
          <w:szCs w:val="22"/>
        </w:rPr>
        <w:t xml:space="preserve">If eye protection is not available, may use safety glasses with side extensions that have no gap </w:t>
      </w:r>
      <w:proofErr w:type="gramStart"/>
      <w:r w:rsidRPr="0084690D">
        <w:rPr>
          <w:rFonts w:asciiTheme="minorHAnsi" w:hAnsiTheme="minorHAnsi" w:cstheme="minorHAnsi"/>
          <w:spacing w:val="0"/>
          <w:sz w:val="22"/>
          <w:szCs w:val="22"/>
        </w:rPr>
        <w:t>in order to</w:t>
      </w:r>
      <w:proofErr w:type="gramEnd"/>
      <w:r w:rsidRPr="0084690D">
        <w:rPr>
          <w:rFonts w:asciiTheme="minorHAnsi" w:hAnsiTheme="minorHAnsi" w:cstheme="minorHAnsi"/>
          <w:spacing w:val="0"/>
          <w:sz w:val="22"/>
          <w:szCs w:val="22"/>
        </w:rPr>
        <w:t xml:space="preserve"> protect the eyes.</w:t>
      </w:r>
    </w:p>
    <w:p w14:paraId="07513D8F" w14:textId="23C9F5E1" w:rsidR="000853C5" w:rsidRPr="0084690D" w:rsidRDefault="000853C5" w:rsidP="00C2740E">
      <w:pPr>
        <w:pStyle w:val="BodyTextIndent"/>
        <w:numPr>
          <w:ilvl w:val="0"/>
          <w:numId w:val="4"/>
        </w:numPr>
        <w:jc w:val="left"/>
        <w:rPr>
          <w:rFonts w:asciiTheme="minorHAnsi" w:hAnsiTheme="minorHAnsi" w:cstheme="minorHAnsi"/>
          <w:spacing w:val="0"/>
          <w:sz w:val="22"/>
          <w:szCs w:val="22"/>
        </w:rPr>
      </w:pPr>
      <w:r w:rsidRPr="0084690D">
        <w:rPr>
          <w:rFonts w:asciiTheme="minorHAnsi" w:hAnsiTheme="minorHAnsi" w:cstheme="minorHAnsi"/>
          <w:spacing w:val="0"/>
          <w:sz w:val="22"/>
          <w:szCs w:val="22"/>
        </w:rPr>
        <w:t>Exclude employees at high risk for severe illness from contact with known or suspected COVID-19 residents.</w:t>
      </w:r>
    </w:p>
    <w:p w14:paraId="15EA7549" w14:textId="5EA21C01" w:rsidR="00D63097" w:rsidRPr="0084690D" w:rsidRDefault="00D63097" w:rsidP="00D63097">
      <w:pPr>
        <w:pStyle w:val="BodyTextIndent"/>
        <w:jc w:val="left"/>
        <w:rPr>
          <w:rFonts w:asciiTheme="minorHAnsi" w:hAnsiTheme="minorHAnsi" w:cstheme="minorHAnsi"/>
          <w:spacing w:val="0"/>
          <w:sz w:val="22"/>
          <w:szCs w:val="22"/>
        </w:rPr>
      </w:pPr>
    </w:p>
    <w:p w14:paraId="52B33C7D" w14:textId="609541E3" w:rsidR="000853C5" w:rsidRDefault="000853C5" w:rsidP="000853C5">
      <w:pPr>
        <w:pStyle w:val="BodyTextIndent"/>
        <w:ind w:left="0"/>
        <w:jc w:val="left"/>
        <w:rPr>
          <w:rFonts w:asciiTheme="minorHAnsi" w:hAnsiTheme="minorHAnsi" w:cstheme="minorHAnsi"/>
          <w:spacing w:val="0"/>
          <w:sz w:val="22"/>
          <w:szCs w:val="22"/>
        </w:rPr>
      </w:pPr>
    </w:p>
    <w:p w14:paraId="590D7F6C" w14:textId="75DE49E4" w:rsidR="0084690D" w:rsidRDefault="0084690D" w:rsidP="000853C5">
      <w:pPr>
        <w:pStyle w:val="BodyTextIndent"/>
        <w:ind w:left="0"/>
        <w:jc w:val="left"/>
        <w:rPr>
          <w:rFonts w:asciiTheme="minorHAnsi" w:hAnsiTheme="minorHAnsi" w:cstheme="minorHAnsi"/>
          <w:spacing w:val="0"/>
          <w:sz w:val="22"/>
          <w:szCs w:val="22"/>
        </w:rPr>
      </w:pPr>
    </w:p>
    <w:p w14:paraId="6BC5B31A" w14:textId="1A74CF47" w:rsidR="0084690D" w:rsidRDefault="0084690D" w:rsidP="000853C5">
      <w:pPr>
        <w:pStyle w:val="BodyTextIndent"/>
        <w:ind w:left="0"/>
        <w:jc w:val="left"/>
        <w:rPr>
          <w:rFonts w:asciiTheme="minorHAnsi" w:hAnsiTheme="minorHAnsi" w:cstheme="minorHAnsi"/>
          <w:spacing w:val="0"/>
          <w:sz w:val="22"/>
          <w:szCs w:val="22"/>
        </w:rPr>
      </w:pPr>
    </w:p>
    <w:p w14:paraId="0E40A0C0" w14:textId="6063A3F0" w:rsidR="0084690D" w:rsidRDefault="0084690D" w:rsidP="000853C5">
      <w:pPr>
        <w:pStyle w:val="BodyTextIndent"/>
        <w:ind w:left="0"/>
        <w:jc w:val="left"/>
        <w:rPr>
          <w:rFonts w:asciiTheme="minorHAnsi" w:hAnsiTheme="minorHAnsi" w:cstheme="minorHAnsi"/>
          <w:spacing w:val="0"/>
          <w:sz w:val="22"/>
          <w:szCs w:val="22"/>
        </w:rPr>
      </w:pPr>
    </w:p>
    <w:p w14:paraId="6995253F" w14:textId="19C2D3C8" w:rsidR="0084690D" w:rsidRDefault="0084690D" w:rsidP="000853C5">
      <w:pPr>
        <w:pStyle w:val="BodyTextIndent"/>
        <w:ind w:left="0"/>
        <w:jc w:val="left"/>
        <w:rPr>
          <w:rFonts w:asciiTheme="minorHAnsi" w:hAnsiTheme="minorHAnsi" w:cstheme="minorHAnsi"/>
          <w:spacing w:val="0"/>
          <w:sz w:val="22"/>
          <w:szCs w:val="22"/>
        </w:rPr>
      </w:pPr>
    </w:p>
    <w:p w14:paraId="624356BA" w14:textId="4C630AD1" w:rsidR="0084690D" w:rsidRDefault="0084690D" w:rsidP="000853C5">
      <w:pPr>
        <w:pStyle w:val="BodyTextIndent"/>
        <w:ind w:left="0"/>
        <w:jc w:val="left"/>
        <w:rPr>
          <w:rFonts w:asciiTheme="minorHAnsi" w:hAnsiTheme="minorHAnsi" w:cstheme="minorHAnsi"/>
          <w:spacing w:val="0"/>
          <w:sz w:val="22"/>
          <w:szCs w:val="22"/>
        </w:rPr>
      </w:pPr>
    </w:p>
    <w:p w14:paraId="0EA2C753" w14:textId="15C57500" w:rsidR="0084690D" w:rsidRDefault="0084690D" w:rsidP="000853C5">
      <w:pPr>
        <w:pStyle w:val="BodyTextIndent"/>
        <w:ind w:left="0"/>
        <w:jc w:val="left"/>
        <w:rPr>
          <w:rFonts w:asciiTheme="minorHAnsi" w:hAnsiTheme="minorHAnsi" w:cstheme="minorHAnsi"/>
          <w:spacing w:val="0"/>
          <w:sz w:val="22"/>
          <w:szCs w:val="22"/>
        </w:rPr>
      </w:pPr>
    </w:p>
    <w:p w14:paraId="53263D2B" w14:textId="7D056EFD" w:rsidR="0084690D" w:rsidRDefault="0084690D" w:rsidP="000853C5">
      <w:pPr>
        <w:pStyle w:val="BodyTextIndent"/>
        <w:ind w:left="0"/>
        <w:jc w:val="left"/>
        <w:rPr>
          <w:rFonts w:asciiTheme="minorHAnsi" w:hAnsiTheme="minorHAnsi" w:cstheme="minorHAnsi"/>
          <w:spacing w:val="0"/>
          <w:sz w:val="22"/>
          <w:szCs w:val="22"/>
        </w:rPr>
      </w:pPr>
    </w:p>
    <w:p w14:paraId="547FCDFB" w14:textId="77777777" w:rsidR="0084690D" w:rsidRPr="0084690D" w:rsidRDefault="0084690D" w:rsidP="000853C5">
      <w:pPr>
        <w:pStyle w:val="BodyTextIndent"/>
        <w:ind w:left="0"/>
        <w:jc w:val="left"/>
        <w:rPr>
          <w:rFonts w:asciiTheme="minorHAnsi" w:hAnsiTheme="minorHAnsi" w:cstheme="minorHAnsi"/>
          <w:spacing w:val="0"/>
          <w:szCs w:val="24"/>
        </w:rPr>
      </w:pPr>
    </w:p>
    <w:p w14:paraId="41246153" w14:textId="2AC84895" w:rsidR="000853C5" w:rsidRPr="0084690D" w:rsidRDefault="000853C5" w:rsidP="000853C5">
      <w:pPr>
        <w:rPr>
          <w:rFonts w:asciiTheme="minorHAnsi" w:hAnsiTheme="minorHAnsi" w:cstheme="minorHAnsi"/>
          <w:b/>
          <w:bCs/>
          <w:szCs w:val="24"/>
        </w:rPr>
      </w:pPr>
      <w:r w:rsidRPr="0084690D">
        <w:rPr>
          <w:rFonts w:asciiTheme="minorHAnsi" w:hAnsiTheme="minorHAnsi" w:cstheme="minorHAnsi"/>
          <w:b/>
          <w:bCs/>
          <w:szCs w:val="24"/>
        </w:rPr>
        <w:lastRenderedPageBreak/>
        <w:t>Reference</w:t>
      </w:r>
      <w:r w:rsidR="00D63097" w:rsidRPr="0084690D">
        <w:rPr>
          <w:rFonts w:asciiTheme="minorHAnsi" w:hAnsiTheme="minorHAnsi" w:cstheme="minorHAnsi"/>
          <w:b/>
          <w:bCs/>
          <w:szCs w:val="24"/>
        </w:rPr>
        <w:t>s and Resources</w:t>
      </w:r>
    </w:p>
    <w:p w14:paraId="2BB685CB" w14:textId="77777777" w:rsidR="000853C5" w:rsidRPr="0084690D" w:rsidRDefault="000853C5" w:rsidP="000853C5">
      <w:pPr>
        <w:rPr>
          <w:rFonts w:asciiTheme="minorHAnsi" w:hAnsiTheme="minorHAnsi" w:cstheme="minorHAnsi"/>
          <w:b/>
          <w:bCs/>
          <w:sz w:val="22"/>
          <w:szCs w:val="22"/>
        </w:rPr>
      </w:pPr>
    </w:p>
    <w:p w14:paraId="14379204" w14:textId="77777777" w:rsidR="000853C5" w:rsidRPr="0084690D" w:rsidRDefault="000853C5" w:rsidP="000853C5">
      <w:pPr>
        <w:rPr>
          <w:rFonts w:asciiTheme="minorHAnsi" w:hAnsiTheme="minorHAnsi" w:cstheme="minorHAnsi"/>
          <w:sz w:val="22"/>
          <w:szCs w:val="22"/>
        </w:rPr>
      </w:pPr>
      <w:r w:rsidRPr="0084690D">
        <w:rPr>
          <w:rFonts w:asciiTheme="minorHAnsi" w:hAnsiTheme="minorHAnsi" w:cstheme="minorHAnsi"/>
          <w:sz w:val="22"/>
          <w:szCs w:val="22"/>
        </w:rPr>
        <w:t xml:space="preserve">Centers for Disease Control and Prevention.  Coronavirus Disease 2019 (COVID-19).  Optimizing Supply of PPE and Other Equipment during Shortages.  July 16, 2020:  </w:t>
      </w:r>
      <w:hyperlink r:id="rId19" w:history="1">
        <w:r w:rsidRPr="0084690D">
          <w:rPr>
            <w:rFonts w:asciiTheme="minorHAnsi" w:hAnsiTheme="minorHAnsi" w:cstheme="minorHAnsi"/>
            <w:color w:val="0000FF"/>
            <w:sz w:val="22"/>
            <w:szCs w:val="22"/>
            <w:u w:val="single"/>
          </w:rPr>
          <w:t>https://www.cdc.gov/coronavirus/2019-ncov/hcp/ppe-strategy/index.html</w:t>
        </w:r>
      </w:hyperlink>
    </w:p>
    <w:p w14:paraId="32E9720E" w14:textId="77777777" w:rsidR="000853C5" w:rsidRPr="0084690D" w:rsidRDefault="000853C5" w:rsidP="000853C5">
      <w:pPr>
        <w:rPr>
          <w:rFonts w:asciiTheme="minorHAnsi" w:hAnsiTheme="minorHAnsi" w:cstheme="minorHAnsi"/>
          <w:sz w:val="22"/>
          <w:szCs w:val="22"/>
          <w:vertAlign w:val="superscript"/>
        </w:rPr>
      </w:pPr>
    </w:p>
    <w:p w14:paraId="40C94B51" w14:textId="21750949" w:rsidR="000853C5" w:rsidRPr="0084690D" w:rsidRDefault="000853C5" w:rsidP="000853C5">
      <w:pPr>
        <w:rPr>
          <w:rFonts w:asciiTheme="minorHAnsi" w:hAnsiTheme="minorHAnsi" w:cstheme="minorHAnsi"/>
          <w:color w:val="0000FF"/>
          <w:sz w:val="22"/>
          <w:szCs w:val="22"/>
          <w:u w:val="single"/>
        </w:rPr>
      </w:pPr>
      <w:r w:rsidRPr="0084690D">
        <w:rPr>
          <w:rFonts w:asciiTheme="minorHAnsi" w:hAnsiTheme="minorHAnsi" w:cstheme="minorHAnsi"/>
          <w:sz w:val="22"/>
          <w:szCs w:val="22"/>
          <w:vertAlign w:val="superscript"/>
        </w:rPr>
        <w:t xml:space="preserve">1 </w:t>
      </w:r>
      <w:r w:rsidRPr="0084690D">
        <w:rPr>
          <w:rFonts w:asciiTheme="minorHAnsi" w:hAnsiTheme="minorHAnsi" w:cstheme="minorHAnsi"/>
          <w:sz w:val="22"/>
          <w:szCs w:val="22"/>
        </w:rPr>
        <w:t xml:space="preserve">Centers for Disease Control and Prevention.  Coronavirus Disease 2019 (COVID-19).  Strategies for Optimizing the Supply of Eye Protection, </w:t>
      </w:r>
      <w:r w:rsidR="00D14AE0" w:rsidRPr="0084690D">
        <w:rPr>
          <w:rFonts w:asciiTheme="minorHAnsi" w:hAnsiTheme="minorHAnsi" w:cstheme="minorHAnsi"/>
          <w:sz w:val="22"/>
          <w:szCs w:val="22"/>
        </w:rPr>
        <w:t>Updated Dec. 22</w:t>
      </w:r>
      <w:r w:rsidRPr="0084690D">
        <w:rPr>
          <w:rFonts w:asciiTheme="minorHAnsi" w:hAnsiTheme="minorHAnsi" w:cstheme="minorHAnsi"/>
          <w:sz w:val="22"/>
          <w:szCs w:val="22"/>
        </w:rPr>
        <w:t xml:space="preserve">, 2020. </w:t>
      </w:r>
      <w:hyperlink r:id="rId20" w:history="1">
        <w:r w:rsidR="00D14AE0" w:rsidRPr="0084690D">
          <w:rPr>
            <w:rStyle w:val="Hyperlink"/>
            <w:rFonts w:asciiTheme="minorHAnsi" w:hAnsiTheme="minorHAnsi" w:cstheme="minorHAnsi"/>
            <w:sz w:val="22"/>
            <w:szCs w:val="22"/>
          </w:rPr>
          <w:t>https://www.cdc.gov/coronavirus/2019-ncov/hcp/ppe-strategy/eye-protection.html</w:t>
        </w:r>
      </w:hyperlink>
      <w:r w:rsidR="00D14AE0" w:rsidRPr="0084690D">
        <w:rPr>
          <w:rFonts w:asciiTheme="minorHAnsi" w:hAnsiTheme="minorHAnsi" w:cstheme="minorHAnsi"/>
          <w:sz w:val="22"/>
          <w:szCs w:val="22"/>
        </w:rPr>
        <w:t xml:space="preserve"> </w:t>
      </w:r>
    </w:p>
    <w:p w14:paraId="055B402A" w14:textId="77777777" w:rsidR="000853C5" w:rsidRPr="0084690D" w:rsidRDefault="000853C5" w:rsidP="000853C5">
      <w:pPr>
        <w:rPr>
          <w:rFonts w:asciiTheme="minorHAnsi" w:hAnsiTheme="minorHAnsi" w:cstheme="minorHAnsi"/>
          <w:color w:val="0000FF"/>
          <w:sz w:val="22"/>
          <w:szCs w:val="22"/>
          <w:u w:val="single"/>
        </w:rPr>
      </w:pPr>
    </w:p>
    <w:p w14:paraId="18B947A7" w14:textId="77777777" w:rsidR="000853C5" w:rsidRPr="0084690D" w:rsidRDefault="000853C5" w:rsidP="000853C5">
      <w:pPr>
        <w:rPr>
          <w:rFonts w:asciiTheme="minorHAnsi" w:hAnsiTheme="minorHAnsi" w:cstheme="minorHAnsi"/>
          <w:sz w:val="22"/>
          <w:szCs w:val="22"/>
        </w:rPr>
      </w:pPr>
      <w:r w:rsidRPr="0084690D">
        <w:rPr>
          <w:rFonts w:asciiTheme="minorHAnsi" w:hAnsiTheme="minorHAnsi" w:cstheme="minorHAnsi"/>
          <w:sz w:val="22"/>
          <w:szCs w:val="22"/>
        </w:rPr>
        <w:t xml:space="preserve">Centers for Medicare &amp; Medicaid Services. COVID-19 Long Term Care Facility Guidance.  April 2, 2020.  </w:t>
      </w:r>
      <w:hyperlink r:id="rId21" w:history="1">
        <w:r w:rsidRPr="0084690D">
          <w:rPr>
            <w:rStyle w:val="Hyperlink"/>
            <w:rFonts w:asciiTheme="minorHAnsi" w:hAnsiTheme="minorHAnsi" w:cstheme="minorHAnsi"/>
            <w:sz w:val="22"/>
            <w:szCs w:val="22"/>
          </w:rPr>
          <w:t>https://www.cms.gov/files/document/4220-covid-19-long-term-care-facility-guidance.pdf</w:t>
        </w:r>
      </w:hyperlink>
      <w:r w:rsidRPr="0084690D">
        <w:rPr>
          <w:rFonts w:asciiTheme="minorHAnsi" w:hAnsiTheme="minorHAnsi" w:cstheme="minorHAnsi"/>
          <w:sz w:val="22"/>
          <w:szCs w:val="22"/>
        </w:rPr>
        <w:t xml:space="preserve"> </w:t>
      </w:r>
    </w:p>
    <w:p w14:paraId="7EB01CF2" w14:textId="50C28FC1" w:rsidR="00601F59" w:rsidRDefault="00601F59">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5311D2BA" w14:textId="77777777" w:rsidR="00BA375A" w:rsidRPr="0084690D" w:rsidRDefault="00BA375A" w:rsidP="00BA375A">
      <w:pPr>
        <w:spacing w:after="160" w:line="259" w:lineRule="auto"/>
        <w:rPr>
          <w:rFonts w:asciiTheme="minorHAnsi" w:hAnsiTheme="minorHAnsi" w:cstheme="minorHAnsi"/>
          <w:b/>
          <w:sz w:val="22"/>
          <w:szCs w:val="22"/>
        </w:rPr>
      </w:pPr>
    </w:p>
    <w:sectPr w:rsidR="00BA375A" w:rsidRPr="0084690D" w:rsidSect="00DE7AF9">
      <w:headerReference w:type="default" r:id="rId22"/>
      <w:footerReference w:type="default" r:id="rId23"/>
      <w:headerReference w:type="first" r:id="rId2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BD889" w14:textId="77777777" w:rsidR="001F1CC6" w:rsidRDefault="001F1CC6" w:rsidP="00FE158D">
      <w:r>
        <w:separator/>
      </w:r>
    </w:p>
  </w:endnote>
  <w:endnote w:type="continuationSeparator" w:id="0">
    <w:p w14:paraId="6C3BFBF6" w14:textId="77777777" w:rsidR="001F1CC6" w:rsidRDefault="001F1CC6"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BBA36" w14:textId="77777777" w:rsidR="001F1CC6" w:rsidRDefault="001F1CC6" w:rsidP="00FE158D">
      <w:r>
        <w:separator/>
      </w:r>
    </w:p>
  </w:footnote>
  <w:footnote w:type="continuationSeparator" w:id="0">
    <w:p w14:paraId="6ECE57B6" w14:textId="77777777" w:rsidR="001F1CC6" w:rsidRDefault="001F1CC6"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32952A30"/>
    <w:multiLevelType w:val="hybridMultilevel"/>
    <w:tmpl w:val="E1B47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2131F"/>
    <w:multiLevelType w:val="hybridMultilevel"/>
    <w:tmpl w:val="86D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71777"/>
    <w:multiLevelType w:val="hybridMultilevel"/>
    <w:tmpl w:val="2BB87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6610E"/>
    <w:multiLevelType w:val="multilevel"/>
    <w:tmpl w:val="546A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B086B"/>
    <w:multiLevelType w:val="hybridMultilevel"/>
    <w:tmpl w:val="A1549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D55C8"/>
    <w:multiLevelType w:val="multilevel"/>
    <w:tmpl w:val="313061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1"/>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40F8"/>
    <w:rsid w:val="00066D50"/>
    <w:rsid w:val="0007409B"/>
    <w:rsid w:val="00075937"/>
    <w:rsid w:val="00076485"/>
    <w:rsid w:val="000853C5"/>
    <w:rsid w:val="00094EEE"/>
    <w:rsid w:val="000B0803"/>
    <w:rsid w:val="000D380A"/>
    <w:rsid w:val="000D59DD"/>
    <w:rsid w:val="000D5B62"/>
    <w:rsid w:val="000E228A"/>
    <w:rsid w:val="000F7E90"/>
    <w:rsid w:val="00102A96"/>
    <w:rsid w:val="00102AA9"/>
    <w:rsid w:val="00104925"/>
    <w:rsid w:val="001139B8"/>
    <w:rsid w:val="0012309D"/>
    <w:rsid w:val="00144BE0"/>
    <w:rsid w:val="00150B80"/>
    <w:rsid w:val="00170AD2"/>
    <w:rsid w:val="001813CB"/>
    <w:rsid w:val="00185739"/>
    <w:rsid w:val="0019504D"/>
    <w:rsid w:val="001A05C4"/>
    <w:rsid w:val="001D186C"/>
    <w:rsid w:val="001F1CC6"/>
    <w:rsid w:val="00234C60"/>
    <w:rsid w:val="002376A2"/>
    <w:rsid w:val="002C5F29"/>
    <w:rsid w:val="002D68EE"/>
    <w:rsid w:val="002F2B8A"/>
    <w:rsid w:val="003011C7"/>
    <w:rsid w:val="00301AA8"/>
    <w:rsid w:val="0031633A"/>
    <w:rsid w:val="00317996"/>
    <w:rsid w:val="0033490A"/>
    <w:rsid w:val="00372DF7"/>
    <w:rsid w:val="003734C7"/>
    <w:rsid w:val="00373CF0"/>
    <w:rsid w:val="003A2BFC"/>
    <w:rsid w:val="003A3E8D"/>
    <w:rsid w:val="003B0939"/>
    <w:rsid w:val="003C521D"/>
    <w:rsid w:val="003F0C77"/>
    <w:rsid w:val="00402197"/>
    <w:rsid w:val="00416F96"/>
    <w:rsid w:val="004613FA"/>
    <w:rsid w:val="00474487"/>
    <w:rsid w:val="00482A2F"/>
    <w:rsid w:val="00484844"/>
    <w:rsid w:val="00486625"/>
    <w:rsid w:val="00493CCB"/>
    <w:rsid w:val="004965F2"/>
    <w:rsid w:val="00496603"/>
    <w:rsid w:val="004E238D"/>
    <w:rsid w:val="00534CAA"/>
    <w:rsid w:val="0053732B"/>
    <w:rsid w:val="005438CB"/>
    <w:rsid w:val="00561F7F"/>
    <w:rsid w:val="005817E5"/>
    <w:rsid w:val="00593E4B"/>
    <w:rsid w:val="005A0899"/>
    <w:rsid w:val="005F036A"/>
    <w:rsid w:val="00601F59"/>
    <w:rsid w:val="006034EC"/>
    <w:rsid w:val="00603AC0"/>
    <w:rsid w:val="00605605"/>
    <w:rsid w:val="00610027"/>
    <w:rsid w:val="006338B1"/>
    <w:rsid w:val="0066706B"/>
    <w:rsid w:val="00672B98"/>
    <w:rsid w:val="006A3CC2"/>
    <w:rsid w:val="006B2ED2"/>
    <w:rsid w:val="006C1E77"/>
    <w:rsid w:val="006C7A0C"/>
    <w:rsid w:val="007251EF"/>
    <w:rsid w:val="00746482"/>
    <w:rsid w:val="00783084"/>
    <w:rsid w:val="007A61F1"/>
    <w:rsid w:val="007C31B4"/>
    <w:rsid w:val="007F26C3"/>
    <w:rsid w:val="007F48A5"/>
    <w:rsid w:val="008032F0"/>
    <w:rsid w:val="00805910"/>
    <w:rsid w:val="008259FB"/>
    <w:rsid w:val="0084690D"/>
    <w:rsid w:val="00883AD3"/>
    <w:rsid w:val="008E23A9"/>
    <w:rsid w:val="008E7224"/>
    <w:rsid w:val="008F1ABA"/>
    <w:rsid w:val="009073EC"/>
    <w:rsid w:val="009478FB"/>
    <w:rsid w:val="00951B77"/>
    <w:rsid w:val="00974E22"/>
    <w:rsid w:val="009854C3"/>
    <w:rsid w:val="009B7479"/>
    <w:rsid w:val="009C106D"/>
    <w:rsid w:val="009C583E"/>
    <w:rsid w:val="009D68BB"/>
    <w:rsid w:val="009E3CAC"/>
    <w:rsid w:val="009F0488"/>
    <w:rsid w:val="00A039B0"/>
    <w:rsid w:val="00A077A1"/>
    <w:rsid w:val="00A25232"/>
    <w:rsid w:val="00A420F6"/>
    <w:rsid w:val="00A723F9"/>
    <w:rsid w:val="00A86993"/>
    <w:rsid w:val="00A9460A"/>
    <w:rsid w:val="00AA7C93"/>
    <w:rsid w:val="00AB677E"/>
    <w:rsid w:val="00AC0FC3"/>
    <w:rsid w:val="00AF4326"/>
    <w:rsid w:val="00B019EA"/>
    <w:rsid w:val="00B07E39"/>
    <w:rsid w:val="00B24FB4"/>
    <w:rsid w:val="00B72C0A"/>
    <w:rsid w:val="00B83DED"/>
    <w:rsid w:val="00BA375A"/>
    <w:rsid w:val="00BA3E30"/>
    <w:rsid w:val="00BA4702"/>
    <w:rsid w:val="00BB507F"/>
    <w:rsid w:val="00BB6F53"/>
    <w:rsid w:val="00BB7A1D"/>
    <w:rsid w:val="00BC5920"/>
    <w:rsid w:val="00BC79D8"/>
    <w:rsid w:val="00BC7BF4"/>
    <w:rsid w:val="00C0102E"/>
    <w:rsid w:val="00C07AB1"/>
    <w:rsid w:val="00C170A5"/>
    <w:rsid w:val="00C232F8"/>
    <w:rsid w:val="00C2740E"/>
    <w:rsid w:val="00C47D16"/>
    <w:rsid w:val="00C71D53"/>
    <w:rsid w:val="00C82867"/>
    <w:rsid w:val="00CC2821"/>
    <w:rsid w:val="00CC4394"/>
    <w:rsid w:val="00CE786A"/>
    <w:rsid w:val="00CF509C"/>
    <w:rsid w:val="00D14AE0"/>
    <w:rsid w:val="00D2277C"/>
    <w:rsid w:val="00D63097"/>
    <w:rsid w:val="00D7367E"/>
    <w:rsid w:val="00D82257"/>
    <w:rsid w:val="00D94C59"/>
    <w:rsid w:val="00DB2876"/>
    <w:rsid w:val="00DB6D68"/>
    <w:rsid w:val="00DB7A52"/>
    <w:rsid w:val="00DC40AB"/>
    <w:rsid w:val="00DC4E97"/>
    <w:rsid w:val="00DE7AF9"/>
    <w:rsid w:val="00E116F7"/>
    <w:rsid w:val="00E42F64"/>
    <w:rsid w:val="00E4366C"/>
    <w:rsid w:val="00E66BB5"/>
    <w:rsid w:val="00E94EC6"/>
    <w:rsid w:val="00ED6153"/>
    <w:rsid w:val="00EE0E87"/>
    <w:rsid w:val="00EE3240"/>
    <w:rsid w:val="00EF0A00"/>
    <w:rsid w:val="00F30CA3"/>
    <w:rsid w:val="00F5332B"/>
    <w:rsid w:val="00FA2473"/>
    <w:rsid w:val="00FB157C"/>
    <w:rsid w:val="00FB294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C4E97"/>
    <w:pPr>
      <w:keepNext/>
      <w:tabs>
        <w:tab w:val="center" w:pos="4680"/>
      </w:tabs>
      <w:suppressAutoHyphens/>
      <w:outlineLvl w:val="0"/>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BodyTextIndent">
    <w:name w:val="Body Text Indent"/>
    <w:basedOn w:val="Normal"/>
    <w:link w:val="BodyTextIndentChar"/>
    <w:rsid w:val="001813CB"/>
    <w:pPr>
      <w:tabs>
        <w:tab w:val="left" w:pos="-720"/>
      </w:tabs>
      <w:suppressAutoHyphens/>
      <w:ind w:left="792"/>
      <w:jc w:val="both"/>
    </w:pPr>
    <w:rPr>
      <w:spacing w:val="-3"/>
    </w:rPr>
  </w:style>
  <w:style w:type="character" w:customStyle="1" w:styleId="BodyTextIndentChar">
    <w:name w:val="Body Text Indent Char"/>
    <w:basedOn w:val="DefaultParagraphFont"/>
    <w:link w:val="BodyTextIndent"/>
    <w:rsid w:val="001813CB"/>
    <w:rPr>
      <w:rFonts w:ascii="Times New Roman" w:eastAsia="Times New Roman" w:hAnsi="Times New Roman" w:cs="Times New Roman"/>
      <w:spacing w:val="-3"/>
      <w:sz w:val="24"/>
      <w:szCs w:val="20"/>
    </w:rPr>
  </w:style>
  <w:style w:type="table" w:styleId="TableGrid">
    <w:name w:val="Table Grid"/>
    <w:basedOn w:val="TableNormal"/>
    <w:uiPriority w:val="39"/>
    <w:rsid w:val="0018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6F53"/>
    <w:rPr>
      <w:b/>
      <w:bCs/>
    </w:rPr>
  </w:style>
  <w:style w:type="character" w:customStyle="1" w:styleId="CommentSubjectChar">
    <w:name w:val="Comment Subject Char"/>
    <w:basedOn w:val="CommentTextChar"/>
    <w:link w:val="CommentSubject"/>
    <w:uiPriority w:val="99"/>
    <w:semiHidden/>
    <w:rsid w:val="00BB6F5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B6F53"/>
    <w:rPr>
      <w:color w:val="605E5C"/>
      <w:shd w:val="clear" w:color="auto" w:fill="E1DFDD"/>
    </w:rPr>
  </w:style>
  <w:style w:type="character" w:styleId="FollowedHyperlink">
    <w:name w:val="FollowedHyperlink"/>
    <w:basedOn w:val="DefaultParagraphFont"/>
    <w:uiPriority w:val="99"/>
    <w:semiHidden/>
    <w:unhideWhenUsed/>
    <w:rsid w:val="000D59DD"/>
    <w:rPr>
      <w:color w:val="954F72" w:themeColor="followedHyperlink"/>
      <w:u w:val="single"/>
    </w:rPr>
  </w:style>
  <w:style w:type="paragraph" w:styleId="NormalWeb">
    <w:name w:val="Normal (Web)"/>
    <w:basedOn w:val="Normal"/>
    <w:uiPriority w:val="99"/>
    <w:unhideWhenUsed/>
    <w:rsid w:val="003C521D"/>
    <w:rPr>
      <w:szCs w:val="24"/>
    </w:rPr>
  </w:style>
  <w:style w:type="character" w:customStyle="1" w:styleId="Heading1Char">
    <w:name w:val="Heading 1 Char"/>
    <w:basedOn w:val="DefaultParagraphFont"/>
    <w:link w:val="Heading1"/>
    <w:rsid w:val="00DC4E97"/>
    <w:rPr>
      <w:rFonts w:ascii="Times New Roman" w:eastAsia="Times New Roman" w:hAnsi="Times New Roman" w:cs="Times New Roman"/>
      <w:b/>
      <w:spacing w:val="-3"/>
      <w:szCs w:val="20"/>
    </w:rPr>
  </w:style>
  <w:style w:type="character" w:styleId="Strong">
    <w:name w:val="Strong"/>
    <w:uiPriority w:val="22"/>
    <w:qFormat/>
    <w:rsid w:val="00DC4E97"/>
    <w:rPr>
      <w:b/>
      <w:bCs/>
    </w:rPr>
  </w:style>
  <w:style w:type="character" w:styleId="Emphasis">
    <w:name w:val="Emphasis"/>
    <w:basedOn w:val="DefaultParagraphFont"/>
    <w:uiPriority w:val="20"/>
    <w:qFormat/>
    <w:rsid w:val="00DC4E97"/>
    <w:rPr>
      <w:i/>
      <w:iCs/>
    </w:rPr>
  </w:style>
  <w:style w:type="character" w:customStyle="1" w:styleId="sr-only">
    <w:name w:val="sr-only"/>
    <w:basedOn w:val="DefaultParagraphFont"/>
    <w:rsid w:val="00D9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6892">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589125134">
      <w:bodyDiv w:val="1"/>
      <w:marLeft w:val="0"/>
      <w:marRight w:val="0"/>
      <w:marTop w:val="0"/>
      <w:marBottom w:val="0"/>
      <w:divBdr>
        <w:top w:val="none" w:sz="0" w:space="0" w:color="auto"/>
        <w:left w:val="none" w:sz="0" w:space="0" w:color="auto"/>
        <w:bottom w:val="none" w:sz="0" w:space="0" w:color="auto"/>
        <w:right w:val="none" w:sz="0" w:space="0" w:color="auto"/>
      </w:divBdr>
    </w:div>
    <w:div w:id="662465110">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084304518">
      <w:bodyDiv w:val="1"/>
      <w:marLeft w:val="0"/>
      <w:marRight w:val="0"/>
      <w:marTop w:val="0"/>
      <w:marBottom w:val="0"/>
      <w:divBdr>
        <w:top w:val="none" w:sz="0" w:space="0" w:color="auto"/>
        <w:left w:val="none" w:sz="0" w:space="0" w:color="auto"/>
        <w:bottom w:val="none" w:sz="0" w:space="0" w:color="auto"/>
        <w:right w:val="none" w:sz="0" w:space="0" w:color="auto"/>
      </w:divBdr>
    </w:div>
    <w:div w:id="1237469707">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398478404">
      <w:bodyDiv w:val="1"/>
      <w:marLeft w:val="0"/>
      <w:marRight w:val="0"/>
      <w:marTop w:val="0"/>
      <w:marBottom w:val="0"/>
      <w:divBdr>
        <w:top w:val="none" w:sz="0" w:space="0" w:color="auto"/>
        <w:left w:val="none" w:sz="0" w:space="0" w:color="auto"/>
        <w:bottom w:val="none" w:sz="0" w:space="0" w:color="auto"/>
        <w:right w:val="none" w:sz="0" w:space="0" w:color="auto"/>
      </w:divBdr>
    </w:div>
    <w:div w:id="1433698248">
      <w:bodyDiv w:val="1"/>
      <w:marLeft w:val="0"/>
      <w:marRight w:val="0"/>
      <w:marTop w:val="0"/>
      <w:marBottom w:val="0"/>
      <w:divBdr>
        <w:top w:val="none" w:sz="0" w:space="0" w:color="auto"/>
        <w:left w:val="none" w:sz="0" w:space="0" w:color="auto"/>
        <w:bottom w:val="none" w:sz="0" w:space="0" w:color="auto"/>
        <w:right w:val="none" w:sz="0" w:space="0" w:color="auto"/>
      </w:divBdr>
    </w:div>
    <w:div w:id="1471243783">
      <w:bodyDiv w:val="1"/>
      <w:marLeft w:val="0"/>
      <w:marRight w:val="0"/>
      <w:marTop w:val="0"/>
      <w:marBottom w:val="0"/>
      <w:divBdr>
        <w:top w:val="none" w:sz="0" w:space="0" w:color="auto"/>
        <w:left w:val="none" w:sz="0" w:space="0" w:color="auto"/>
        <w:bottom w:val="none" w:sz="0" w:space="0" w:color="auto"/>
        <w:right w:val="none" w:sz="0" w:space="0" w:color="auto"/>
      </w:divBdr>
    </w:div>
    <w:div w:id="1626883002">
      <w:bodyDiv w:val="1"/>
      <w:marLeft w:val="0"/>
      <w:marRight w:val="0"/>
      <w:marTop w:val="0"/>
      <w:marBottom w:val="0"/>
      <w:divBdr>
        <w:top w:val="none" w:sz="0" w:space="0" w:color="auto"/>
        <w:left w:val="none" w:sz="0" w:space="0" w:color="auto"/>
        <w:bottom w:val="none" w:sz="0" w:space="0" w:color="auto"/>
        <w:right w:val="none" w:sz="0" w:space="0" w:color="auto"/>
      </w:divBdr>
    </w:div>
    <w:div w:id="1768385629">
      <w:bodyDiv w:val="1"/>
      <w:marLeft w:val="0"/>
      <w:marRight w:val="0"/>
      <w:marTop w:val="0"/>
      <w:marBottom w:val="0"/>
      <w:divBdr>
        <w:top w:val="none" w:sz="0" w:space="0" w:color="auto"/>
        <w:left w:val="none" w:sz="0" w:space="0" w:color="auto"/>
        <w:bottom w:val="none" w:sz="0" w:space="0" w:color="auto"/>
        <w:right w:val="none" w:sz="0" w:space="0" w:color="auto"/>
      </w:divBdr>
    </w:div>
    <w:div w:id="19748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ppe-strategy/burn-calculator.html" TargetMode="External"/><Relationship Id="rId13" Type="http://schemas.openxmlformats.org/officeDocument/2006/relationships/hyperlink" Target="https://www.cdc.gov/coronavirus/2019-ncov/hcp/ppe-strategy/burn-calculator.html" TargetMode="External"/><Relationship Id="rId18" Type="http://schemas.openxmlformats.org/officeDocument/2006/relationships/hyperlink" Target="https://www.cdc.gov/coronavirus/2019-ncov/hcp/ppe-strategy/burn-calculator.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ms.gov/files/document/4220-covid-19-long-term-care-facility-guidance.pdf" TargetMode="External"/><Relationship Id="rId7" Type="http://schemas.openxmlformats.org/officeDocument/2006/relationships/endnotes" Target="endnotes.xml"/><Relationship Id="rId12" Type="http://schemas.openxmlformats.org/officeDocument/2006/relationships/hyperlink" Target="https://www.cdc.gov/coronavirus/2019-ncov/hcp/ppe-strategy/eye-protection.html" TargetMode="External"/><Relationship Id="rId17" Type="http://schemas.openxmlformats.org/officeDocument/2006/relationships/hyperlink" Target="https://www.youtube.com/watch?v=PQxOc13Dxv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H4jQUBAlBrI" TargetMode="External"/><Relationship Id="rId20" Type="http://schemas.openxmlformats.org/officeDocument/2006/relationships/hyperlink" Target="https://www.cdc.gov/coronavirus/2019-ncov/hcp/ppe-strategy/eye-protec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ppe-strategy/burn-calculator.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dc.gov/coronavirus/2019-ncov/hcp/respirators-strategy/index.html?CDC_AA_refVal=https%3A%2F%2Fwww.cdc.gov%2Fcoronavirus%2F2019-ncov%2Fhcp%2Frespirators-strategy%2Fconventional-capacity-strategies.html" TargetMode="External"/><Relationship Id="rId23" Type="http://schemas.openxmlformats.org/officeDocument/2006/relationships/footer" Target="footer1.xml"/><Relationship Id="rId10" Type="http://schemas.openxmlformats.org/officeDocument/2006/relationships/hyperlink" Target="https://www.cdc.gov/coronavirus/2019-ncov/hcp/ppe-strategy/eye-protection.html" TargetMode="External"/><Relationship Id="rId19" Type="http://schemas.openxmlformats.org/officeDocument/2006/relationships/hyperlink" Target="https://www.cdc.gov/coronavirus/2019-ncov/hcp/ppe-strategy/index.html" TargetMode="External"/><Relationship Id="rId4" Type="http://schemas.openxmlformats.org/officeDocument/2006/relationships/settings" Target="settings.xml"/><Relationship Id="rId9" Type="http://schemas.openxmlformats.org/officeDocument/2006/relationships/hyperlink" Target="https://www.cdc.gov/coronavirus/2019-ncov/hcp/ppe-strategy/eye-protection.html" TargetMode="External"/><Relationship Id="rId14" Type="http://schemas.openxmlformats.org/officeDocument/2006/relationships/hyperlink" Target="https://www.cdc.gov/coronavirus/2019-ncov/hcp/ppe-strategy/burn-calculator.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BA80-7AE3-43BC-B76A-05AD8A1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5</cp:revision>
  <dcterms:created xsi:type="dcterms:W3CDTF">2021-02-12T21:08:00Z</dcterms:created>
  <dcterms:modified xsi:type="dcterms:W3CDTF">2021-03-04T16:09:00Z</dcterms:modified>
</cp:coreProperties>
</file>