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3D4A508A">
                <wp:simplePos x="0" y="0"/>
                <wp:positionH relativeFrom="column">
                  <wp:posOffset>0</wp:posOffset>
                </wp:positionH>
                <wp:positionV relativeFrom="page">
                  <wp:posOffset>914400</wp:posOffset>
                </wp:positionV>
                <wp:extent cx="5943600" cy="3143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700A409"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B95FCD">
                              <w:rPr>
                                <w:rFonts w:ascii="Calibri" w:hAnsi="Calibri"/>
                                <w:b/>
                                <w:color w:val="FFFFFF" w:themeColor="background1"/>
                                <w:sz w:val="72"/>
                              </w:rPr>
                              <w:t xml:space="preserve">Vaccination </w:t>
                            </w:r>
                          </w:p>
                          <w:p w14:paraId="6295E0F0" w14:textId="77777777" w:rsidR="00945B7E" w:rsidRDefault="00945B7E">
                            <w:pPr>
                              <w:rPr>
                                <w:rFonts w:ascii="Calibri" w:hAnsi="Calibri"/>
                                <w:b/>
                                <w:color w:val="FFFFFF" w:themeColor="background1"/>
                                <w:sz w:val="72"/>
                              </w:rPr>
                            </w:pPr>
                          </w:p>
                          <w:p w14:paraId="49A15722" w14:textId="06570B58" w:rsidR="00945B7E" w:rsidRDefault="00B95FCD">
                            <w:pPr>
                              <w:rPr>
                                <w:rFonts w:ascii="Calibri" w:hAnsi="Calibri"/>
                                <w:b/>
                                <w:color w:val="FFFFFF" w:themeColor="background1"/>
                                <w:sz w:val="72"/>
                              </w:rPr>
                            </w:pPr>
                            <w:r>
                              <w:rPr>
                                <w:rFonts w:ascii="Calibri" w:hAnsi="Calibri"/>
                                <w:b/>
                                <w:color w:val="FFFFFF" w:themeColor="background1"/>
                                <w:sz w:val="72"/>
                              </w:rPr>
                              <w:t xml:space="preserve">Draft Plan </w:t>
                            </w:r>
                          </w:p>
                          <w:p w14:paraId="545AEBA9" w14:textId="1D124E41" w:rsidR="00B95FCD" w:rsidRPr="00C82867" w:rsidRDefault="00B95FCD">
                            <w:pPr>
                              <w:rPr>
                                <w:rFonts w:ascii="Calibri" w:hAnsi="Calibri"/>
                                <w:b/>
                                <w:color w:val="FFFFFF" w:themeColor="background1"/>
                                <w:sz w:val="48"/>
                                <w:szCs w:val="48"/>
                              </w:rPr>
                            </w:pPr>
                            <w:r>
                              <w:rPr>
                                <w:rFonts w:ascii="Calibri" w:hAnsi="Calibri"/>
                                <w:b/>
                                <w:color w:val="FFFFFF" w:themeColor="background1"/>
                                <w:sz w:val="72"/>
                              </w:rPr>
                              <w:t>12.</w:t>
                            </w:r>
                            <w:r w:rsidR="00FC54A9">
                              <w:rPr>
                                <w:rFonts w:ascii="Calibri" w:hAnsi="Calibri"/>
                                <w:b/>
                                <w:color w:val="FFFFFF" w:themeColor="background1"/>
                                <w:sz w:val="72"/>
                              </w:rPr>
                              <w:t>1</w:t>
                            </w:r>
                            <w:r>
                              <w:rPr>
                                <w:rFonts w:ascii="Calibri" w:hAnsi="Calibri"/>
                                <w:b/>
                                <w:color w:val="FFFFFF" w:themeColor="background1"/>
                                <w:sz w:val="72"/>
                              </w:rPr>
                              <w:t>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" filled="f" stroked="f" strokeweight=".5pt">
                <v:textbox>
                  <w:txbxContent>
                    <w:p w14:paraId="46296E76" w14:textId="6700A409"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B95FCD">
                        <w:rPr>
                          <w:rFonts w:ascii="Calibri" w:hAnsi="Calibri"/>
                          <w:b/>
                          <w:color w:val="FFFFFF" w:themeColor="background1"/>
                          <w:sz w:val="72"/>
                        </w:rPr>
                        <w:t xml:space="preserve">Vaccination </w:t>
                      </w:r>
                    </w:p>
                    <w:p w14:paraId="6295E0F0" w14:textId="77777777" w:rsidR="00945B7E" w:rsidRDefault="00945B7E">
                      <w:pPr>
                        <w:rPr>
                          <w:rFonts w:ascii="Calibri" w:hAnsi="Calibri"/>
                          <w:b/>
                          <w:color w:val="FFFFFF" w:themeColor="background1"/>
                          <w:sz w:val="72"/>
                        </w:rPr>
                      </w:pPr>
                    </w:p>
                    <w:p w14:paraId="49A15722" w14:textId="06570B58" w:rsidR="00945B7E" w:rsidRDefault="00B95FCD">
                      <w:pPr>
                        <w:rPr>
                          <w:rFonts w:ascii="Calibri" w:hAnsi="Calibri"/>
                          <w:b/>
                          <w:color w:val="FFFFFF" w:themeColor="background1"/>
                          <w:sz w:val="72"/>
                        </w:rPr>
                      </w:pPr>
                      <w:r>
                        <w:rPr>
                          <w:rFonts w:ascii="Calibri" w:hAnsi="Calibri"/>
                          <w:b/>
                          <w:color w:val="FFFFFF" w:themeColor="background1"/>
                          <w:sz w:val="72"/>
                        </w:rPr>
                        <w:t xml:space="preserve">Draft Plan </w:t>
                      </w:r>
                    </w:p>
                    <w:p w14:paraId="545AEBA9" w14:textId="1D124E41" w:rsidR="00B95FCD" w:rsidRPr="00C82867" w:rsidRDefault="00B95FCD">
                      <w:pPr>
                        <w:rPr>
                          <w:rFonts w:ascii="Calibri" w:hAnsi="Calibri"/>
                          <w:b/>
                          <w:color w:val="FFFFFF" w:themeColor="background1"/>
                          <w:sz w:val="48"/>
                          <w:szCs w:val="48"/>
                        </w:rPr>
                      </w:pPr>
                      <w:r>
                        <w:rPr>
                          <w:rFonts w:ascii="Calibri" w:hAnsi="Calibri"/>
                          <w:b/>
                          <w:color w:val="FFFFFF" w:themeColor="background1"/>
                          <w:sz w:val="72"/>
                        </w:rPr>
                        <w:t>12.</w:t>
                      </w:r>
                      <w:r w:rsidR="00FC54A9">
                        <w:rPr>
                          <w:rFonts w:ascii="Calibri" w:hAnsi="Calibri"/>
                          <w:b/>
                          <w:color w:val="FFFFFF" w:themeColor="background1"/>
                          <w:sz w:val="72"/>
                        </w:rPr>
                        <w:t>1</w:t>
                      </w:r>
                      <w:r>
                        <w:rPr>
                          <w:rFonts w:ascii="Calibri" w:hAnsi="Calibri"/>
                          <w:b/>
                          <w:color w:val="FFFFFF" w:themeColor="background1"/>
                          <w:sz w:val="72"/>
                        </w:rPr>
                        <w:t>7.2020</w:t>
                      </w:r>
                    </w:p>
                  </w:txbxContent>
                </v:textbox>
                <w10:wrap anchory="page"/>
              </v:shape>
            </w:pict>
          </mc:Fallback>
        </mc:AlternateContent>
      </w:r>
    </w:p>
    <w:p w14:paraId="2AE34A47" w14:textId="54A3B171" w:rsidR="00945B7E" w:rsidRPr="000F1134" w:rsidRDefault="00484844" w:rsidP="00945B7E">
      <w:pPr>
        <w:spacing w:after="160" w:line="259" w:lineRule="auto"/>
        <w:jc w:val="center"/>
        <w:rPr>
          <w:rFonts w:ascii="Calibri" w:hAnsi="Calibri" w:cs="Calibri"/>
          <w:bCs/>
          <w:sz w:val="36"/>
          <w:szCs w:val="36"/>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945B7E" w:rsidRPr="000F1134">
        <w:rPr>
          <w:rFonts w:ascii="Calibri" w:hAnsi="Calibri" w:cs="Calibri"/>
          <w:b/>
          <w:sz w:val="36"/>
          <w:szCs w:val="36"/>
        </w:rPr>
        <w:lastRenderedPageBreak/>
        <w:t xml:space="preserve">COVID-19 </w:t>
      </w:r>
      <w:r w:rsidR="00B95FCD">
        <w:rPr>
          <w:rFonts w:ascii="Calibri" w:hAnsi="Calibri" w:cs="Calibri"/>
          <w:b/>
          <w:sz w:val="36"/>
          <w:szCs w:val="36"/>
        </w:rPr>
        <w:t xml:space="preserve">Vaccination </w:t>
      </w:r>
    </w:p>
    <w:p w14:paraId="2FB3ADC4" w14:textId="77777777" w:rsidR="00B95FCD" w:rsidRDefault="00B95FCD" w:rsidP="00945B7E">
      <w:pPr>
        <w:spacing w:after="160" w:line="259" w:lineRule="auto"/>
        <w:rPr>
          <w:rFonts w:ascii="Calibri" w:hAnsi="Calibri" w:cs="Calibri"/>
          <w:b/>
          <w:sz w:val="28"/>
          <w:szCs w:val="28"/>
        </w:rPr>
      </w:pPr>
    </w:p>
    <w:p w14:paraId="1F529B87" w14:textId="57E2B7D8" w:rsidR="00945B7E" w:rsidRPr="000F1134" w:rsidRDefault="00945B7E" w:rsidP="00945B7E">
      <w:pPr>
        <w:spacing w:after="160" w:line="259" w:lineRule="auto"/>
        <w:rPr>
          <w:rFonts w:ascii="Calibri" w:hAnsi="Calibri" w:cs="Calibri"/>
          <w:b/>
          <w:sz w:val="28"/>
          <w:szCs w:val="28"/>
        </w:rPr>
      </w:pPr>
      <w:r w:rsidRPr="000F1134">
        <w:rPr>
          <w:rFonts w:ascii="Calibri" w:hAnsi="Calibri" w:cs="Calibri"/>
          <w:b/>
          <w:sz w:val="28"/>
          <w:szCs w:val="28"/>
        </w:rPr>
        <w:t>Overview and General Information</w:t>
      </w:r>
    </w:p>
    <w:p w14:paraId="69416FBD" w14:textId="77777777" w:rsidR="00945B7E" w:rsidRPr="00D23067" w:rsidRDefault="00945B7E" w:rsidP="00945B7E">
      <w:pPr>
        <w:rPr>
          <w:rFonts w:ascii="Calibri" w:hAnsi="Calibri" w:cs="Calibri"/>
        </w:rPr>
      </w:pPr>
    </w:p>
    <w:p w14:paraId="0146ECB5" w14:textId="1B630F78" w:rsidR="004613FA" w:rsidRDefault="00B95FCD" w:rsidP="00945B7E">
      <w:pPr>
        <w:spacing w:after="160" w:line="259" w:lineRule="auto"/>
        <w:rPr>
          <w:rFonts w:ascii="Calibri" w:hAnsi="Calibri"/>
          <w:bCs/>
          <w:szCs w:val="24"/>
        </w:rPr>
      </w:pPr>
      <w:r>
        <w:rPr>
          <w:rFonts w:ascii="Calibri" w:hAnsi="Calibri"/>
          <w:bCs/>
          <w:szCs w:val="24"/>
        </w:rPr>
        <w:t xml:space="preserve">Below is a Draft General COVID-19 Vaccination Plan Implementation Checklist designed for leaders to use as a guide as they prepare for the COVID-19 vaccination process.  IN coordination with your partner pharmacy, leaders will need to work with their team to align processes and training related to current guidance.  </w:t>
      </w:r>
    </w:p>
    <w:p w14:paraId="42551DA6" w14:textId="2D478719" w:rsidR="00B95FCD" w:rsidRDefault="00B95FCD" w:rsidP="00945B7E">
      <w:pPr>
        <w:spacing w:after="160" w:line="259" w:lineRule="auto"/>
        <w:rPr>
          <w:rFonts w:ascii="Calibri" w:hAnsi="Calibri"/>
          <w:bCs/>
          <w:i/>
          <w:iCs/>
          <w:szCs w:val="24"/>
        </w:rPr>
      </w:pPr>
      <w:r w:rsidRPr="00D815DD">
        <w:rPr>
          <w:rFonts w:ascii="Calibri" w:hAnsi="Calibri"/>
          <w:bCs/>
          <w:i/>
          <w:iCs/>
          <w:szCs w:val="24"/>
        </w:rPr>
        <w:t xml:space="preserve">**Important to Note – As the vaccine process continues to evolve, this </w:t>
      </w:r>
      <w:r w:rsidR="00D815DD" w:rsidRPr="00D815DD">
        <w:rPr>
          <w:rFonts w:ascii="Calibri" w:hAnsi="Calibri"/>
          <w:bCs/>
          <w:i/>
          <w:iCs/>
          <w:szCs w:val="24"/>
        </w:rPr>
        <w:t xml:space="preserve">Plan and Checklist will need to be modified to align with updated guidance.  </w:t>
      </w:r>
    </w:p>
    <w:tbl>
      <w:tblPr>
        <w:tblStyle w:val="TableGrid"/>
        <w:tblW w:w="0" w:type="auto"/>
        <w:tblLook w:val="04A0" w:firstRow="1" w:lastRow="0" w:firstColumn="1" w:lastColumn="0" w:noHBand="0" w:noVBand="1"/>
      </w:tblPr>
      <w:tblGrid>
        <w:gridCol w:w="5996"/>
        <w:gridCol w:w="1951"/>
        <w:gridCol w:w="1403"/>
      </w:tblGrid>
      <w:tr w:rsidR="006F0ABC" w14:paraId="28D276BD" w14:textId="0CBC6B67" w:rsidTr="006F0ABC">
        <w:trPr>
          <w:tblHeader/>
        </w:trPr>
        <w:tc>
          <w:tcPr>
            <w:tcW w:w="5996" w:type="dxa"/>
            <w:shd w:val="clear" w:color="auto" w:fill="000000" w:themeFill="text1"/>
          </w:tcPr>
          <w:p w14:paraId="35B77982" w14:textId="09C18561" w:rsidR="006F0ABC" w:rsidRPr="00D815DD" w:rsidRDefault="006F0ABC" w:rsidP="00945B7E">
            <w:pPr>
              <w:spacing w:after="160" w:line="259" w:lineRule="auto"/>
              <w:rPr>
                <w:rFonts w:ascii="Calibri" w:hAnsi="Calibri"/>
                <w:b/>
                <w:szCs w:val="24"/>
              </w:rPr>
            </w:pPr>
            <w:r w:rsidRPr="00D815DD">
              <w:rPr>
                <w:rFonts w:ascii="Calibri" w:hAnsi="Calibri"/>
                <w:b/>
                <w:szCs w:val="24"/>
              </w:rPr>
              <w:t>Vaccination Plan Area</w:t>
            </w:r>
          </w:p>
        </w:tc>
        <w:tc>
          <w:tcPr>
            <w:tcW w:w="1951" w:type="dxa"/>
            <w:shd w:val="clear" w:color="auto" w:fill="000000" w:themeFill="text1"/>
          </w:tcPr>
          <w:p w14:paraId="5ABD3CCD" w14:textId="6FFC06BE" w:rsidR="006F0ABC" w:rsidRPr="00D815DD" w:rsidRDefault="006F0ABC" w:rsidP="00945B7E">
            <w:pPr>
              <w:spacing w:after="160" w:line="259" w:lineRule="auto"/>
              <w:rPr>
                <w:rFonts w:ascii="Calibri" w:hAnsi="Calibri"/>
                <w:b/>
                <w:szCs w:val="24"/>
              </w:rPr>
            </w:pPr>
            <w:r>
              <w:rPr>
                <w:rFonts w:ascii="Calibri" w:hAnsi="Calibri"/>
                <w:b/>
                <w:szCs w:val="24"/>
              </w:rPr>
              <w:t>Responsible</w:t>
            </w:r>
          </w:p>
        </w:tc>
        <w:tc>
          <w:tcPr>
            <w:tcW w:w="1403" w:type="dxa"/>
            <w:shd w:val="clear" w:color="auto" w:fill="000000" w:themeFill="text1"/>
          </w:tcPr>
          <w:p w14:paraId="33710F88" w14:textId="79E53D77" w:rsidR="006F0ABC" w:rsidRPr="00D815DD" w:rsidRDefault="006F0ABC" w:rsidP="00945B7E">
            <w:pPr>
              <w:spacing w:after="160" w:line="259" w:lineRule="auto"/>
              <w:rPr>
                <w:rFonts w:ascii="Calibri" w:hAnsi="Calibri"/>
                <w:b/>
                <w:szCs w:val="24"/>
              </w:rPr>
            </w:pPr>
            <w:r w:rsidRPr="00D815DD">
              <w:rPr>
                <w:rFonts w:ascii="Calibri" w:hAnsi="Calibri"/>
                <w:b/>
                <w:szCs w:val="24"/>
              </w:rPr>
              <w:t>Completed</w:t>
            </w:r>
          </w:p>
        </w:tc>
      </w:tr>
      <w:tr w:rsidR="006F0ABC" w:rsidRPr="006F0ABC" w14:paraId="7365D20F" w14:textId="136DA854" w:rsidTr="006F0ABC">
        <w:tc>
          <w:tcPr>
            <w:tcW w:w="5996" w:type="dxa"/>
          </w:tcPr>
          <w:p w14:paraId="6218278A" w14:textId="7777777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Initial QAA Committee Meeting to begin planning, to include (at a minimum):</w:t>
            </w:r>
          </w:p>
          <w:p w14:paraId="53B1D045"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Administrator</w:t>
            </w:r>
          </w:p>
          <w:p w14:paraId="678FB98F"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DON</w:t>
            </w:r>
          </w:p>
          <w:p w14:paraId="0FCEA2A1"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Medical Director</w:t>
            </w:r>
          </w:p>
          <w:p w14:paraId="0541C1C0"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Infection Preventionist</w:t>
            </w:r>
          </w:p>
          <w:p w14:paraId="1019A52A" w14:textId="4BE936B8" w:rsidR="006F0ABC" w:rsidRPr="006F0ABC" w:rsidRDefault="006F0ABC" w:rsidP="00945B7E">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Pharmacy Consultant</w:t>
            </w:r>
          </w:p>
        </w:tc>
        <w:tc>
          <w:tcPr>
            <w:tcW w:w="1951" w:type="dxa"/>
          </w:tcPr>
          <w:p w14:paraId="42E201A4"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70DF62C6"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2FEDBD1A" w14:textId="44DD31FA" w:rsidTr="006F0ABC">
        <w:tc>
          <w:tcPr>
            <w:tcW w:w="5996" w:type="dxa"/>
          </w:tcPr>
          <w:p w14:paraId="6A20FC8E" w14:textId="7777777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Coordinate with partner pharmacy for COVID-19 vaccination program</w:t>
            </w:r>
          </w:p>
          <w:p w14:paraId="0E85C914"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Document requirements for:</w:t>
            </w:r>
          </w:p>
          <w:p w14:paraId="3D7FB08C"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Contact</w:t>
            </w:r>
          </w:p>
          <w:p w14:paraId="66A4D21C"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Setting up vaccination schedules</w:t>
            </w:r>
          </w:p>
          <w:p w14:paraId="1ACEFE16" w14:textId="2E12F0FD"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Documentation required</w:t>
            </w:r>
          </w:p>
        </w:tc>
        <w:tc>
          <w:tcPr>
            <w:tcW w:w="1951" w:type="dxa"/>
          </w:tcPr>
          <w:p w14:paraId="11F64625"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74D31AF6"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78F28262" w14:textId="61BE32B8" w:rsidTr="006F0ABC">
        <w:tc>
          <w:tcPr>
            <w:tcW w:w="5996" w:type="dxa"/>
          </w:tcPr>
          <w:p w14:paraId="59206DC3" w14:textId="2EA9719F"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Contact legal counsel regarding any mandatory directives for employees related to vaccines.</w:t>
            </w:r>
          </w:p>
        </w:tc>
        <w:tc>
          <w:tcPr>
            <w:tcW w:w="1951" w:type="dxa"/>
          </w:tcPr>
          <w:p w14:paraId="4C1FBF16"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58ACB7A6"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5B550925" w14:textId="750E5057" w:rsidTr="006F0ABC">
        <w:tc>
          <w:tcPr>
            <w:tcW w:w="5996" w:type="dxa"/>
          </w:tcPr>
          <w:p w14:paraId="6A03FC0E" w14:textId="435C54EC" w:rsidR="006F0ABC" w:rsidRPr="006F0ABC" w:rsidRDefault="006F0ABC" w:rsidP="006F0ABC">
            <w:pPr>
              <w:pStyle w:val="ListParagraph"/>
              <w:numPr>
                <w:ilvl w:val="0"/>
                <w:numId w:val="44"/>
              </w:numPr>
              <w:spacing w:line="259" w:lineRule="auto"/>
              <w:contextualSpacing/>
              <w:rPr>
                <w:rFonts w:asciiTheme="minorHAnsi" w:hAnsiTheme="minorHAnsi" w:cstheme="minorHAnsi"/>
                <w:szCs w:val="24"/>
              </w:rPr>
            </w:pPr>
            <w:r w:rsidRPr="006F0ABC">
              <w:rPr>
                <w:rFonts w:asciiTheme="minorHAnsi" w:hAnsiTheme="minorHAnsi" w:cstheme="minorHAnsi"/>
                <w:szCs w:val="24"/>
              </w:rPr>
              <w:t>Collaboration with State and Local Public Health</w:t>
            </w:r>
          </w:p>
        </w:tc>
        <w:tc>
          <w:tcPr>
            <w:tcW w:w="1951" w:type="dxa"/>
          </w:tcPr>
          <w:p w14:paraId="35E989B7"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412D0F2B"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331F5914" w14:textId="78ABBE4F" w:rsidTr="006F0ABC">
        <w:tc>
          <w:tcPr>
            <w:tcW w:w="5996" w:type="dxa"/>
          </w:tcPr>
          <w:p w14:paraId="2AC59B64" w14:textId="78E61FB8" w:rsidR="006F0ABC" w:rsidRPr="006F0ABC" w:rsidRDefault="006F0ABC" w:rsidP="006F0ABC">
            <w:pPr>
              <w:pStyle w:val="ListParagraph"/>
              <w:numPr>
                <w:ilvl w:val="0"/>
                <w:numId w:val="44"/>
              </w:numPr>
              <w:spacing w:line="259" w:lineRule="auto"/>
              <w:contextualSpacing/>
              <w:rPr>
                <w:rFonts w:asciiTheme="minorHAnsi" w:hAnsiTheme="minorHAnsi" w:cstheme="minorHAnsi"/>
                <w:szCs w:val="24"/>
              </w:rPr>
            </w:pPr>
            <w:r w:rsidRPr="006F0ABC">
              <w:rPr>
                <w:rFonts w:asciiTheme="minorHAnsi" w:hAnsiTheme="minorHAnsi" w:cstheme="minorHAnsi"/>
                <w:szCs w:val="24"/>
              </w:rPr>
              <w:t>Assign Authority (i.e., Infection Preventionist) plus back up to oversee the COVID-19 Vaccination Program</w:t>
            </w:r>
          </w:p>
        </w:tc>
        <w:tc>
          <w:tcPr>
            <w:tcW w:w="1951" w:type="dxa"/>
          </w:tcPr>
          <w:p w14:paraId="79E72264"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6FB0C6CC"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0E1C730F" w14:textId="6BC761BD" w:rsidTr="006F0ABC">
        <w:tc>
          <w:tcPr>
            <w:tcW w:w="5996" w:type="dxa"/>
          </w:tcPr>
          <w:p w14:paraId="6CF8F771" w14:textId="4897A088" w:rsidR="006F0ABC" w:rsidRPr="006F0ABC" w:rsidRDefault="00FC54A9" w:rsidP="006F0ABC">
            <w:pPr>
              <w:pStyle w:val="ListParagraph"/>
              <w:numPr>
                <w:ilvl w:val="0"/>
                <w:numId w:val="44"/>
              </w:numPr>
              <w:spacing w:line="259" w:lineRule="auto"/>
              <w:contextualSpacing/>
              <w:rPr>
                <w:rFonts w:asciiTheme="minorHAnsi" w:hAnsiTheme="minorHAnsi" w:cstheme="minorHAnsi"/>
                <w:szCs w:val="24"/>
              </w:rPr>
            </w:pPr>
            <w:r>
              <w:rPr>
                <w:rFonts w:asciiTheme="minorHAnsi" w:hAnsiTheme="minorHAnsi" w:cstheme="minorHAnsi"/>
                <w:szCs w:val="24"/>
              </w:rPr>
              <w:t>Obtain</w:t>
            </w:r>
            <w:r w:rsidR="006F0ABC" w:rsidRPr="006F0ABC">
              <w:rPr>
                <w:rFonts w:asciiTheme="minorHAnsi" w:hAnsiTheme="minorHAnsi" w:cstheme="minorHAnsi"/>
                <w:szCs w:val="24"/>
              </w:rPr>
              <w:t xml:space="preserve"> EUA Fact Sheet that will include:</w:t>
            </w:r>
          </w:p>
          <w:p w14:paraId="263991E7"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“COVID-19 disease description</w:t>
            </w:r>
          </w:p>
          <w:p w14:paraId="099F1B78"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Dosage and administration information</w:t>
            </w:r>
          </w:p>
          <w:p w14:paraId="37ED8830"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lastRenderedPageBreak/>
              <w:t>Storage and handling instructions</w:t>
            </w:r>
          </w:p>
          <w:p w14:paraId="2E8E58C1"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Dose preparation and administration information</w:t>
            </w:r>
          </w:p>
          <w:p w14:paraId="25EFAA40"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Requirements for use of vaccine under EUA</w:t>
            </w:r>
          </w:p>
          <w:p w14:paraId="76630D52"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Risks and benefits, including common adverse events (AEs)</w:t>
            </w:r>
          </w:p>
          <w:p w14:paraId="51030C35"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Any approved available alternatives for preventing COVID-19</w:t>
            </w:r>
          </w:p>
          <w:p w14:paraId="7CF82C2F" w14:textId="77777777"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Reporting requirements, including reporting AEs to VAERS</w:t>
            </w:r>
          </w:p>
          <w:p w14:paraId="182F24B6" w14:textId="136A3315" w:rsidR="006F0ABC" w:rsidRPr="006F0ABC" w:rsidRDefault="006F0ABC" w:rsidP="006F0ABC">
            <w:pPr>
              <w:numPr>
                <w:ilvl w:val="1"/>
                <w:numId w:val="44"/>
              </w:numPr>
              <w:shd w:val="clear" w:color="auto" w:fill="FFFFFF"/>
              <w:rPr>
                <w:rFonts w:asciiTheme="minorHAnsi" w:hAnsiTheme="minorHAnsi" w:cstheme="minorHAnsi"/>
                <w:color w:val="000000"/>
                <w:szCs w:val="24"/>
              </w:rPr>
            </w:pPr>
            <w:r w:rsidRPr="006F0ABC">
              <w:rPr>
                <w:rFonts w:asciiTheme="minorHAnsi" w:hAnsiTheme="minorHAnsi" w:cstheme="minorHAnsi"/>
                <w:color w:val="000000"/>
                <w:szCs w:val="24"/>
              </w:rPr>
              <w:t>Additional resources”</w:t>
            </w:r>
            <w:r w:rsidRPr="006F0ABC">
              <w:rPr>
                <w:rFonts w:asciiTheme="minorHAnsi" w:hAnsiTheme="minorHAnsi" w:cstheme="minorHAnsi"/>
                <w:color w:val="000000"/>
                <w:szCs w:val="24"/>
                <w:vertAlign w:val="superscript"/>
              </w:rPr>
              <w:t>1</w:t>
            </w:r>
          </w:p>
        </w:tc>
        <w:tc>
          <w:tcPr>
            <w:tcW w:w="1951" w:type="dxa"/>
          </w:tcPr>
          <w:p w14:paraId="63A00CEB"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5AFD8393"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0750D1EC" w14:textId="4AAD783E" w:rsidTr="006F0ABC">
        <w:tc>
          <w:tcPr>
            <w:tcW w:w="5996" w:type="dxa"/>
          </w:tcPr>
          <w:p w14:paraId="22726073" w14:textId="5F6E7155" w:rsidR="006F0ABC" w:rsidRPr="006F0ABC" w:rsidRDefault="006F0ABC" w:rsidP="006F0ABC">
            <w:pPr>
              <w:pStyle w:val="ListParagraph"/>
              <w:numPr>
                <w:ilvl w:val="0"/>
                <w:numId w:val="44"/>
              </w:numPr>
              <w:spacing w:line="259" w:lineRule="auto"/>
              <w:contextualSpacing/>
              <w:rPr>
                <w:rFonts w:asciiTheme="minorHAnsi" w:hAnsiTheme="minorHAnsi" w:cstheme="minorHAnsi"/>
                <w:szCs w:val="24"/>
              </w:rPr>
            </w:pPr>
            <w:r w:rsidRPr="006F0ABC">
              <w:rPr>
                <w:rFonts w:asciiTheme="minorHAnsi" w:hAnsiTheme="minorHAnsi" w:cstheme="minorHAnsi"/>
                <w:szCs w:val="24"/>
              </w:rPr>
              <w:t>Watch for V-safe information sheet from CDC (smart-phone based active surveillance program)</w:t>
            </w:r>
          </w:p>
        </w:tc>
        <w:tc>
          <w:tcPr>
            <w:tcW w:w="1951" w:type="dxa"/>
          </w:tcPr>
          <w:p w14:paraId="18EAEB47"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7BEAB431"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5DCE568D" w14:textId="760FBB8D" w:rsidTr="006F0ABC">
        <w:tc>
          <w:tcPr>
            <w:tcW w:w="5996" w:type="dxa"/>
          </w:tcPr>
          <w:p w14:paraId="6E6BB678"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Ongoing Resident/Resident Representative and Employee Education:</w:t>
            </w:r>
          </w:p>
          <w:p w14:paraId="35441454"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Benefits:  </w:t>
            </w:r>
            <w:hyperlink r:id="rId8" w:history="1">
              <w:r w:rsidRPr="006F0ABC">
                <w:rPr>
                  <w:rStyle w:val="Hyperlink"/>
                  <w:rFonts w:asciiTheme="minorHAnsi" w:hAnsiTheme="minorHAnsi" w:cstheme="minorHAnsi"/>
                  <w:szCs w:val="24"/>
                </w:rPr>
                <w:t>https://www.cdc.gov/coronavirus/2019-ncov/vaccines/vaccine-benefits.html</w:t>
              </w:r>
            </w:hyperlink>
          </w:p>
          <w:p w14:paraId="0FCCA260"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Types:  </w:t>
            </w:r>
            <w:hyperlink r:id="rId9" w:history="1">
              <w:r w:rsidRPr="006F0ABC">
                <w:rPr>
                  <w:rStyle w:val="Hyperlink"/>
                  <w:rFonts w:asciiTheme="minorHAnsi" w:hAnsiTheme="minorHAnsi" w:cstheme="minorHAnsi"/>
                  <w:szCs w:val="24"/>
                </w:rPr>
                <w:t>https://www.cdc.gov/coronavirus/2019-ncov/vaccines/different-vaccines.html</w:t>
              </w:r>
            </w:hyperlink>
          </w:p>
          <w:p w14:paraId="387DF7C5"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Side Effects</w:t>
            </w:r>
          </w:p>
          <w:p w14:paraId="79C78C32" w14:textId="77777777" w:rsidR="006F0ABC" w:rsidRPr="006F0ABC" w:rsidRDefault="006F0ABC" w:rsidP="00D815DD">
            <w:pPr>
              <w:pStyle w:val="ListParagraph"/>
              <w:spacing w:line="259" w:lineRule="auto"/>
              <w:contextualSpacing/>
              <w:rPr>
                <w:rFonts w:asciiTheme="minorHAnsi" w:hAnsiTheme="minorHAnsi" w:cstheme="minorHAnsi"/>
                <w:szCs w:val="24"/>
              </w:rPr>
            </w:pPr>
          </w:p>
        </w:tc>
        <w:tc>
          <w:tcPr>
            <w:tcW w:w="1951" w:type="dxa"/>
          </w:tcPr>
          <w:p w14:paraId="775A49CE"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549B04E3"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540D5DF5" w14:textId="5A174B42" w:rsidTr="006F0ABC">
        <w:tc>
          <w:tcPr>
            <w:tcW w:w="5996" w:type="dxa"/>
          </w:tcPr>
          <w:p w14:paraId="0E463ADE"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Collaboration with pharmacy on process following initial vaccine administration completion</w:t>
            </w:r>
          </w:p>
          <w:p w14:paraId="374CFE70"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New Admissions</w:t>
            </w:r>
          </w:p>
          <w:p w14:paraId="1FC9D379"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New Employees</w:t>
            </w:r>
          </w:p>
          <w:p w14:paraId="5D2D7036" w14:textId="31906FFA"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Residents/Employees who</w:t>
            </w:r>
            <w:r w:rsidR="00FC54A9">
              <w:rPr>
                <w:rFonts w:asciiTheme="minorHAnsi" w:hAnsiTheme="minorHAnsi" w:cstheme="minorHAnsi"/>
                <w:szCs w:val="24"/>
              </w:rPr>
              <w:t xml:space="preserve"> previously refused and</w:t>
            </w:r>
            <w:r w:rsidRPr="006F0ABC">
              <w:rPr>
                <w:rFonts w:asciiTheme="minorHAnsi" w:hAnsiTheme="minorHAnsi" w:cstheme="minorHAnsi"/>
                <w:szCs w:val="24"/>
              </w:rPr>
              <w:t xml:space="preserve"> now decide to consent for vaccine</w:t>
            </w:r>
          </w:p>
        </w:tc>
        <w:tc>
          <w:tcPr>
            <w:tcW w:w="1951" w:type="dxa"/>
          </w:tcPr>
          <w:p w14:paraId="3336B011"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4AAF182A" w14:textId="77777777" w:rsidR="006F0ABC" w:rsidRPr="006F0ABC" w:rsidRDefault="006F0ABC" w:rsidP="00945B7E">
            <w:pPr>
              <w:spacing w:after="160" w:line="259" w:lineRule="auto"/>
              <w:rPr>
                <w:rFonts w:asciiTheme="minorHAnsi" w:hAnsiTheme="minorHAnsi" w:cstheme="minorHAnsi"/>
                <w:bCs/>
                <w:szCs w:val="24"/>
              </w:rPr>
            </w:pPr>
          </w:p>
        </w:tc>
      </w:tr>
      <w:tr w:rsidR="00AA153F" w:rsidRPr="006F0ABC" w14:paraId="7C078EB9" w14:textId="77777777" w:rsidTr="006F0ABC">
        <w:tc>
          <w:tcPr>
            <w:tcW w:w="5996" w:type="dxa"/>
          </w:tcPr>
          <w:p w14:paraId="15E9C46C" w14:textId="77777777" w:rsidR="00AA153F" w:rsidRDefault="00AA153F" w:rsidP="00AA153F">
            <w:pPr>
              <w:pStyle w:val="ListParagraph"/>
              <w:numPr>
                <w:ilvl w:val="0"/>
                <w:numId w:val="44"/>
              </w:numPr>
              <w:spacing w:after="160" w:line="259" w:lineRule="auto"/>
              <w:rPr>
                <w:rFonts w:asciiTheme="minorHAnsi" w:hAnsiTheme="minorHAnsi" w:cstheme="minorHAnsi"/>
                <w:szCs w:val="24"/>
              </w:rPr>
            </w:pPr>
            <w:r w:rsidRPr="00AA153F">
              <w:rPr>
                <w:rFonts w:asciiTheme="minorHAnsi" w:hAnsiTheme="minorHAnsi" w:cstheme="minorHAnsi"/>
                <w:szCs w:val="24"/>
              </w:rPr>
              <w:t>Gather Information About Vaccine for Planning</w:t>
            </w:r>
          </w:p>
          <w:p w14:paraId="0B86F100" w14:textId="50A99C9B" w:rsidR="00AA153F" w:rsidRP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t>Policy and Procedure</w:t>
            </w:r>
          </w:p>
          <w:p w14:paraId="52D83862" w14:textId="77777777" w:rsidR="00AA153F" w:rsidRP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t>Employee Education</w:t>
            </w:r>
          </w:p>
          <w:p w14:paraId="4BF7F656" w14:textId="2869DC3E" w:rsidR="00AA153F" w:rsidRP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t>Which vaccine will be delivered?</w:t>
            </w:r>
          </w:p>
          <w:p w14:paraId="02B21DA2" w14:textId="7BF657A5" w:rsid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t>Develop Standard Operation Procedures</w:t>
            </w:r>
          </w:p>
          <w:p w14:paraId="348D57C4" w14:textId="5684EE25" w:rsidR="00FC54A9" w:rsidRPr="00AA153F" w:rsidRDefault="00FC54A9" w:rsidP="00AA153F">
            <w:pPr>
              <w:pStyle w:val="ListParagraph"/>
              <w:numPr>
                <w:ilvl w:val="1"/>
                <w:numId w:val="44"/>
              </w:numPr>
              <w:rPr>
                <w:rFonts w:asciiTheme="minorHAnsi" w:hAnsiTheme="minorHAnsi" w:cstheme="minorHAnsi"/>
                <w:szCs w:val="24"/>
              </w:rPr>
            </w:pPr>
            <w:r>
              <w:rPr>
                <w:rFonts w:asciiTheme="minorHAnsi" w:hAnsiTheme="minorHAnsi" w:cstheme="minorHAnsi"/>
                <w:szCs w:val="24"/>
              </w:rPr>
              <w:t>Consent Form</w:t>
            </w:r>
          </w:p>
          <w:p w14:paraId="062781E8" w14:textId="77777777" w:rsidR="00AA153F" w:rsidRP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t>Documentation</w:t>
            </w:r>
          </w:p>
          <w:p w14:paraId="34AF61A6" w14:textId="77777777" w:rsidR="00AA153F" w:rsidRP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t>Preparation planning</w:t>
            </w:r>
          </w:p>
          <w:p w14:paraId="4741E8E6" w14:textId="77777777" w:rsidR="00AA153F" w:rsidRPr="00AA153F" w:rsidRDefault="00AA153F" w:rsidP="00AA153F">
            <w:pPr>
              <w:pStyle w:val="ListParagraph"/>
              <w:numPr>
                <w:ilvl w:val="1"/>
                <w:numId w:val="44"/>
              </w:numPr>
              <w:rPr>
                <w:rFonts w:asciiTheme="minorHAnsi" w:hAnsiTheme="minorHAnsi" w:cstheme="minorHAnsi"/>
                <w:szCs w:val="24"/>
              </w:rPr>
            </w:pPr>
            <w:r w:rsidRPr="00AA153F">
              <w:rPr>
                <w:rFonts w:asciiTheme="minorHAnsi" w:hAnsiTheme="minorHAnsi" w:cstheme="minorHAnsi"/>
                <w:szCs w:val="24"/>
              </w:rPr>
              <w:lastRenderedPageBreak/>
              <w:t>Administration Priority</w:t>
            </w:r>
          </w:p>
          <w:p w14:paraId="7B6A3E53" w14:textId="77777777" w:rsidR="00AA153F" w:rsidRDefault="00AA153F" w:rsidP="00AA153F">
            <w:pPr>
              <w:pStyle w:val="ListParagraph"/>
              <w:numPr>
                <w:ilvl w:val="1"/>
                <w:numId w:val="44"/>
              </w:numPr>
              <w:contextualSpacing/>
              <w:rPr>
                <w:rFonts w:asciiTheme="minorHAnsi" w:hAnsiTheme="minorHAnsi" w:cstheme="minorHAnsi"/>
                <w:szCs w:val="24"/>
              </w:rPr>
            </w:pPr>
            <w:r w:rsidRPr="00AA153F">
              <w:rPr>
                <w:rFonts w:asciiTheme="minorHAnsi" w:hAnsiTheme="minorHAnsi" w:cstheme="minorHAnsi"/>
                <w:szCs w:val="24"/>
              </w:rPr>
              <w:t>Pre-plan for 2</w:t>
            </w:r>
            <w:r w:rsidRPr="00AA153F">
              <w:rPr>
                <w:rFonts w:asciiTheme="minorHAnsi" w:hAnsiTheme="minorHAnsi" w:cstheme="minorHAnsi"/>
                <w:szCs w:val="24"/>
                <w:vertAlign w:val="superscript"/>
              </w:rPr>
              <w:t>nd</w:t>
            </w:r>
            <w:r w:rsidRPr="00AA153F">
              <w:rPr>
                <w:rFonts w:asciiTheme="minorHAnsi" w:hAnsiTheme="minorHAnsi" w:cstheme="minorHAnsi"/>
                <w:szCs w:val="24"/>
              </w:rPr>
              <w:t xml:space="preserve"> dose</w:t>
            </w:r>
          </w:p>
          <w:p w14:paraId="596663D4" w14:textId="4411D6CD" w:rsidR="00AA153F" w:rsidRPr="006F0ABC" w:rsidRDefault="00AA153F" w:rsidP="00AA153F">
            <w:pPr>
              <w:pStyle w:val="ListParagraph"/>
              <w:ind w:left="1080"/>
              <w:contextualSpacing/>
              <w:rPr>
                <w:rFonts w:asciiTheme="minorHAnsi" w:hAnsiTheme="minorHAnsi" w:cstheme="minorHAnsi"/>
                <w:szCs w:val="24"/>
              </w:rPr>
            </w:pPr>
          </w:p>
        </w:tc>
        <w:tc>
          <w:tcPr>
            <w:tcW w:w="1951" w:type="dxa"/>
          </w:tcPr>
          <w:p w14:paraId="481091CF" w14:textId="77777777" w:rsidR="00AA153F" w:rsidRPr="006F0ABC" w:rsidRDefault="00AA153F" w:rsidP="00945B7E">
            <w:pPr>
              <w:spacing w:after="160" w:line="259" w:lineRule="auto"/>
              <w:rPr>
                <w:rFonts w:asciiTheme="minorHAnsi" w:hAnsiTheme="minorHAnsi" w:cstheme="minorHAnsi"/>
                <w:bCs/>
                <w:szCs w:val="24"/>
              </w:rPr>
            </w:pPr>
          </w:p>
        </w:tc>
        <w:tc>
          <w:tcPr>
            <w:tcW w:w="1403" w:type="dxa"/>
          </w:tcPr>
          <w:p w14:paraId="3EB68B37" w14:textId="77777777" w:rsidR="00AA153F" w:rsidRPr="006F0ABC" w:rsidRDefault="00AA153F" w:rsidP="00945B7E">
            <w:pPr>
              <w:spacing w:after="160" w:line="259" w:lineRule="auto"/>
              <w:rPr>
                <w:rFonts w:asciiTheme="minorHAnsi" w:hAnsiTheme="minorHAnsi" w:cstheme="minorHAnsi"/>
                <w:bCs/>
                <w:szCs w:val="24"/>
              </w:rPr>
            </w:pPr>
          </w:p>
        </w:tc>
      </w:tr>
      <w:tr w:rsidR="006F0ABC" w:rsidRPr="006F0ABC" w14:paraId="1230F571" w14:textId="3A3EE065" w:rsidTr="006F0ABC">
        <w:tc>
          <w:tcPr>
            <w:tcW w:w="5996" w:type="dxa"/>
          </w:tcPr>
          <w:p w14:paraId="7631537A" w14:textId="77777777" w:rsidR="006F0ABC" w:rsidRPr="006F0ABC" w:rsidRDefault="006F0ABC" w:rsidP="006F0ABC">
            <w:p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Employee education for facilities that will administer vaccine</w:t>
            </w:r>
          </w:p>
          <w:p w14:paraId="5D5C5DD7"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Type of vaccine (i.e. Pfizer, </w:t>
            </w:r>
            <w:proofErr w:type="spellStart"/>
            <w:r w:rsidRPr="006F0ABC">
              <w:rPr>
                <w:rFonts w:asciiTheme="minorHAnsi" w:hAnsiTheme="minorHAnsi" w:cstheme="minorHAnsi"/>
                <w:szCs w:val="24"/>
              </w:rPr>
              <w:t>Moderna</w:t>
            </w:r>
            <w:proofErr w:type="spellEnd"/>
            <w:r w:rsidRPr="006F0ABC">
              <w:rPr>
                <w:rFonts w:asciiTheme="minorHAnsi" w:hAnsiTheme="minorHAnsi" w:cstheme="minorHAnsi"/>
                <w:szCs w:val="24"/>
              </w:rPr>
              <w:t xml:space="preserve">, </w:t>
            </w:r>
            <w:proofErr w:type="spellStart"/>
            <w:r w:rsidRPr="006F0ABC">
              <w:rPr>
                <w:rFonts w:asciiTheme="minorHAnsi" w:hAnsiTheme="minorHAnsi" w:cstheme="minorHAnsi"/>
                <w:szCs w:val="24"/>
              </w:rPr>
              <w:t>AstraZenica</w:t>
            </w:r>
            <w:proofErr w:type="spellEnd"/>
            <w:r w:rsidRPr="006F0ABC">
              <w:rPr>
                <w:rFonts w:asciiTheme="minorHAnsi" w:hAnsiTheme="minorHAnsi" w:cstheme="minorHAnsi"/>
                <w:szCs w:val="24"/>
              </w:rPr>
              <w:t xml:space="preserve">, Janssen, </w:t>
            </w:r>
            <w:proofErr w:type="spellStart"/>
            <w:r w:rsidRPr="006F0ABC">
              <w:rPr>
                <w:rFonts w:asciiTheme="minorHAnsi" w:hAnsiTheme="minorHAnsi" w:cstheme="minorHAnsi"/>
                <w:szCs w:val="24"/>
              </w:rPr>
              <w:t>Novavax</w:t>
            </w:r>
            <w:proofErr w:type="spellEnd"/>
            <w:r w:rsidRPr="006F0ABC">
              <w:rPr>
                <w:rFonts w:asciiTheme="minorHAnsi" w:hAnsiTheme="minorHAnsi" w:cstheme="minorHAnsi"/>
                <w:szCs w:val="24"/>
              </w:rPr>
              <w:t>)</w:t>
            </w:r>
          </w:p>
          <w:p w14:paraId="3B88D7F3" w14:textId="2B074240"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How the vaccine works, manufacturers information</w:t>
            </w:r>
            <w:r w:rsidR="00FC54A9">
              <w:rPr>
                <w:rFonts w:asciiTheme="minorHAnsi" w:hAnsiTheme="minorHAnsi" w:cstheme="minorHAnsi"/>
                <w:szCs w:val="24"/>
              </w:rPr>
              <w:t xml:space="preserve"> (EAU Fact Sheet for each vaccine to be administered)</w:t>
            </w:r>
          </w:p>
          <w:p w14:paraId="0BD14CC3"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Education prior to vaccine administration</w:t>
            </w:r>
          </w:p>
          <w:p w14:paraId="52D5C7E9"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Meets the requirements of the Americans with Disabilities Act, the Rehabilitation Act, the Patient Protection and Affordable Care Act, the Plain Language Act, and other applicable disability rights laws for accessibility</w:t>
            </w:r>
          </w:p>
          <w:p w14:paraId="6E630C56"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Pharmacy involvement</w:t>
            </w:r>
          </w:p>
          <w:p w14:paraId="68DD1F26"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Storage and handling</w:t>
            </w:r>
          </w:p>
          <w:p w14:paraId="0600E1D4"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Manufacturer’s recommendations</w:t>
            </w:r>
          </w:p>
          <w:p w14:paraId="6AE44081"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Pfizer</w:t>
            </w:r>
          </w:p>
          <w:p w14:paraId="518B816F"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proofErr w:type="spellStart"/>
            <w:r w:rsidRPr="006F0ABC">
              <w:rPr>
                <w:rFonts w:asciiTheme="minorHAnsi" w:hAnsiTheme="minorHAnsi" w:cstheme="minorHAnsi"/>
                <w:szCs w:val="24"/>
              </w:rPr>
              <w:t>Moderna</w:t>
            </w:r>
            <w:proofErr w:type="spellEnd"/>
          </w:p>
          <w:p w14:paraId="6FF160CE"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proofErr w:type="spellStart"/>
            <w:r w:rsidRPr="006F0ABC">
              <w:rPr>
                <w:rFonts w:asciiTheme="minorHAnsi" w:hAnsiTheme="minorHAnsi" w:cstheme="minorHAnsi"/>
                <w:szCs w:val="24"/>
              </w:rPr>
              <w:t>AstraZenica</w:t>
            </w:r>
            <w:proofErr w:type="spellEnd"/>
          </w:p>
          <w:p w14:paraId="1A1BA4BE"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Janssen</w:t>
            </w:r>
          </w:p>
          <w:p w14:paraId="318BC1B3"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proofErr w:type="spellStart"/>
            <w:r w:rsidRPr="006F0ABC">
              <w:rPr>
                <w:rFonts w:asciiTheme="minorHAnsi" w:hAnsiTheme="minorHAnsi" w:cstheme="minorHAnsi"/>
                <w:szCs w:val="24"/>
              </w:rPr>
              <w:t>Novavax</w:t>
            </w:r>
            <w:proofErr w:type="spellEnd"/>
          </w:p>
          <w:p w14:paraId="5992BE1A"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Receipt and storage</w:t>
            </w:r>
          </w:p>
          <w:p w14:paraId="6D93CF9F"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How vaccine is to be organized </w:t>
            </w:r>
          </w:p>
          <w:p w14:paraId="5A910158"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Temperature monitoring devices</w:t>
            </w:r>
          </w:p>
          <w:p w14:paraId="07ED6D1B"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Checking and recording temperatures</w:t>
            </w:r>
          </w:p>
          <w:p w14:paraId="3A7F5A02"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How and why stock is rotated</w:t>
            </w:r>
          </w:p>
          <w:p w14:paraId="42ACD738"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How to respond to out-of-range temperatures</w:t>
            </w:r>
          </w:p>
          <w:p w14:paraId="7BC946AC"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Removing expired vaccine</w:t>
            </w:r>
          </w:p>
          <w:p w14:paraId="73A931B0"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Expired or compromised vaccine:  unopened and even potentially compromised vaccines may be able to be returned for credit</w:t>
            </w:r>
          </w:p>
          <w:p w14:paraId="3CE41ADC"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lastRenderedPageBreak/>
              <w:t>Open, broken vials and syringes, pre-drawn, etc. cannot be returned and should be discarded in accordance with state requirements</w:t>
            </w:r>
          </w:p>
          <w:p w14:paraId="15E72F62"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Empty vaccine vials do not typically require disposal in biomedical waste container.  Must comply with state requirements for disposal</w:t>
            </w:r>
          </w:p>
          <w:p w14:paraId="0D4D4871" w14:textId="23CD3726"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Power outages or disasters</w:t>
            </w:r>
          </w:p>
        </w:tc>
        <w:tc>
          <w:tcPr>
            <w:tcW w:w="1951" w:type="dxa"/>
          </w:tcPr>
          <w:p w14:paraId="68E0C6A1"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19335411"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7206E6E1" w14:textId="612CCDB1" w:rsidTr="006F0ABC">
        <w:tc>
          <w:tcPr>
            <w:tcW w:w="5996" w:type="dxa"/>
          </w:tcPr>
          <w:p w14:paraId="220C1142" w14:textId="7777777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Supplies needed</w:t>
            </w:r>
          </w:p>
          <w:p w14:paraId="43FEC8F3" w14:textId="27B65C3D" w:rsidR="006F0ABC" w:rsidRPr="006F0ABC" w:rsidRDefault="00FC54A9" w:rsidP="00D815DD">
            <w:pPr>
              <w:pStyle w:val="ListParagraph"/>
              <w:numPr>
                <w:ilvl w:val="1"/>
                <w:numId w:val="44"/>
              </w:numPr>
              <w:spacing w:after="160" w:line="259" w:lineRule="auto"/>
              <w:contextualSpacing/>
              <w:rPr>
                <w:rFonts w:asciiTheme="minorHAnsi" w:hAnsiTheme="minorHAnsi" w:cstheme="minorHAnsi"/>
                <w:szCs w:val="24"/>
              </w:rPr>
            </w:pPr>
            <w:r>
              <w:rPr>
                <w:rFonts w:asciiTheme="minorHAnsi" w:hAnsiTheme="minorHAnsi" w:cstheme="minorHAnsi"/>
                <w:szCs w:val="24"/>
              </w:rPr>
              <w:t>PPE</w:t>
            </w:r>
          </w:p>
          <w:p w14:paraId="206FE00E"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Sharps containers</w:t>
            </w:r>
          </w:p>
          <w:p w14:paraId="50895867" w14:textId="7EF34163"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Process to pick up medical waste</w:t>
            </w:r>
          </w:p>
        </w:tc>
        <w:tc>
          <w:tcPr>
            <w:tcW w:w="1951" w:type="dxa"/>
          </w:tcPr>
          <w:p w14:paraId="40114813"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0EDBDE03"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62840FE1" w14:textId="23E0E359" w:rsidTr="006F0ABC">
        <w:tc>
          <w:tcPr>
            <w:tcW w:w="5996" w:type="dxa"/>
          </w:tcPr>
          <w:p w14:paraId="58F01BB4" w14:textId="2B0D5123"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Injection – preparation, administration and safety</w:t>
            </w:r>
            <w:r w:rsidR="00B37950">
              <w:rPr>
                <w:rFonts w:asciiTheme="minorHAnsi" w:hAnsiTheme="minorHAnsi" w:cstheme="minorHAnsi"/>
                <w:szCs w:val="24"/>
                <w:vertAlign w:val="superscript"/>
              </w:rPr>
              <w:t>2</w:t>
            </w:r>
          </w:p>
          <w:p w14:paraId="0E63B018"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 not use partial doses from 2 or more vials</w:t>
            </w:r>
          </w:p>
          <w:p w14:paraId="21674B2F"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Only the maximum number of doses should be withdrawn from multidose vials even if there is residual vaccine still in the vial</w:t>
            </w:r>
          </w:p>
          <w:p w14:paraId="12BC01F9"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Single-dose vials should be used one time for one resident</w:t>
            </w:r>
          </w:p>
          <w:p w14:paraId="51A47443" w14:textId="77777777" w:rsidR="006F0ABC" w:rsidRPr="006F0ABC" w:rsidRDefault="006F0ABC" w:rsidP="006F0ABC">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Open only when ready to use</w:t>
            </w:r>
          </w:p>
          <w:p w14:paraId="2D0D2122"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Manufacturer-filled syringes-activate only when ready to use</w:t>
            </w:r>
          </w:p>
          <w:p w14:paraId="6BBCD351" w14:textId="77777777" w:rsidR="006F0ABC" w:rsidRPr="006F0ABC" w:rsidRDefault="006F0ABC" w:rsidP="006F0ABC">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Once seal is broken, must be used or discarded by end of the workday</w:t>
            </w:r>
          </w:p>
          <w:p w14:paraId="4603AC95"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Reconstitution</w:t>
            </w:r>
          </w:p>
          <w:p w14:paraId="1600A82C" w14:textId="04518481" w:rsidR="006F0ABC" w:rsidRPr="006F0ABC" w:rsidRDefault="006F0ABC" w:rsidP="006F0ABC">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Follow the manufacturer’s recommendation-may vary between manufacturers’</w:t>
            </w:r>
          </w:p>
          <w:p w14:paraId="324063DF" w14:textId="77777777" w:rsidR="006F0ABC" w:rsidRPr="006F0ABC" w:rsidRDefault="006F0ABC" w:rsidP="006F0ABC">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ONLY use diluent supplied with the vaccine-never use stock supplies</w:t>
            </w:r>
          </w:p>
          <w:p w14:paraId="6B442B37" w14:textId="77777777" w:rsidR="006F0ABC" w:rsidRPr="006F0ABC" w:rsidRDefault="006F0ABC" w:rsidP="006F0ABC">
            <w:pPr>
              <w:pStyle w:val="ListParagraph"/>
              <w:numPr>
                <w:ilvl w:val="4"/>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lastRenderedPageBreak/>
              <w:t>If inadvertently reconstituted with incorrect diluent, discard-do not administer</w:t>
            </w:r>
          </w:p>
          <w:p w14:paraId="313AC894" w14:textId="77777777" w:rsidR="006F0ABC" w:rsidRPr="006F0ABC" w:rsidRDefault="006F0ABC" w:rsidP="006F0ABC">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Draw up vaccines only at time of administration</w:t>
            </w:r>
          </w:p>
          <w:p w14:paraId="4B448FE5" w14:textId="79DFB1EA" w:rsidR="006F0ABC" w:rsidRPr="006F0ABC" w:rsidRDefault="006F0ABC" w:rsidP="006F0ABC">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 not transfer pre-drawn vaccine back into a vial for storage</w:t>
            </w:r>
          </w:p>
        </w:tc>
        <w:tc>
          <w:tcPr>
            <w:tcW w:w="1951" w:type="dxa"/>
          </w:tcPr>
          <w:p w14:paraId="20511AF6"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057E8109"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527078B2" w14:textId="6128F67B" w:rsidTr="006F0ABC">
        <w:tc>
          <w:tcPr>
            <w:tcW w:w="5996" w:type="dxa"/>
          </w:tcPr>
          <w:p w14:paraId="72A542D1" w14:textId="4B105FD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Assessment prior to administration</w:t>
            </w:r>
          </w:p>
        </w:tc>
        <w:tc>
          <w:tcPr>
            <w:tcW w:w="1951" w:type="dxa"/>
          </w:tcPr>
          <w:p w14:paraId="49015040"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7B84C012"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0448632F" w14:textId="2EC96841" w:rsidTr="006F0ABC">
        <w:tc>
          <w:tcPr>
            <w:tcW w:w="5996" w:type="dxa"/>
          </w:tcPr>
          <w:p w14:paraId="614A61DE" w14:textId="17872B20"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Vaccine administration errors</w:t>
            </w:r>
          </w:p>
        </w:tc>
        <w:tc>
          <w:tcPr>
            <w:tcW w:w="1951" w:type="dxa"/>
          </w:tcPr>
          <w:p w14:paraId="7D997C74"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7FB146DF"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4B70EAB4" w14:textId="4EF8E13B" w:rsidTr="006F0ABC">
        <w:tc>
          <w:tcPr>
            <w:tcW w:w="5996" w:type="dxa"/>
          </w:tcPr>
          <w:p w14:paraId="45E8CF29" w14:textId="7777777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Resident/employee monitoring post-administration</w:t>
            </w:r>
          </w:p>
          <w:p w14:paraId="0F603496" w14:textId="1FC090E8"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Steps for </w:t>
            </w:r>
            <w:r w:rsidR="00FC54A9">
              <w:rPr>
                <w:rFonts w:asciiTheme="minorHAnsi" w:hAnsiTheme="minorHAnsi" w:cstheme="minorHAnsi"/>
                <w:szCs w:val="24"/>
              </w:rPr>
              <w:t xml:space="preserve">management of anaphylaxis </w:t>
            </w:r>
            <w:r w:rsidRPr="006F0ABC">
              <w:rPr>
                <w:rFonts w:asciiTheme="minorHAnsi" w:hAnsiTheme="minorHAnsi" w:cstheme="minorHAnsi"/>
                <w:szCs w:val="24"/>
              </w:rPr>
              <w:t>reaction</w:t>
            </w:r>
            <w:r w:rsidR="00FC54A9">
              <w:rPr>
                <w:rFonts w:asciiTheme="minorHAnsi" w:hAnsiTheme="minorHAnsi" w:cstheme="minorHAnsi"/>
                <w:szCs w:val="24"/>
              </w:rPr>
              <w:t xml:space="preserve"> following vaccine administration </w:t>
            </w:r>
            <w:hyperlink r:id="rId10" w:history="1">
              <w:r w:rsidR="00FC54A9" w:rsidRPr="00F85A36">
                <w:rPr>
                  <w:rStyle w:val="Hyperlink"/>
                  <w:rFonts w:asciiTheme="minorHAnsi" w:hAnsiTheme="minorHAnsi" w:cstheme="minorHAnsi"/>
                  <w:szCs w:val="24"/>
                </w:rPr>
                <w:t>https://www.cdc.gov/vaccines/covid-19/info-by-product/pfizer/anaphylaxis-management.html</w:t>
              </w:r>
            </w:hyperlink>
            <w:r w:rsidR="00FC54A9">
              <w:rPr>
                <w:rFonts w:asciiTheme="minorHAnsi" w:hAnsiTheme="minorHAnsi" w:cstheme="minorHAnsi"/>
                <w:szCs w:val="24"/>
              </w:rPr>
              <w:t xml:space="preserve"> </w:t>
            </w:r>
          </w:p>
          <w:p w14:paraId="7A8CBC71" w14:textId="1368F15F"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Definition of “adverse event (AE) following immunization”</w:t>
            </w:r>
          </w:p>
        </w:tc>
        <w:tc>
          <w:tcPr>
            <w:tcW w:w="1951" w:type="dxa"/>
          </w:tcPr>
          <w:p w14:paraId="042646A5"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3CE576F7"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7DD2C34E" w14:textId="4A11B619" w:rsidTr="006F0ABC">
        <w:tc>
          <w:tcPr>
            <w:tcW w:w="5996" w:type="dxa"/>
          </w:tcPr>
          <w:p w14:paraId="668DFAD5" w14:textId="7E1AC893"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Required documentation</w:t>
            </w:r>
          </w:p>
        </w:tc>
        <w:tc>
          <w:tcPr>
            <w:tcW w:w="1951" w:type="dxa"/>
          </w:tcPr>
          <w:p w14:paraId="6FDC9F28"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2483CB27"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6730F3FD" w14:textId="6F156A7C" w:rsidTr="006F0ABC">
        <w:tc>
          <w:tcPr>
            <w:tcW w:w="5996" w:type="dxa"/>
          </w:tcPr>
          <w:p w14:paraId="14BACCBB" w14:textId="7C1F0754"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Follow-up</w:t>
            </w:r>
          </w:p>
        </w:tc>
        <w:tc>
          <w:tcPr>
            <w:tcW w:w="1951" w:type="dxa"/>
          </w:tcPr>
          <w:p w14:paraId="5D4CD269"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23A316A7"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2266238F" w14:textId="42A8C508" w:rsidTr="006F0ABC">
        <w:tc>
          <w:tcPr>
            <w:tcW w:w="5996" w:type="dxa"/>
          </w:tcPr>
          <w:p w14:paraId="180E3349" w14:textId="7777777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Refusals</w:t>
            </w:r>
          </w:p>
          <w:p w14:paraId="73D2351C"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Residents</w:t>
            </w:r>
          </w:p>
          <w:p w14:paraId="79E4F10B" w14:textId="6127A075"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Employee</w:t>
            </w:r>
          </w:p>
        </w:tc>
        <w:tc>
          <w:tcPr>
            <w:tcW w:w="1951" w:type="dxa"/>
          </w:tcPr>
          <w:p w14:paraId="5F001D05"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5F9B9EDE"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2608F42C" w14:textId="702A981E" w:rsidTr="006F0ABC">
        <w:tc>
          <w:tcPr>
            <w:tcW w:w="5996" w:type="dxa"/>
          </w:tcPr>
          <w:p w14:paraId="228D30E5" w14:textId="23D781EA"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Physician Orders</w:t>
            </w:r>
          </w:p>
        </w:tc>
        <w:tc>
          <w:tcPr>
            <w:tcW w:w="1951" w:type="dxa"/>
          </w:tcPr>
          <w:p w14:paraId="1D998827"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2D1A9F33"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64BE1264" w14:textId="715A3B5F" w:rsidTr="006F0ABC">
        <w:tc>
          <w:tcPr>
            <w:tcW w:w="5996" w:type="dxa"/>
          </w:tcPr>
          <w:p w14:paraId="6CA7434A" w14:textId="77777777"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Employee Competency</w:t>
            </w:r>
          </w:p>
          <w:p w14:paraId="67CD4FBD"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Vaccine process</w:t>
            </w:r>
          </w:p>
          <w:p w14:paraId="4A78E831"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Education and Informed Consent documentation</w:t>
            </w:r>
          </w:p>
          <w:p w14:paraId="1B70742C"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Vaccine preparation</w:t>
            </w:r>
          </w:p>
          <w:p w14:paraId="442583B1"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PPE</w:t>
            </w:r>
          </w:p>
          <w:p w14:paraId="6E39F09E"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lastRenderedPageBreak/>
              <w:t>Supplies</w:t>
            </w:r>
          </w:p>
          <w:p w14:paraId="3FD0DD00"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Administration</w:t>
            </w:r>
          </w:p>
          <w:p w14:paraId="4ABB2FBA"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Monitoring</w:t>
            </w:r>
          </w:p>
          <w:p w14:paraId="0A22CD89"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Documentation</w:t>
            </w:r>
          </w:p>
          <w:p w14:paraId="7433C7E0"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2</w:t>
            </w:r>
            <w:r w:rsidRPr="006F0ABC">
              <w:rPr>
                <w:rFonts w:asciiTheme="minorHAnsi" w:hAnsiTheme="minorHAnsi" w:cstheme="minorHAnsi"/>
                <w:szCs w:val="24"/>
                <w:vertAlign w:val="superscript"/>
              </w:rPr>
              <w:t>nd</w:t>
            </w:r>
            <w:r w:rsidRPr="006F0ABC">
              <w:rPr>
                <w:rFonts w:asciiTheme="minorHAnsi" w:hAnsiTheme="minorHAnsi" w:cstheme="minorHAnsi"/>
                <w:szCs w:val="24"/>
              </w:rPr>
              <w:t xml:space="preserve"> dose scheduling (for vaccines that require 2</w:t>
            </w:r>
            <w:r w:rsidRPr="006F0ABC">
              <w:rPr>
                <w:rFonts w:asciiTheme="minorHAnsi" w:hAnsiTheme="minorHAnsi" w:cstheme="minorHAnsi"/>
                <w:szCs w:val="24"/>
                <w:vertAlign w:val="superscript"/>
              </w:rPr>
              <w:t>nd</w:t>
            </w:r>
            <w:r w:rsidRPr="006F0ABC">
              <w:rPr>
                <w:rFonts w:asciiTheme="minorHAnsi" w:hAnsiTheme="minorHAnsi" w:cstheme="minorHAnsi"/>
                <w:szCs w:val="24"/>
              </w:rPr>
              <w:t xml:space="preserve"> dose)</w:t>
            </w:r>
          </w:p>
          <w:p w14:paraId="0187C4AE"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Follow up</w:t>
            </w:r>
          </w:p>
          <w:p w14:paraId="4F6B860F" w14:textId="66A71FDB"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Reporting</w:t>
            </w:r>
          </w:p>
        </w:tc>
        <w:tc>
          <w:tcPr>
            <w:tcW w:w="1951" w:type="dxa"/>
          </w:tcPr>
          <w:p w14:paraId="6B02C7F6"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2DA48F2B"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404302F0" w14:textId="1D152E94" w:rsidTr="006F0ABC">
        <w:tc>
          <w:tcPr>
            <w:tcW w:w="5996" w:type="dxa"/>
          </w:tcPr>
          <w:p w14:paraId="65D47F69" w14:textId="59F38624" w:rsidR="006F0ABC" w:rsidRPr="006F0ABC" w:rsidRDefault="006F0ABC" w:rsidP="00D815DD">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Documentation</w:t>
            </w:r>
            <w:r w:rsidR="00B37950">
              <w:rPr>
                <w:rFonts w:asciiTheme="minorHAnsi" w:hAnsiTheme="minorHAnsi" w:cstheme="minorHAnsi"/>
                <w:szCs w:val="24"/>
                <w:vertAlign w:val="superscript"/>
              </w:rPr>
              <w:t>3</w:t>
            </w:r>
          </w:p>
          <w:p w14:paraId="2428D143"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Documentation promptly (within 24 hours in the medical record) following administration:</w:t>
            </w:r>
          </w:p>
          <w:p w14:paraId="4CF0C351"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Date of first dose</w:t>
            </w:r>
          </w:p>
          <w:p w14:paraId="4B81DB4F"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Vaccine manufacturer</w:t>
            </w:r>
          </w:p>
          <w:p w14:paraId="4FC73A38"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Lot number</w:t>
            </w:r>
          </w:p>
          <w:p w14:paraId="29114BFD"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bookmarkStart w:id="0" w:name="_Hlk57809588"/>
            <w:r w:rsidRPr="006F0ABC">
              <w:rPr>
                <w:rFonts w:asciiTheme="minorHAnsi" w:hAnsiTheme="minorHAnsi" w:cstheme="minorHAnsi"/>
                <w:szCs w:val="24"/>
              </w:rPr>
              <w:t>Vaccination site and route</w:t>
            </w:r>
          </w:p>
          <w:p w14:paraId="179CF3FE"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Name and title of person administering</w:t>
            </w:r>
          </w:p>
          <w:bookmarkEnd w:id="0"/>
          <w:p w14:paraId="7B490AE5"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Due Date of second dose</w:t>
            </w:r>
          </w:p>
          <w:p w14:paraId="3C33F92A" w14:textId="77777777" w:rsidR="006F0ABC" w:rsidRPr="006F0ABC" w:rsidRDefault="006F0ABC" w:rsidP="00D815DD">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Date of second dose administration</w:t>
            </w:r>
          </w:p>
          <w:p w14:paraId="30EA9168" w14:textId="77777777" w:rsidR="006F0ABC" w:rsidRPr="006F0ABC" w:rsidRDefault="006F0ABC" w:rsidP="00D815DD">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Vaccine manufacturer</w:t>
            </w:r>
          </w:p>
          <w:p w14:paraId="31D911C2" w14:textId="77777777" w:rsidR="006F0ABC" w:rsidRPr="006F0ABC" w:rsidRDefault="006F0ABC" w:rsidP="00D815DD">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Lot number</w:t>
            </w:r>
          </w:p>
          <w:p w14:paraId="6F8B042F" w14:textId="77777777" w:rsidR="006F0ABC" w:rsidRPr="006F0ABC" w:rsidRDefault="006F0ABC" w:rsidP="00D815DD">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Vaccination site and route</w:t>
            </w:r>
          </w:p>
          <w:p w14:paraId="432C6E91" w14:textId="77777777" w:rsidR="006F0ABC" w:rsidRPr="006F0ABC" w:rsidRDefault="006F0ABC" w:rsidP="00D815DD">
            <w:pPr>
              <w:pStyle w:val="ListParagraph"/>
              <w:numPr>
                <w:ilvl w:val="3"/>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Name and title of person administering</w:t>
            </w:r>
          </w:p>
          <w:p w14:paraId="375EA901" w14:textId="77777777" w:rsidR="006F0ABC" w:rsidRPr="006F0ABC" w:rsidRDefault="006F0ABC" w:rsidP="00D815DD">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Facility must maintain the vaccine administration record for at least 3 years unless State/Federal requirements require a longer period</w:t>
            </w:r>
          </w:p>
          <w:p w14:paraId="10AC8D91" w14:textId="089B8D6E"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Each resident (resident representative) and employee must be provided a COVID-19 vaccination record card</w:t>
            </w:r>
          </w:p>
        </w:tc>
        <w:tc>
          <w:tcPr>
            <w:tcW w:w="1951" w:type="dxa"/>
          </w:tcPr>
          <w:p w14:paraId="46BF9EFC"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50A8A1F5"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1939DF74" w14:textId="705A04B3" w:rsidTr="006F0ABC">
        <w:tc>
          <w:tcPr>
            <w:tcW w:w="5996" w:type="dxa"/>
          </w:tcPr>
          <w:p w14:paraId="5C3E32FD"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Reporting</w:t>
            </w:r>
          </w:p>
          <w:p w14:paraId="5937098C"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NHSN</w:t>
            </w:r>
          </w:p>
          <w:p w14:paraId="2F762071"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State required</w:t>
            </w:r>
          </w:p>
          <w:p w14:paraId="61C76E0F"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Vaccine administration errors </w:t>
            </w:r>
          </w:p>
          <w:p w14:paraId="3AD61B94"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lastRenderedPageBreak/>
              <w:t>Clinically significant adverse event following the COVID-19 vaccination to VAERS even if not sure that the vaccination caused the event</w:t>
            </w:r>
          </w:p>
          <w:p w14:paraId="42ECC658" w14:textId="77777777"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 xml:space="preserve"> </w:t>
            </w:r>
            <w:hyperlink r:id="rId11" w:history="1">
              <w:r w:rsidRPr="006F0ABC">
                <w:rPr>
                  <w:rStyle w:val="Hyperlink"/>
                  <w:rFonts w:asciiTheme="minorHAnsi" w:hAnsiTheme="minorHAnsi" w:cstheme="minorHAnsi"/>
                  <w:szCs w:val="24"/>
                </w:rPr>
                <w:t>https://vaers.hhs.gov/</w:t>
              </w:r>
            </w:hyperlink>
            <w:r w:rsidRPr="006F0ABC">
              <w:rPr>
                <w:rFonts w:asciiTheme="minorHAnsi" w:hAnsiTheme="minorHAnsi" w:cstheme="minorHAnsi"/>
                <w:szCs w:val="24"/>
              </w:rPr>
              <w:t xml:space="preserve"> </w:t>
            </w:r>
          </w:p>
          <w:p w14:paraId="381AB4A5" w14:textId="436550E3" w:rsidR="006F0ABC" w:rsidRPr="006F0ABC" w:rsidRDefault="00BC223F" w:rsidP="006F0ABC">
            <w:pPr>
              <w:pStyle w:val="ListParagraph"/>
              <w:numPr>
                <w:ilvl w:val="2"/>
                <w:numId w:val="44"/>
              </w:numPr>
              <w:spacing w:after="160" w:line="259" w:lineRule="auto"/>
              <w:contextualSpacing/>
              <w:rPr>
                <w:rFonts w:asciiTheme="minorHAnsi" w:hAnsiTheme="minorHAnsi" w:cstheme="minorHAnsi"/>
                <w:szCs w:val="24"/>
              </w:rPr>
            </w:pPr>
            <w:hyperlink r:id="rId12" w:history="1">
              <w:r w:rsidR="006F0ABC" w:rsidRPr="006F0ABC">
                <w:rPr>
                  <w:rStyle w:val="Hyperlink"/>
                  <w:rFonts w:asciiTheme="minorHAnsi" w:hAnsiTheme="minorHAnsi" w:cstheme="minorHAnsi"/>
                  <w:szCs w:val="24"/>
                </w:rPr>
                <w:t>https://open.fda.gov/data/faers/</w:t>
              </w:r>
            </w:hyperlink>
            <w:r w:rsidR="006F0ABC" w:rsidRPr="006F0ABC">
              <w:rPr>
                <w:rFonts w:asciiTheme="minorHAnsi" w:hAnsiTheme="minorHAnsi" w:cstheme="minorHAnsi"/>
                <w:szCs w:val="24"/>
              </w:rPr>
              <w:t xml:space="preserve"> </w:t>
            </w:r>
          </w:p>
        </w:tc>
        <w:tc>
          <w:tcPr>
            <w:tcW w:w="1951" w:type="dxa"/>
          </w:tcPr>
          <w:p w14:paraId="7390E8A4"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487338EB"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461AE960" w14:textId="075B6CCF" w:rsidTr="006F0ABC">
        <w:tc>
          <w:tcPr>
            <w:tcW w:w="5996" w:type="dxa"/>
          </w:tcPr>
          <w:p w14:paraId="1177CF5C" w14:textId="77777777"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Billing</w:t>
            </w:r>
          </w:p>
          <w:p w14:paraId="3C5ABAD6" w14:textId="77777777" w:rsidR="006F0ABC" w:rsidRPr="006F0ABC" w:rsidRDefault="006F0ABC" w:rsidP="006F0ABC">
            <w:pPr>
              <w:pStyle w:val="ListParagraph"/>
              <w:numPr>
                <w:ilvl w:val="1"/>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Pharmacy will bill directly for administration by pharmacy</w:t>
            </w:r>
          </w:p>
          <w:p w14:paraId="4087FCEF" w14:textId="4683812C" w:rsidR="006F0ABC" w:rsidRPr="006F0ABC" w:rsidRDefault="006F0ABC" w:rsidP="006F0ABC">
            <w:pPr>
              <w:pStyle w:val="ListParagraph"/>
              <w:numPr>
                <w:ilvl w:val="2"/>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Facility to provide billing/insurance information</w:t>
            </w:r>
          </w:p>
        </w:tc>
        <w:tc>
          <w:tcPr>
            <w:tcW w:w="1951" w:type="dxa"/>
          </w:tcPr>
          <w:p w14:paraId="3BFF2428"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596A0815" w14:textId="77777777" w:rsidR="006F0ABC" w:rsidRPr="006F0ABC" w:rsidRDefault="006F0ABC" w:rsidP="00945B7E">
            <w:pPr>
              <w:spacing w:after="160" w:line="259" w:lineRule="auto"/>
              <w:rPr>
                <w:rFonts w:asciiTheme="minorHAnsi" w:hAnsiTheme="minorHAnsi" w:cstheme="minorHAnsi"/>
                <w:bCs/>
                <w:szCs w:val="24"/>
              </w:rPr>
            </w:pPr>
          </w:p>
        </w:tc>
      </w:tr>
      <w:tr w:rsidR="006F0ABC" w:rsidRPr="006F0ABC" w14:paraId="3842DFB7" w14:textId="53C4E106" w:rsidTr="006F0ABC">
        <w:tc>
          <w:tcPr>
            <w:tcW w:w="5996" w:type="dxa"/>
          </w:tcPr>
          <w:p w14:paraId="590381FC" w14:textId="43CD5580" w:rsidR="006F0ABC" w:rsidRPr="006F0ABC" w:rsidRDefault="006F0ABC" w:rsidP="006F0ABC">
            <w:pPr>
              <w:pStyle w:val="ListParagraph"/>
              <w:numPr>
                <w:ilvl w:val="0"/>
                <w:numId w:val="44"/>
              </w:numPr>
              <w:spacing w:after="160" w:line="259" w:lineRule="auto"/>
              <w:contextualSpacing/>
              <w:rPr>
                <w:rFonts w:asciiTheme="minorHAnsi" w:hAnsiTheme="minorHAnsi" w:cstheme="minorHAnsi"/>
                <w:szCs w:val="24"/>
              </w:rPr>
            </w:pPr>
            <w:r w:rsidRPr="006F0ABC">
              <w:rPr>
                <w:rFonts w:asciiTheme="minorHAnsi" w:hAnsiTheme="minorHAnsi" w:cstheme="minorHAnsi"/>
                <w:szCs w:val="24"/>
              </w:rPr>
              <w:t>Follow-up/QAPI Process</w:t>
            </w:r>
          </w:p>
        </w:tc>
        <w:tc>
          <w:tcPr>
            <w:tcW w:w="1951" w:type="dxa"/>
          </w:tcPr>
          <w:p w14:paraId="769E76DC" w14:textId="77777777" w:rsidR="006F0ABC" w:rsidRPr="006F0ABC" w:rsidRDefault="006F0ABC" w:rsidP="00945B7E">
            <w:pPr>
              <w:spacing w:after="160" w:line="259" w:lineRule="auto"/>
              <w:rPr>
                <w:rFonts w:asciiTheme="minorHAnsi" w:hAnsiTheme="minorHAnsi" w:cstheme="minorHAnsi"/>
                <w:bCs/>
                <w:szCs w:val="24"/>
              </w:rPr>
            </w:pPr>
          </w:p>
        </w:tc>
        <w:tc>
          <w:tcPr>
            <w:tcW w:w="1403" w:type="dxa"/>
          </w:tcPr>
          <w:p w14:paraId="42F98363" w14:textId="77777777" w:rsidR="006F0ABC" w:rsidRPr="006F0ABC" w:rsidRDefault="006F0ABC" w:rsidP="00945B7E">
            <w:pPr>
              <w:spacing w:after="160" w:line="259" w:lineRule="auto"/>
              <w:rPr>
                <w:rFonts w:asciiTheme="minorHAnsi" w:hAnsiTheme="minorHAnsi" w:cstheme="minorHAnsi"/>
                <w:bCs/>
                <w:szCs w:val="24"/>
              </w:rPr>
            </w:pPr>
          </w:p>
        </w:tc>
      </w:tr>
    </w:tbl>
    <w:p w14:paraId="244F336E" w14:textId="77777777" w:rsidR="00FC54A9" w:rsidRDefault="00FC54A9" w:rsidP="006F0ABC">
      <w:pPr>
        <w:rPr>
          <w:rFonts w:asciiTheme="minorHAnsi" w:hAnsiTheme="minorHAnsi" w:cstheme="minorHAnsi"/>
          <w:b/>
          <w:bCs/>
          <w:szCs w:val="24"/>
        </w:rPr>
      </w:pPr>
    </w:p>
    <w:p w14:paraId="17C3A22E" w14:textId="19FD4510" w:rsidR="006F0ABC" w:rsidRPr="006F0ABC" w:rsidRDefault="006F0ABC" w:rsidP="006F0ABC">
      <w:pPr>
        <w:rPr>
          <w:rFonts w:asciiTheme="minorHAnsi" w:hAnsiTheme="minorHAnsi" w:cstheme="minorHAnsi"/>
          <w:b/>
          <w:bCs/>
          <w:szCs w:val="24"/>
        </w:rPr>
      </w:pPr>
      <w:r w:rsidRPr="006F0ABC">
        <w:rPr>
          <w:rFonts w:asciiTheme="minorHAnsi" w:hAnsiTheme="minorHAnsi" w:cstheme="minorHAnsi"/>
          <w:b/>
          <w:bCs/>
          <w:szCs w:val="24"/>
        </w:rPr>
        <w:t>References and Resources</w:t>
      </w:r>
    </w:p>
    <w:p w14:paraId="4731885E" w14:textId="77777777" w:rsidR="006F0ABC" w:rsidRPr="006F0ABC" w:rsidRDefault="006F0ABC" w:rsidP="006F0ABC">
      <w:pPr>
        <w:rPr>
          <w:rFonts w:asciiTheme="minorHAnsi" w:hAnsiTheme="minorHAnsi" w:cstheme="minorHAnsi"/>
          <w:szCs w:val="24"/>
        </w:rPr>
      </w:pPr>
      <w:r w:rsidRPr="006F0ABC">
        <w:rPr>
          <w:rFonts w:asciiTheme="minorHAnsi" w:hAnsiTheme="minorHAnsi" w:cstheme="minorHAnsi"/>
          <w:szCs w:val="24"/>
        </w:rPr>
        <w:t xml:space="preserve">Centers for Disease Control and Prevention.  </w:t>
      </w:r>
      <w:r w:rsidRPr="006F0ABC">
        <w:rPr>
          <w:rFonts w:asciiTheme="minorHAnsi" w:hAnsiTheme="minorHAnsi" w:cstheme="minorHAnsi"/>
        </w:rPr>
        <w:t xml:space="preserve">COVID-19 Vaccination Training Programs and Reference Materials for Healthcare Professionals.  11.24.20 </w:t>
      </w:r>
      <w:r w:rsidRPr="006F0ABC">
        <w:rPr>
          <w:rFonts w:asciiTheme="minorHAnsi" w:hAnsiTheme="minorHAnsi" w:cstheme="minorHAnsi"/>
          <w:szCs w:val="24"/>
        </w:rPr>
        <w:t xml:space="preserve">:  </w:t>
      </w:r>
      <w:hyperlink r:id="rId13" w:history="1">
        <w:r w:rsidRPr="006F0ABC">
          <w:rPr>
            <w:rStyle w:val="Hyperlink"/>
            <w:rFonts w:asciiTheme="minorHAnsi" w:hAnsiTheme="minorHAnsi" w:cstheme="minorHAnsi"/>
            <w:szCs w:val="24"/>
          </w:rPr>
          <w:t>https://www.cdc.gov/vaccines/covid-19/downloads/COVID-19-Clinical-Training-and-Resources-for-HCPs.pdf</w:t>
        </w:r>
      </w:hyperlink>
      <w:r w:rsidRPr="006F0ABC">
        <w:rPr>
          <w:rFonts w:asciiTheme="minorHAnsi" w:hAnsiTheme="minorHAnsi" w:cstheme="minorHAnsi"/>
          <w:szCs w:val="24"/>
        </w:rPr>
        <w:t xml:space="preserve"> </w:t>
      </w:r>
    </w:p>
    <w:p w14:paraId="09100FCF" w14:textId="77777777" w:rsidR="006F0ABC" w:rsidRPr="006F0ABC" w:rsidRDefault="006F0ABC" w:rsidP="006F0ABC">
      <w:pPr>
        <w:rPr>
          <w:rFonts w:asciiTheme="minorHAnsi" w:hAnsiTheme="minorHAnsi" w:cstheme="minorHAnsi"/>
          <w:szCs w:val="24"/>
          <w:vertAlign w:val="superscript"/>
        </w:rPr>
      </w:pPr>
    </w:p>
    <w:p w14:paraId="602F1432" w14:textId="5C53772E" w:rsidR="006F0ABC" w:rsidRPr="006F0ABC" w:rsidRDefault="006F0ABC" w:rsidP="006F0ABC">
      <w:pPr>
        <w:rPr>
          <w:rFonts w:asciiTheme="minorHAnsi" w:hAnsiTheme="minorHAnsi" w:cstheme="minorHAnsi"/>
          <w:szCs w:val="24"/>
        </w:rPr>
      </w:pPr>
      <w:r w:rsidRPr="006F0ABC">
        <w:rPr>
          <w:rFonts w:asciiTheme="minorHAnsi" w:hAnsiTheme="minorHAnsi" w:cstheme="minorHAnsi"/>
          <w:szCs w:val="24"/>
          <w:vertAlign w:val="superscript"/>
        </w:rPr>
        <w:t>1</w:t>
      </w:r>
      <w:r w:rsidRPr="006F0ABC">
        <w:rPr>
          <w:rFonts w:asciiTheme="minorHAnsi" w:hAnsiTheme="minorHAnsi" w:cstheme="minorHAnsi"/>
          <w:szCs w:val="24"/>
        </w:rPr>
        <w:t xml:space="preserve">Centers for Disease Control and Prevention.  COVID-19 Vaccine Training Module.  November 19, 2020:  </w:t>
      </w:r>
      <w:hyperlink r:id="rId14" w:history="1">
        <w:r w:rsidRPr="006F0ABC">
          <w:rPr>
            <w:rStyle w:val="Hyperlink"/>
            <w:rFonts w:asciiTheme="minorHAnsi" w:hAnsiTheme="minorHAnsi" w:cstheme="minorHAnsi"/>
            <w:szCs w:val="24"/>
          </w:rPr>
          <w:t>https://www2.cdc.gov/vaccines/ed/covid19/</w:t>
        </w:r>
      </w:hyperlink>
      <w:r w:rsidRPr="006F0ABC">
        <w:rPr>
          <w:rFonts w:asciiTheme="minorHAnsi" w:hAnsiTheme="minorHAnsi" w:cstheme="minorHAnsi"/>
          <w:szCs w:val="24"/>
        </w:rPr>
        <w:t xml:space="preserve"> </w:t>
      </w:r>
    </w:p>
    <w:p w14:paraId="1F806F1C" w14:textId="38EE81F5" w:rsidR="006F0ABC" w:rsidRDefault="006F0ABC" w:rsidP="006F0ABC">
      <w:pPr>
        <w:rPr>
          <w:rFonts w:asciiTheme="minorHAnsi" w:hAnsiTheme="minorHAnsi" w:cstheme="minorHAnsi"/>
          <w:szCs w:val="24"/>
        </w:rPr>
      </w:pPr>
      <w:bookmarkStart w:id="1" w:name="_Hlk57811067"/>
    </w:p>
    <w:p w14:paraId="30FC7077" w14:textId="3BD82248" w:rsidR="00B37950" w:rsidRDefault="00B37950" w:rsidP="006F0ABC">
      <w:pPr>
        <w:rPr>
          <w:rFonts w:asciiTheme="minorHAnsi" w:hAnsiTheme="minorHAnsi" w:cstheme="minorHAnsi"/>
          <w:szCs w:val="24"/>
        </w:rPr>
      </w:pPr>
      <w:r>
        <w:rPr>
          <w:rFonts w:asciiTheme="minorHAnsi" w:hAnsiTheme="minorHAnsi" w:cstheme="minorHAnsi"/>
          <w:szCs w:val="24"/>
          <w:vertAlign w:val="superscript"/>
        </w:rPr>
        <w:t>2</w:t>
      </w:r>
      <w:r>
        <w:rPr>
          <w:rFonts w:asciiTheme="minorHAnsi" w:hAnsiTheme="minorHAnsi" w:cstheme="minorHAnsi"/>
          <w:szCs w:val="24"/>
        </w:rPr>
        <w:t xml:space="preserve">Centers for Disease Control and Prevention.  Vaccine Storage and Handling Toolkit, November 2020:  </w:t>
      </w:r>
      <w:hyperlink r:id="rId15" w:history="1">
        <w:r w:rsidRPr="00AA7F36">
          <w:rPr>
            <w:rStyle w:val="Hyperlink"/>
            <w:rFonts w:asciiTheme="minorHAnsi" w:hAnsiTheme="minorHAnsi" w:cstheme="minorHAnsi"/>
            <w:szCs w:val="24"/>
          </w:rPr>
          <w:t>https://www.cdc.gov/vaccines/hcp/admin/storage/toolkit/storage-handling-toolkit.pdf</w:t>
        </w:r>
      </w:hyperlink>
      <w:r>
        <w:rPr>
          <w:rFonts w:asciiTheme="minorHAnsi" w:hAnsiTheme="minorHAnsi" w:cstheme="minorHAnsi"/>
          <w:szCs w:val="24"/>
        </w:rPr>
        <w:t xml:space="preserve"> </w:t>
      </w:r>
    </w:p>
    <w:p w14:paraId="6DA7FE11" w14:textId="60CAD12D" w:rsidR="00B37950" w:rsidRDefault="00B37950" w:rsidP="006F0ABC">
      <w:pPr>
        <w:rPr>
          <w:rFonts w:asciiTheme="minorHAnsi" w:hAnsiTheme="minorHAnsi" w:cstheme="minorHAnsi"/>
          <w:szCs w:val="24"/>
        </w:rPr>
      </w:pPr>
    </w:p>
    <w:p w14:paraId="096099A8" w14:textId="77777777" w:rsidR="00B37950" w:rsidRPr="006F0ABC" w:rsidRDefault="00B37950" w:rsidP="00B37950">
      <w:pPr>
        <w:rPr>
          <w:rFonts w:asciiTheme="minorHAnsi" w:hAnsiTheme="minorHAnsi" w:cstheme="minorHAnsi"/>
          <w:szCs w:val="24"/>
        </w:rPr>
      </w:pPr>
      <w:r>
        <w:rPr>
          <w:rFonts w:asciiTheme="minorHAnsi" w:hAnsiTheme="minorHAnsi" w:cstheme="minorHAnsi"/>
          <w:szCs w:val="24"/>
          <w:vertAlign w:val="superscript"/>
        </w:rPr>
        <w:t>3</w:t>
      </w:r>
      <w:r w:rsidRPr="006F0ABC">
        <w:rPr>
          <w:rFonts w:asciiTheme="minorHAnsi" w:hAnsiTheme="minorHAnsi" w:cstheme="minorHAnsi"/>
          <w:szCs w:val="24"/>
        </w:rPr>
        <w:t xml:space="preserve">Centers for Disease Control and Prevention.  COVID-19 Vaccination Program Interim Playbook for Jurisdiction Operations.  October 29, 2020:  </w:t>
      </w:r>
      <w:hyperlink r:id="rId16" w:history="1">
        <w:r w:rsidRPr="006F0ABC">
          <w:rPr>
            <w:rStyle w:val="Hyperlink"/>
            <w:rFonts w:asciiTheme="minorHAnsi" w:hAnsiTheme="minorHAnsi" w:cstheme="minorHAnsi"/>
            <w:szCs w:val="24"/>
          </w:rPr>
          <w:t>https://www.cdc.gov/vaccines/imz-managers/downloads/COVID-19-Vaccination-Program-Interim_Playbook.pdf</w:t>
        </w:r>
      </w:hyperlink>
      <w:r w:rsidRPr="006F0ABC">
        <w:rPr>
          <w:rFonts w:asciiTheme="minorHAnsi" w:hAnsiTheme="minorHAnsi" w:cstheme="minorHAnsi"/>
          <w:szCs w:val="24"/>
        </w:rPr>
        <w:t xml:space="preserve"> </w:t>
      </w:r>
    </w:p>
    <w:p w14:paraId="2A8F6395" w14:textId="77777777" w:rsidR="00B37950" w:rsidRPr="006F0ABC" w:rsidRDefault="00B37950" w:rsidP="006F0ABC">
      <w:pPr>
        <w:rPr>
          <w:rFonts w:asciiTheme="minorHAnsi" w:hAnsiTheme="minorHAnsi" w:cstheme="minorHAnsi"/>
          <w:szCs w:val="24"/>
        </w:rPr>
      </w:pPr>
    </w:p>
    <w:p w14:paraId="53D8BBF9" w14:textId="20B9E015" w:rsidR="00FC54A9" w:rsidRDefault="00FC54A9" w:rsidP="006F0ABC">
      <w:pPr>
        <w:rPr>
          <w:rFonts w:asciiTheme="minorHAnsi" w:hAnsiTheme="minorHAnsi" w:cstheme="minorHAnsi"/>
          <w:szCs w:val="24"/>
        </w:rPr>
      </w:pPr>
      <w:r>
        <w:rPr>
          <w:rFonts w:asciiTheme="minorHAnsi" w:hAnsiTheme="minorHAnsi" w:cstheme="minorHAnsi"/>
          <w:szCs w:val="24"/>
        </w:rPr>
        <w:t xml:space="preserve">Centers for Disease Control and Prevention.  Interim Considerations:  Preparing for the Potential Management of Anaphylaxis at COVID-19 Vaccination Sites:  </w:t>
      </w:r>
      <w:hyperlink r:id="rId17" w:history="1">
        <w:r w:rsidRPr="00F85A36">
          <w:rPr>
            <w:rStyle w:val="Hyperlink"/>
            <w:rFonts w:asciiTheme="minorHAnsi" w:hAnsiTheme="minorHAnsi" w:cstheme="minorHAnsi"/>
            <w:szCs w:val="24"/>
          </w:rPr>
          <w:t>https://www.cdc.gov/vaccines/covid-19/info-by-product/pfizer/anaphylaxis-management.html</w:t>
        </w:r>
      </w:hyperlink>
      <w:r>
        <w:rPr>
          <w:rFonts w:asciiTheme="minorHAnsi" w:hAnsiTheme="minorHAnsi" w:cstheme="minorHAnsi"/>
          <w:szCs w:val="24"/>
        </w:rPr>
        <w:t xml:space="preserve"> </w:t>
      </w:r>
    </w:p>
    <w:p w14:paraId="0926B28F" w14:textId="164AEFA8" w:rsidR="006F0ABC" w:rsidRPr="006F0ABC" w:rsidRDefault="006F0ABC" w:rsidP="006F0ABC">
      <w:pPr>
        <w:rPr>
          <w:rFonts w:asciiTheme="minorHAnsi" w:hAnsiTheme="minorHAnsi" w:cstheme="minorHAnsi"/>
          <w:szCs w:val="24"/>
        </w:rPr>
      </w:pPr>
      <w:r w:rsidRPr="006F0ABC">
        <w:rPr>
          <w:rFonts w:asciiTheme="minorHAnsi" w:hAnsiTheme="minorHAnsi" w:cstheme="minorHAnsi"/>
          <w:szCs w:val="24"/>
        </w:rPr>
        <w:t xml:space="preserve">Centers for Medicare &amp; Medicaid Services.  </w:t>
      </w:r>
      <w:bookmarkEnd w:id="1"/>
      <w:r w:rsidRPr="006F0ABC">
        <w:rPr>
          <w:rFonts w:asciiTheme="minorHAnsi" w:hAnsiTheme="minorHAnsi" w:cstheme="minorHAnsi"/>
          <w:szCs w:val="24"/>
        </w:rPr>
        <w:t xml:space="preserve">COVID-19 Vaccine Policies &amp; Guidance.  </w:t>
      </w:r>
      <w:hyperlink r:id="rId18" w:history="1">
        <w:r w:rsidRPr="006F0ABC">
          <w:rPr>
            <w:rStyle w:val="Hyperlink"/>
            <w:rFonts w:asciiTheme="minorHAnsi" w:hAnsiTheme="minorHAnsi" w:cstheme="minorHAnsi"/>
            <w:szCs w:val="24"/>
          </w:rPr>
          <w:t>https://www.cms.gov/covidvax</w:t>
        </w:r>
      </w:hyperlink>
      <w:r w:rsidRPr="006F0ABC">
        <w:rPr>
          <w:rFonts w:asciiTheme="minorHAnsi" w:hAnsiTheme="minorHAnsi" w:cstheme="minorHAnsi"/>
          <w:szCs w:val="24"/>
        </w:rPr>
        <w:t xml:space="preserve"> </w:t>
      </w:r>
    </w:p>
    <w:p w14:paraId="5480A267" w14:textId="77777777" w:rsidR="006F0ABC" w:rsidRPr="006F0ABC" w:rsidRDefault="006F0ABC" w:rsidP="006F0ABC">
      <w:pPr>
        <w:rPr>
          <w:rFonts w:asciiTheme="minorHAnsi" w:hAnsiTheme="minorHAnsi" w:cstheme="minorHAnsi"/>
          <w:szCs w:val="24"/>
        </w:rPr>
      </w:pPr>
    </w:p>
    <w:p w14:paraId="2C9CDD1C" w14:textId="5F4AD903" w:rsidR="006F0ABC" w:rsidRDefault="006F0ABC" w:rsidP="006F0ABC">
      <w:pPr>
        <w:rPr>
          <w:rStyle w:val="Hyperlink"/>
          <w:rFonts w:asciiTheme="minorHAnsi" w:hAnsiTheme="minorHAnsi" w:cstheme="minorHAnsi"/>
          <w:szCs w:val="24"/>
        </w:rPr>
      </w:pPr>
      <w:r w:rsidRPr="006F0ABC">
        <w:rPr>
          <w:rFonts w:asciiTheme="minorHAnsi" w:hAnsiTheme="minorHAnsi" w:cstheme="minorHAnsi"/>
          <w:szCs w:val="24"/>
        </w:rPr>
        <w:t xml:space="preserve">Centers for Medicare &amp; Medicaid Services.  COVID-19:  </w:t>
      </w:r>
      <w:hyperlink r:id="rId19" w:history="1">
        <w:r w:rsidRPr="006F0ABC">
          <w:rPr>
            <w:rStyle w:val="Hyperlink"/>
            <w:rFonts w:asciiTheme="minorHAnsi" w:hAnsiTheme="minorHAnsi" w:cstheme="minorHAnsi"/>
            <w:szCs w:val="24"/>
          </w:rPr>
          <w:t>https://www.cms.gov/covidvax-provider</w:t>
        </w:r>
      </w:hyperlink>
    </w:p>
    <w:p w14:paraId="5574387B" w14:textId="77777777" w:rsidR="00B37950" w:rsidRPr="006F0ABC" w:rsidRDefault="00B37950" w:rsidP="006F0ABC">
      <w:pPr>
        <w:rPr>
          <w:rFonts w:asciiTheme="minorHAnsi" w:hAnsiTheme="minorHAnsi" w:cstheme="minorHAnsi"/>
          <w:szCs w:val="24"/>
        </w:rPr>
      </w:pPr>
    </w:p>
    <w:p w14:paraId="2DA6B47D" w14:textId="77777777" w:rsidR="00B37950" w:rsidRPr="00D815DD" w:rsidRDefault="00B37950" w:rsidP="00945B7E">
      <w:pPr>
        <w:spacing w:after="160" w:line="259" w:lineRule="auto"/>
        <w:rPr>
          <w:rFonts w:ascii="Calibri" w:hAnsi="Calibri"/>
          <w:bCs/>
          <w:szCs w:val="24"/>
        </w:rPr>
      </w:pPr>
    </w:p>
    <w:sectPr w:rsidR="00B37950" w:rsidRPr="00D815DD" w:rsidSect="00DE7AF9">
      <w:headerReference w:type="default" r:id="rId20"/>
      <w:footerReference w:type="default" r:id="rId21"/>
      <w:head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60EC1" w14:textId="77777777" w:rsidR="00BC223F" w:rsidRDefault="00BC223F" w:rsidP="00FE158D">
      <w:r>
        <w:separator/>
      </w:r>
    </w:p>
  </w:endnote>
  <w:endnote w:type="continuationSeparator" w:id="0">
    <w:p w14:paraId="3E5ABD87" w14:textId="77777777" w:rsidR="00BC223F" w:rsidRDefault="00BC223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E419" w14:textId="77777777" w:rsidR="00BC223F" w:rsidRDefault="00BC223F" w:rsidP="00FE158D">
      <w:r>
        <w:separator/>
      </w:r>
    </w:p>
  </w:footnote>
  <w:footnote w:type="continuationSeparator" w:id="0">
    <w:p w14:paraId="034F5CD0" w14:textId="77777777" w:rsidR="00BC223F" w:rsidRDefault="00BC223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5A2345"/>
    <w:multiLevelType w:val="hybridMultilevel"/>
    <w:tmpl w:val="8856C1C0"/>
    <w:lvl w:ilvl="0" w:tplc="54080DB4">
      <w:start w:val="1"/>
      <w:numFmt w:val="bullet"/>
      <w:lvlText w:val="•"/>
      <w:lvlJc w:val="left"/>
      <w:pPr>
        <w:tabs>
          <w:tab w:val="num" w:pos="720"/>
        </w:tabs>
        <w:ind w:left="720" w:hanging="360"/>
      </w:pPr>
      <w:rPr>
        <w:rFonts w:ascii="Arial" w:hAnsi="Arial" w:hint="default"/>
      </w:rPr>
    </w:lvl>
    <w:lvl w:ilvl="1" w:tplc="0268BE9C" w:tentative="1">
      <w:start w:val="1"/>
      <w:numFmt w:val="bullet"/>
      <w:lvlText w:val="•"/>
      <w:lvlJc w:val="left"/>
      <w:pPr>
        <w:tabs>
          <w:tab w:val="num" w:pos="1440"/>
        </w:tabs>
        <w:ind w:left="1440" w:hanging="360"/>
      </w:pPr>
      <w:rPr>
        <w:rFonts w:ascii="Arial" w:hAnsi="Arial" w:hint="default"/>
      </w:rPr>
    </w:lvl>
    <w:lvl w:ilvl="2" w:tplc="DCD8F14C" w:tentative="1">
      <w:start w:val="1"/>
      <w:numFmt w:val="bullet"/>
      <w:lvlText w:val="•"/>
      <w:lvlJc w:val="left"/>
      <w:pPr>
        <w:tabs>
          <w:tab w:val="num" w:pos="2160"/>
        </w:tabs>
        <w:ind w:left="2160" w:hanging="360"/>
      </w:pPr>
      <w:rPr>
        <w:rFonts w:ascii="Arial" w:hAnsi="Arial" w:hint="default"/>
      </w:rPr>
    </w:lvl>
    <w:lvl w:ilvl="3" w:tplc="A2284DE0" w:tentative="1">
      <w:start w:val="1"/>
      <w:numFmt w:val="bullet"/>
      <w:lvlText w:val="•"/>
      <w:lvlJc w:val="left"/>
      <w:pPr>
        <w:tabs>
          <w:tab w:val="num" w:pos="2880"/>
        </w:tabs>
        <w:ind w:left="2880" w:hanging="360"/>
      </w:pPr>
      <w:rPr>
        <w:rFonts w:ascii="Arial" w:hAnsi="Arial" w:hint="default"/>
      </w:rPr>
    </w:lvl>
    <w:lvl w:ilvl="4" w:tplc="1F7C37D8" w:tentative="1">
      <w:start w:val="1"/>
      <w:numFmt w:val="bullet"/>
      <w:lvlText w:val="•"/>
      <w:lvlJc w:val="left"/>
      <w:pPr>
        <w:tabs>
          <w:tab w:val="num" w:pos="3600"/>
        </w:tabs>
        <w:ind w:left="3600" w:hanging="360"/>
      </w:pPr>
      <w:rPr>
        <w:rFonts w:ascii="Arial" w:hAnsi="Arial" w:hint="default"/>
      </w:rPr>
    </w:lvl>
    <w:lvl w:ilvl="5" w:tplc="B3B0E31A" w:tentative="1">
      <w:start w:val="1"/>
      <w:numFmt w:val="bullet"/>
      <w:lvlText w:val="•"/>
      <w:lvlJc w:val="left"/>
      <w:pPr>
        <w:tabs>
          <w:tab w:val="num" w:pos="4320"/>
        </w:tabs>
        <w:ind w:left="4320" w:hanging="360"/>
      </w:pPr>
      <w:rPr>
        <w:rFonts w:ascii="Arial" w:hAnsi="Arial" w:hint="default"/>
      </w:rPr>
    </w:lvl>
    <w:lvl w:ilvl="6" w:tplc="E9A4DC32" w:tentative="1">
      <w:start w:val="1"/>
      <w:numFmt w:val="bullet"/>
      <w:lvlText w:val="•"/>
      <w:lvlJc w:val="left"/>
      <w:pPr>
        <w:tabs>
          <w:tab w:val="num" w:pos="5040"/>
        </w:tabs>
        <w:ind w:left="5040" w:hanging="360"/>
      </w:pPr>
      <w:rPr>
        <w:rFonts w:ascii="Arial" w:hAnsi="Arial" w:hint="default"/>
      </w:rPr>
    </w:lvl>
    <w:lvl w:ilvl="7" w:tplc="E3B2ADAE" w:tentative="1">
      <w:start w:val="1"/>
      <w:numFmt w:val="bullet"/>
      <w:lvlText w:val="•"/>
      <w:lvlJc w:val="left"/>
      <w:pPr>
        <w:tabs>
          <w:tab w:val="num" w:pos="5760"/>
        </w:tabs>
        <w:ind w:left="5760" w:hanging="360"/>
      </w:pPr>
      <w:rPr>
        <w:rFonts w:ascii="Arial" w:hAnsi="Arial" w:hint="default"/>
      </w:rPr>
    </w:lvl>
    <w:lvl w:ilvl="8" w:tplc="7B4A31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8896B19"/>
    <w:multiLevelType w:val="hybridMultilevel"/>
    <w:tmpl w:val="CB7AA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E32984"/>
    <w:multiLevelType w:val="hybridMultilevel"/>
    <w:tmpl w:val="D1DED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036054"/>
    <w:multiLevelType w:val="hybridMultilevel"/>
    <w:tmpl w:val="9A3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AAF06BD"/>
    <w:multiLevelType w:val="hybridMultilevel"/>
    <w:tmpl w:val="4D0C2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11"/>
  </w:num>
  <w:num w:numId="25">
    <w:abstractNumId w:val="21"/>
  </w:num>
  <w:num w:numId="26">
    <w:abstractNumId w:val="16"/>
  </w:num>
  <w:num w:numId="27">
    <w:abstractNumId w:val="23"/>
  </w:num>
  <w:num w:numId="28">
    <w:abstractNumId w:val="9"/>
  </w:num>
  <w:num w:numId="29">
    <w:abstractNumId w:val="27"/>
  </w:num>
  <w:num w:numId="30">
    <w:abstractNumId w:val="25"/>
  </w:num>
  <w:num w:numId="31">
    <w:abstractNumId w:val="38"/>
  </w:num>
  <w:num w:numId="32">
    <w:abstractNumId w:val="18"/>
  </w:num>
  <w:num w:numId="33">
    <w:abstractNumId w:val="39"/>
  </w:num>
  <w:num w:numId="34">
    <w:abstractNumId w:val="43"/>
  </w:num>
  <w:num w:numId="35">
    <w:abstractNumId w:val="30"/>
  </w:num>
  <w:num w:numId="36">
    <w:abstractNumId w:val="41"/>
  </w:num>
  <w:num w:numId="37">
    <w:abstractNumId w:val="1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2"/>
  </w:num>
  <w:num w:numId="41">
    <w:abstractNumId w:val="4"/>
  </w:num>
  <w:num w:numId="42">
    <w:abstractNumId w:val="1"/>
  </w:num>
  <w:num w:numId="43">
    <w:abstractNumId w:val="28"/>
  </w:num>
  <w:num w:numId="44">
    <w:abstractNumId w:val="37"/>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B4DB3"/>
    <w:rsid w:val="000D380A"/>
    <w:rsid w:val="000D5B62"/>
    <w:rsid w:val="000E228A"/>
    <w:rsid w:val="000F7E90"/>
    <w:rsid w:val="00100812"/>
    <w:rsid w:val="00102A96"/>
    <w:rsid w:val="00107BCF"/>
    <w:rsid w:val="001139B8"/>
    <w:rsid w:val="001221F3"/>
    <w:rsid w:val="0012309D"/>
    <w:rsid w:val="00144BE0"/>
    <w:rsid w:val="00170AD2"/>
    <w:rsid w:val="00185739"/>
    <w:rsid w:val="0019504D"/>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45D7B"/>
    <w:rsid w:val="004613FA"/>
    <w:rsid w:val="00484844"/>
    <w:rsid w:val="004972C3"/>
    <w:rsid w:val="0052654A"/>
    <w:rsid w:val="00534CAA"/>
    <w:rsid w:val="0053732B"/>
    <w:rsid w:val="005438CB"/>
    <w:rsid w:val="00545D9B"/>
    <w:rsid w:val="005817E5"/>
    <w:rsid w:val="005915DF"/>
    <w:rsid w:val="00593E4B"/>
    <w:rsid w:val="005B27E7"/>
    <w:rsid w:val="005F036A"/>
    <w:rsid w:val="006034EC"/>
    <w:rsid w:val="00603AC0"/>
    <w:rsid w:val="00605605"/>
    <w:rsid w:val="00610027"/>
    <w:rsid w:val="006338B1"/>
    <w:rsid w:val="0066706B"/>
    <w:rsid w:val="006A3CC2"/>
    <w:rsid w:val="006B2ED2"/>
    <w:rsid w:val="006C7A0C"/>
    <w:rsid w:val="006F0ABC"/>
    <w:rsid w:val="007054DD"/>
    <w:rsid w:val="00715D1E"/>
    <w:rsid w:val="007251EF"/>
    <w:rsid w:val="00746482"/>
    <w:rsid w:val="00783084"/>
    <w:rsid w:val="007A61F1"/>
    <w:rsid w:val="007F26C3"/>
    <w:rsid w:val="007F4486"/>
    <w:rsid w:val="00805910"/>
    <w:rsid w:val="008259FB"/>
    <w:rsid w:val="00830EB2"/>
    <w:rsid w:val="00883AD3"/>
    <w:rsid w:val="008E7224"/>
    <w:rsid w:val="008F1ABA"/>
    <w:rsid w:val="009073EC"/>
    <w:rsid w:val="00945B7E"/>
    <w:rsid w:val="009478FB"/>
    <w:rsid w:val="00951B77"/>
    <w:rsid w:val="009854C3"/>
    <w:rsid w:val="009B7479"/>
    <w:rsid w:val="009C106D"/>
    <w:rsid w:val="009C357E"/>
    <w:rsid w:val="009C583E"/>
    <w:rsid w:val="009E6EC7"/>
    <w:rsid w:val="009F0488"/>
    <w:rsid w:val="00A039B0"/>
    <w:rsid w:val="00A23AE0"/>
    <w:rsid w:val="00A25232"/>
    <w:rsid w:val="00A723F9"/>
    <w:rsid w:val="00A86993"/>
    <w:rsid w:val="00A9460A"/>
    <w:rsid w:val="00AA14E0"/>
    <w:rsid w:val="00AA153F"/>
    <w:rsid w:val="00AA7C93"/>
    <w:rsid w:val="00AB677E"/>
    <w:rsid w:val="00AC0FC3"/>
    <w:rsid w:val="00B019EA"/>
    <w:rsid w:val="00B24FB4"/>
    <w:rsid w:val="00B33D05"/>
    <w:rsid w:val="00B37950"/>
    <w:rsid w:val="00B95FCD"/>
    <w:rsid w:val="00BB507F"/>
    <w:rsid w:val="00BC223F"/>
    <w:rsid w:val="00BC79D8"/>
    <w:rsid w:val="00C0102E"/>
    <w:rsid w:val="00C170A5"/>
    <w:rsid w:val="00C450B5"/>
    <w:rsid w:val="00C47D16"/>
    <w:rsid w:val="00C54FD0"/>
    <w:rsid w:val="00C71D53"/>
    <w:rsid w:val="00C82867"/>
    <w:rsid w:val="00CC2821"/>
    <w:rsid w:val="00CE4291"/>
    <w:rsid w:val="00CE786A"/>
    <w:rsid w:val="00D2277C"/>
    <w:rsid w:val="00D815DD"/>
    <w:rsid w:val="00DB6D68"/>
    <w:rsid w:val="00DB7A52"/>
    <w:rsid w:val="00DC40AB"/>
    <w:rsid w:val="00DE7AF9"/>
    <w:rsid w:val="00E42F64"/>
    <w:rsid w:val="00E4366C"/>
    <w:rsid w:val="00E66BB5"/>
    <w:rsid w:val="00E94EC6"/>
    <w:rsid w:val="00ED6153"/>
    <w:rsid w:val="00EE0E87"/>
    <w:rsid w:val="00EF0A00"/>
    <w:rsid w:val="00F5332B"/>
    <w:rsid w:val="00FA2473"/>
    <w:rsid w:val="00FB157C"/>
    <w:rsid w:val="00FC03F0"/>
    <w:rsid w:val="00FC54A9"/>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table" w:styleId="TableGrid">
    <w:name w:val="Table Grid"/>
    <w:basedOn w:val="TableNormal"/>
    <w:uiPriority w:val="39"/>
    <w:rsid w:val="00D8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62049">
      <w:bodyDiv w:val="1"/>
      <w:marLeft w:val="0"/>
      <w:marRight w:val="0"/>
      <w:marTop w:val="0"/>
      <w:marBottom w:val="0"/>
      <w:divBdr>
        <w:top w:val="none" w:sz="0" w:space="0" w:color="auto"/>
        <w:left w:val="none" w:sz="0" w:space="0" w:color="auto"/>
        <w:bottom w:val="none" w:sz="0" w:space="0" w:color="auto"/>
        <w:right w:val="none" w:sz="0" w:space="0" w:color="auto"/>
      </w:divBdr>
      <w:divsChild>
        <w:div w:id="1910534311">
          <w:marLeft w:val="720"/>
          <w:marRight w:val="0"/>
          <w:marTop w:val="120"/>
          <w:marBottom w:val="120"/>
          <w:divBdr>
            <w:top w:val="none" w:sz="0" w:space="0" w:color="auto"/>
            <w:left w:val="none" w:sz="0" w:space="0" w:color="auto"/>
            <w:bottom w:val="none" w:sz="0" w:space="0" w:color="auto"/>
            <w:right w:val="none" w:sz="0" w:space="0" w:color="auto"/>
          </w:divBdr>
        </w:div>
        <w:div w:id="464930163">
          <w:marLeft w:val="720"/>
          <w:marRight w:val="0"/>
          <w:marTop w:val="120"/>
          <w:marBottom w:val="120"/>
          <w:divBdr>
            <w:top w:val="none" w:sz="0" w:space="0" w:color="auto"/>
            <w:left w:val="none" w:sz="0" w:space="0" w:color="auto"/>
            <w:bottom w:val="none" w:sz="0" w:space="0" w:color="auto"/>
            <w:right w:val="none" w:sz="0" w:space="0" w:color="auto"/>
          </w:divBdr>
        </w:div>
        <w:div w:id="1978340600">
          <w:marLeft w:val="720"/>
          <w:marRight w:val="0"/>
          <w:marTop w:val="120"/>
          <w:marBottom w:val="120"/>
          <w:divBdr>
            <w:top w:val="none" w:sz="0" w:space="0" w:color="auto"/>
            <w:left w:val="none" w:sz="0" w:space="0" w:color="auto"/>
            <w:bottom w:val="none" w:sz="0" w:space="0" w:color="auto"/>
            <w:right w:val="none" w:sz="0" w:space="0" w:color="auto"/>
          </w:divBdr>
        </w:div>
        <w:div w:id="289828745">
          <w:marLeft w:val="720"/>
          <w:marRight w:val="0"/>
          <w:marTop w:val="120"/>
          <w:marBottom w:val="120"/>
          <w:divBdr>
            <w:top w:val="none" w:sz="0" w:space="0" w:color="auto"/>
            <w:left w:val="none" w:sz="0" w:space="0" w:color="auto"/>
            <w:bottom w:val="none" w:sz="0" w:space="0" w:color="auto"/>
            <w:right w:val="none" w:sz="0" w:space="0" w:color="auto"/>
          </w:divBdr>
        </w:div>
        <w:div w:id="1260790377">
          <w:marLeft w:val="720"/>
          <w:marRight w:val="0"/>
          <w:marTop w:val="120"/>
          <w:marBottom w:val="120"/>
          <w:divBdr>
            <w:top w:val="none" w:sz="0" w:space="0" w:color="auto"/>
            <w:left w:val="none" w:sz="0" w:space="0" w:color="auto"/>
            <w:bottom w:val="none" w:sz="0" w:space="0" w:color="auto"/>
            <w:right w:val="none" w:sz="0" w:space="0" w:color="auto"/>
          </w:divBdr>
        </w:div>
        <w:div w:id="1730884376">
          <w:marLeft w:val="720"/>
          <w:marRight w:val="0"/>
          <w:marTop w:val="120"/>
          <w:marBottom w:val="120"/>
          <w:divBdr>
            <w:top w:val="none" w:sz="0" w:space="0" w:color="auto"/>
            <w:left w:val="none" w:sz="0" w:space="0" w:color="auto"/>
            <w:bottom w:val="none" w:sz="0" w:space="0" w:color="auto"/>
            <w:right w:val="none" w:sz="0" w:space="0" w:color="auto"/>
          </w:divBdr>
        </w:div>
        <w:div w:id="1333678366">
          <w:marLeft w:val="720"/>
          <w:marRight w:val="0"/>
          <w:marTop w:val="120"/>
          <w:marBottom w:val="120"/>
          <w:divBdr>
            <w:top w:val="none" w:sz="0" w:space="0" w:color="auto"/>
            <w:left w:val="none" w:sz="0" w:space="0" w:color="auto"/>
            <w:bottom w:val="none" w:sz="0" w:space="0" w:color="auto"/>
            <w:right w:val="none" w:sz="0" w:space="0" w:color="auto"/>
          </w:divBdr>
        </w:div>
      </w:divsChild>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vaccine-benefits.html" TargetMode="External"/><Relationship Id="rId13" Type="http://schemas.openxmlformats.org/officeDocument/2006/relationships/hyperlink" Target="https://www.cdc.gov/vaccines/covid-19/downloads/COVID-19-Clinical-Training-and-Resources-for-HCPs.pdf" TargetMode="External"/><Relationship Id="rId18" Type="http://schemas.openxmlformats.org/officeDocument/2006/relationships/hyperlink" Target="https://www.cms.gov/covidva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pen.fda.gov/data/faers/" TargetMode="External"/><Relationship Id="rId17" Type="http://schemas.openxmlformats.org/officeDocument/2006/relationships/hyperlink" Target="https://www.cdc.gov/vaccines/covid-19/info-by-product/pfizer/anaphylaxis-management.html" TargetMode="External"/><Relationship Id="rId2" Type="http://schemas.openxmlformats.org/officeDocument/2006/relationships/numbering" Target="numbering.xml"/><Relationship Id="rId16" Type="http://schemas.openxmlformats.org/officeDocument/2006/relationships/hyperlink" Target="https://www.cdc.gov/vaccines/imz-managers/downloads/COVID-19-Vaccination-Program-Interim_Playbook.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ers.hh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vaccines/hcp/admin/storage/toolkit/storage-handling-toolkit.pdf" TargetMode="External"/><Relationship Id="rId23" Type="http://schemas.openxmlformats.org/officeDocument/2006/relationships/fontTable" Target="fontTable.xml"/><Relationship Id="rId10" Type="http://schemas.openxmlformats.org/officeDocument/2006/relationships/hyperlink" Target="https://www.cdc.gov/vaccines/covid-19/info-by-product/pfizer/anaphylaxis-management.html" TargetMode="External"/><Relationship Id="rId19" Type="http://schemas.openxmlformats.org/officeDocument/2006/relationships/hyperlink" Target="https://www.cms.gov/covidvax-provider" TargetMode="External"/><Relationship Id="rId4" Type="http://schemas.openxmlformats.org/officeDocument/2006/relationships/settings" Target="settings.xml"/><Relationship Id="rId9" Type="http://schemas.openxmlformats.org/officeDocument/2006/relationships/hyperlink" Target="https://www.cdc.gov/coronavirus/2019-ncov/vaccines/different-vaccines.html" TargetMode="External"/><Relationship Id="rId14" Type="http://schemas.openxmlformats.org/officeDocument/2006/relationships/hyperlink" Target="https://www2.cdc.gov/vaccines/ed/covid19/"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D58E-C20A-4141-A8E4-64CB4DFC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2</cp:revision>
  <dcterms:created xsi:type="dcterms:W3CDTF">2020-12-17T20:08:00Z</dcterms:created>
  <dcterms:modified xsi:type="dcterms:W3CDTF">2020-12-17T20:08:00Z</dcterms:modified>
</cp:coreProperties>
</file>