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061CD88D">
                <wp:simplePos x="0" y="0"/>
                <wp:positionH relativeFrom="column">
                  <wp:posOffset>0</wp:posOffset>
                </wp:positionH>
                <wp:positionV relativeFrom="page">
                  <wp:posOffset>914400</wp:posOffset>
                </wp:positionV>
                <wp:extent cx="5943600" cy="441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1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BF204" w14:textId="77777777" w:rsidR="006056C2" w:rsidRPr="00C82867" w:rsidRDefault="006056C2" w:rsidP="006056C2">
                            <w:pPr>
                              <w:rPr>
                                <w:rFonts w:ascii="Calibri" w:hAnsi="Calibri"/>
                                <w:b/>
                                <w:color w:val="FFFFFF" w:themeColor="background1"/>
                                <w:sz w:val="48"/>
                                <w:szCs w:val="48"/>
                              </w:rPr>
                            </w:pPr>
                            <w:r>
                              <w:rPr>
                                <w:rFonts w:ascii="Calibri" w:hAnsi="Calibri"/>
                                <w:b/>
                                <w:color w:val="FFFFFF" w:themeColor="background1"/>
                                <w:sz w:val="72"/>
                              </w:rPr>
                              <w:t>COVID-19 Vaccine</w:t>
                            </w:r>
                          </w:p>
                          <w:p w14:paraId="27103F19" w14:textId="77777777" w:rsidR="006056C2" w:rsidRDefault="006056C2" w:rsidP="006056C2">
                            <w:pPr>
                              <w:rPr>
                                <w:rFonts w:ascii="Calibri" w:hAnsi="Calibri"/>
                                <w:b/>
                                <w:color w:val="FFFFFF" w:themeColor="background1"/>
                                <w:sz w:val="72"/>
                              </w:rPr>
                            </w:pPr>
                          </w:p>
                          <w:p w14:paraId="15C8C5B1" w14:textId="49965110" w:rsidR="00621619" w:rsidRDefault="00621619">
                            <w:pPr>
                              <w:rPr>
                                <w:rFonts w:ascii="Calibri" w:hAnsi="Calibri"/>
                                <w:b/>
                                <w:color w:val="FFFFFF" w:themeColor="background1"/>
                                <w:sz w:val="72"/>
                              </w:rPr>
                            </w:pPr>
                            <w:r>
                              <w:rPr>
                                <w:rFonts w:ascii="Calibri" w:hAnsi="Calibri"/>
                                <w:b/>
                                <w:color w:val="FFFFFF" w:themeColor="background1"/>
                                <w:sz w:val="72"/>
                              </w:rPr>
                              <w:t>Policy &amp; Procedure when Outside Vaccine Provider Administers COVID-19 Vaccines – Residents</w:t>
                            </w:r>
                          </w:p>
                          <w:p w14:paraId="26B0B233" w14:textId="5B491B13" w:rsidR="00F369B3" w:rsidRPr="00F369B3" w:rsidRDefault="00EC70E0">
                            <w:pPr>
                              <w:rPr>
                                <w:rFonts w:ascii="Calibri" w:hAnsi="Calibri"/>
                                <w:b/>
                                <w:color w:val="FFFFFF" w:themeColor="background1"/>
                                <w:sz w:val="52"/>
                                <w:szCs w:val="16"/>
                              </w:rPr>
                            </w:pPr>
                            <w:r>
                              <w:rPr>
                                <w:rFonts w:ascii="Calibri" w:hAnsi="Calibri"/>
                                <w:b/>
                                <w:color w:val="FFFFFF" w:themeColor="background1"/>
                                <w:sz w:val="52"/>
                                <w:szCs w:val="16"/>
                              </w:rPr>
                              <w:t xml:space="preserve">Updated </w:t>
                            </w:r>
                            <w:r w:rsidR="00F369B3" w:rsidRPr="00F369B3">
                              <w:rPr>
                                <w:rFonts w:ascii="Calibri" w:hAnsi="Calibri"/>
                                <w:b/>
                                <w:color w:val="FFFFFF" w:themeColor="background1"/>
                                <w:sz w:val="52"/>
                                <w:szCs w:val="16"/>
                              </w:rPr>
                              <w:t xml:space="preserve"> 05.19.2021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" filled="f" stroked="f" strokeweight=".5pt">
                <v:textbox>
                  <w:txbxContent>
                    <w:p w14:paraId="2CCBF204" w14:textId="77777777" w:rsidR="006056C2" w:rsidRPr="00C82867" w:rsidRDefault="006056C2" w:rsidP="006056C2">
                      <w:pPr>
                        <w:rPr>
                          <w:rFonts w:ascii="Calibri" w:hAnsi="Calibri"/>
                          <w:b/>
                          <w:color w:val="FFFFFF" w:themeColor="background1"/>
                          <w:sz w:val="48"/>
                          <w:szCs w:val="48"/>
                        </w:rPr>
                      </w:pPr>
                      <w:r>
                        <w:rPr>
                          <w:rFonts w:ascii="Calibri" w:hAnsi="Calibri"/>
                          <w:b/>
                          <w:color w:val="FFFFFF" w:themeColor="background1"/>
                          <w:sz w:val="72"/>
                        </w:rPr>
                        <w:t>COVID-19 Vaccine</w:t>
                      </w:r>
                    </w:p>
                    <w:p w14:paraId="27103F19" w14:textId="77777777" w:rsidR="006056C2" w:rsidRDefault="006056C2" w:rsidP="006056C2">
                      <w:pPr>
                        <w:rPr>
                          <w:rFonts w:ascii="Calibri" w:hAnsi="Calibri"/>
                          <w:b/>
                          <w:color w:val="FFFFFF" w:themeColor="background1"/>
                          <w:sz w:val="72"/>
                        </w:rPr>
                      </w:pPr>
                    </w:p>
                    <w:p w14:paraId="15C8C5B1" w14:textId="49965110" w:rsidR="00621619" w:rsidRDefault="00621619">
                      <w:pPr>
                        <w:rPr>
                          <w:rFonts w:ascii="Calibri" w:hAnsi="Calibri"/>
                          <w:b/>
                          <w:color w:val="FFFFFF" w:themeColor="background1"/>
                          <w:sz w:val="72"/>
                        </w:rPr>
                      </w:pPr>
                      <w:r>
                        <w:rPr>
                          <w:rFonts w:ascii="Calibri" w:hAnsi="Calibri"/>
                          <w:b/>
                          <w:color w:val="FFFFFF" w:themeColor="background1"/>
                          <w:sz w:val="72"/>
                        </w:rPr>
                        <w:t>Policy &amp; Procedure when Outside Vaccine Provider Administers COVID-19 Vaccines – Residents</w:t>
                      </w:r>
                    </w:p>
                    <w:p w14:paraId="26B0B233" w14:textId="5B491B13" w:rsidR="00F369B3" w:rsidRPr="00F369B3" w:rsidRDefault="00EC70E0">
                      <w:pPr>
                        <w:rPr>
                          <w:rFonts w:ascii="Calibri" w:hAnsi="Calibri"/>
                          <w:b/>
                          <w:color w:val="FFFFFF" w:themeColor="background1"/>
                          <w:sz w:val="52"/>
                          <w:szCs w:val="16"/>
                        </w:rPr>
                      </w:pPr>
                      <w:r>
                        <w:rPr>
                          <w:rFonts w:ascii="Calibri" w:hAnsi="Calibri"/>
                          <w:b/>
                          <w:color w:val="FFFFFF" w:themeColor="background1"/>
                          <w:sz w:val="52"/>
                          <w:szCs w:val="16"/>
                        </w:rPr>
                        <w:t xml:space="preserve">Updated </w:t>
                      </w:r>
                      <w:r w:rsidR="00F369B3" w:rsidRPr="00F369B3">
                        <w:rPr>
                          <w:rFonts w:ascii="Calibri" w:hAnsi="Calibri"/>
                          <w:b/>
                          <w:color w:val="FFFFFF" w:themeColor="background1"/>
                          <w:sz w:val="52"/>
                          <w:szCs w:val="16"/>
                        </w:rPr>
                        <w:t xml:space="preserve"> 05.19.2021</w:t>
                      </w:r>
                    </w:p>
                  </w:txbxContent>
                </v:textbox>
                <w10:wrap anchory="page"/>
              </v:shape>
            </w:pict>
          </mc:Fallback>
        </mc:AlternateContent>
      </w:r>
    </w:p>
    <w:p w14:paraId="57B7F439" w14:textId="53EF3068" w:rsidR="00A36A75" w:rsidRPr="00621619" w:rsidRDefault="00DE7AF9" w:rsidP="00A36A75">
      <w:pPr>
        <w:pStyle w:val="NoSpacing"/>
        <w:jc w:val="center"/>
        <w:rPr>
          <w:rFonts w:cstheme="minorHAnsi"/>
          <w:b/>
          <w:bCs/>
          <w:sz w:val="28"/>
          <w:szCs w:val="28"/>
        </w:rPr>
      </w:pPr>
      <w:r>
        <w:rPr>
          <w:rFonts w:ascii="Calibri" w:hAnsi="Calibri"/>
          <w:b/>
          <w:sz w:val="32"/>
        </w:rPr>
        <w:br w:type="page"/>
      </w:r>
      <w:r w:rsidR="00621619" w:rsidRPr="00621619">
        <w:rPr>
          <w:rFonts w:cstheme="minorHAnsi"/>
          <w:b/>
          <w:bCs/>
          <w:sz w:val="28"/>
          <w:szCs w:val="28"/>
        </w:rPr>
        <w:lastRenderedPageBreak/>
        <w:t>COVID-19 Vaccine Policy &amp; Procedure When Outside Vaccine Provider Administers COVID-19 Vaccines – Residents</w:t>
      </w:r>
    </w:p>
    <w:p w14:paraId="1D6F1B20" w14:textId="2646C704" w:rsidR="00621619" w:rsidRPr="00621619" w:rsidRDefault="00EC70E0" w:rsidP="00A36A75">
      <w:pPr>
        <w:pStyle w:val="NoSpacing"/>
        <w:jc w:val="center"/>
        <w:rPr>
          <w:rFonts w:cstheme="minorHAnsi"/>
          <w:b/>
          <w:sz w:val="28"/>
          <w:szCs w:val="28"/>
        </w:rPr>
      </w:pPr>
      <w:r>
        <w:rPr>
          <w:rFonts w:cstheme="minorHAnsi"/>
          <w:b/>
          <w:bCs/>
          <w:sz w:val="28"/>
          <w:szCs w:val="28"/>
        </w:rPr>
        <w:t>Updated</w:t>
      </w:r>
      <w:r w:rsidR="00621619" w:rsidRPr="00621619">
        <w:rPr>
          <w:rFonts w:cstheme="minorHAnsi"/>
          <w:b/>
          <w:bCs/>
          <w:sz w:val="28"/>
          <w:szCs w:val="28"/>
        </w:rPr>
        <w:t xml:space="preserve"> 05.19.2021</w:t>
      </w:r>
    </w:p>
    <w:p w14:paraId="380F667E" w14:textId="77777777" w:rsidR="00621619" w:rsidRPr="00621619" w:rsidRDefault="00621619" w:rsidP="00621619">
      <w:pPr>
        <w:pStyle w:val="HRHeading1"/>
        <w:rPr>
          <w:rFonts w:ascii="Calibri" w:hAnsi="Calibri" w:cs="Calibri"/>
          <w:sz w:val="24"/>
          <w:szCs w:val="24"/>
        </w:rPr>
      </w:pPr>
      <w:r w:rsidRPr="00621619">
        <w:rPr>
          <w:rFonts w:ascii="Calibri" w:hAnsi="Calibri" w:cs="Calibri"/>
          <w:sz w:val="24"/>
          <w:szCs w:val="24"/>
        </w:rPr>
        <w:t>Policy</w:t>
      </w:r>
    </w:p>
    <w:p w14:paraId="41DBB0BD" w14:textId="77777777" w:rsidR="00621619" w:rsidRPr="00621619" w:rsidRDefault="00621619" w:rsidP="00621619">
      <w:pPr>
        <w:pStyle w:val="HRHeading1"/>
        <w:rPr>
          <w:rFonts w:ascii="Calibri" w:hAnsi="Calibri" w:cs="Calibri"/>
          <w:sz w:val="24"/>
          <w:szCs w:val="24"/>
        </w:rPr>
      </w:pPr>
    </w:p>
    <w:p w14:paraId="241808A5" w14:textId="77777777" w:rsidR="00621619" w:rsidRPr="00621619" w:rsidRDefault="00621619" w:rsidP="00621619">
      <w:pPr>
        <w:pStyle w:val="HRHeading1"/>
        <w:rPr>
          <w:rFonts w:ascii="Calibri" w:hAnsi="Calibri" w:cs="Calibri"/>
          <w:sz w:val="24"/>
          <w:szCs w:val="24"/>
        </w:rPr>
      </w:pPr>
      <w:r w:rsidRPr="00621619">
        <w:rPr>
          <w:rFonts w:ascii="Calibri" w:hAnsi="Calibri" w:cs="Calibri"/>
          <w:b w:val="0"/>
          <w:sz w:val="24"/>
          <w:szCs w:val="24"/>
        </w:rPr>
        <w:t>It is the policy of this facility that when the COVID-19 vaccine becomes available, all residents unless medically contraindicated or if already immunized will be offered to receive the COVID-19 Vaccine.</w:t>
      </w:r>
    </w:p>
    <w:p w14:paraId="49106E71" w14:textId="77777777" w:rsidR="00621619" w:rsidRPr="00621619" w:rsidRDefault="00621619" w:rsidP="00621619">
      <w:pPr>
        <w:pStyle w:val="HRHeading1"/>
        <w:rPr>
          <w:rFonts w:ascii="Calibri" w:hAnsi="Calibri" w:cs="Calibri"/>
          <w:sz w:val="24"/>
          <w:szCs w:val="24"/>
        </w:rPr>
      </w:pPr>
    </w:p>
    <w:p w14:paraId="746AC45D" w14:textId="77777777" w:rsidR="00621619" w:rsidRPr="00621619" w:rsidRDefault="00621619" w:rsidP="00621619">
      <w:pPr>
        <w:pStyle w:val="HRHeading1"/>
        <w:rPr>
          <w:rFonts w:ascii="Calibri" w:hAnsi="Calibri" w:cs="Calibri"/>
          <w:sz w:val="24"/>
          <w:szCs w:val="24"/>
        </w:rPr>
      </w:pPr>
      <w:bookmarkStart w:id="0" w:name="_Hlk72390347"/>
      <w:r w:rsidRPr="00621619">
        <w:rPr>
          <w:rFonts w:ascii="Calibri" w:hAnsi="Calibri" w:cs="Calibri"/>
          <w:sz w:val="24"/>
          <w:szCs w:val="24"/>
        </w:rPr>
        <w:t>When the COVID-19 Vaccine will be Administered by Partner Pharmacy or Other Vaccine Provider in the Facility:</w:t>
      </w:r>
    </w:p>
    <w:bookmarkEnd w:id="0"/>
    <w:p w14:paraId="3EFC226A" w14:textId="77777777" w:rsidR="00621619" w:rsidRPr="00621619" w:rsidRDefault="00621619" w:rsidP="00621619">
      <w:pPr>
        <w:pStyle w:val="HRHeading1"/>
        <w:rPr>
          <w:rFonts w:ascii="Calibri" w:hAnsi="Calibri" w:cs="Calibri"/>
          <w:sz w:val="24"/>
          <w:szCs w:val="24"/>
        </w:rPr>
      </w:pPr>
    </w:p>
    <w:p w14:paraId="69C11572" w14:textId="77777777" w:rsidR="00621619" w:rsidRPr="00621619" w:rsidRDefault="00621619" w:rsidP="00621619">
      <w:pPr>
        <w:pStyle w:val="HRHeading1"/>
        <w:rPr>
          <w:rFonts w:ascii="Calibri" w:hAnsi="Calibri" w:cs="Calibri"/>
          <w:sz w:val="24"/>
          <w:szCs w:val="24"/>
        </w:rPr>
      </w:pPr>
      <w:r w:rsidRPr="00621619">
        <w:rPr>
          <w:rFonts w:ascii="Calibri" w:hAnsi="Calibri" w:cs="Calibri"/>
          <w:sz w:val="24"/>
          <w:szCs w:val="24"/>
        </w:rPr>
        <w:t>Supplies</w:t>
      </w:r>
    </w:p>
    <w:p w14:paraId="2F60A78F" w14:textId="77777777" w:rsidR="00621619" w:rsidRPr="00621619" w:rsidRDefault="00621619" w:rsidP="00621619">
      <w:pPr>
        <w:pStyle w:val="HRHeading1"/>
        <w:rPr>
          <w:rFonts w:ascii="Calibri" w:hAnsi="Calibri" w:cs="Calibri"/>
          <w:sz w:val="24"/>
          <w:szCs w:val="24"/>
        </w:rPr>
      </w:pPr>
    </w:p>
    <w:p w14:paraId="2A08D711" w14:textId="77777777" w:rsidR="00621619" w:rsidRPr="00621619" w:rsidRDefault="00621619" w:rsidP="00621619">
      <w:pPr>
        <w:pStyle w:val="HRHeading1"/>
        <w:numPr>
          <w:ilvl w:val="0"/>
          <w:numId w:val="10"/>
        </w:numPr>
        <w:rPr>
          <w:rFonts w:ascii="Calibri" w:hAnsi="Calibri" w:cs="Calibri"/>
          <w:b w:val="0"/>
          <w:bCs/>
          <w:sz w:val="24"/>
          <w:szCs w:val="24"/>
        </w:rPr>
      </w:pPr>
      <w:r w:rsidRPr="00621619">
        <w:rPr>
          <w:rFonts w:ascii="Calibri" w:hAnsi="Calibri" w:cs="Calibri"/>
          <w:b w:val="0"/>
          <w:bCs/>
          <w:sz w:val="24"/>
          <w:szCs w:val="24"/>
        </w:rPr>
        <w:t xml:space="preserve">Partner Pharmacy or other vaccine provider will bring all supplies for administration of the COVID-19 vaccine </w:t>
      </w:r>
    </w:p>
    <w:p w14:paraId="302F70E8" w14:textId="77777777" w:rsidR="00621619" w:rsidRPr="00621619" w:rsidRDefault="00621619" w:rsidP="00621619">
      <w:pPr>
        <w:pStyle w:val="HRHeading1"/>
        <w:ind w:left="720"/>
        <w:rPr>
          <w:rFonts w:ascii="Calibri" w:hAnsi="Calibri" w:cs="Calibri"/>
          <w:b w:val="0"/>
          <w:bCs/>
          <w:sz w:val="24"/>
          <w:szCs w:val="24"/>
        </w:rPr>
      </w:pPr>
    </w:p>
    <w:p w14:paraId="270B43EF" w14:textId="77777777" w:rsidR="00621619" w:rsidRPr="00621619" w:rsidRDefault="00621619" w:rsidP="00621619">
      <w:pPr>
        <w:pStyle w:val="HRHeading1"/>
        <w:numPr>
          <w:ilvl w:val="0"/>
          <w:numId w:val="10"/>
        </w:numPr>
        <w:rPr>
          <w:rFonts w:ascii="Calibri" w:hAnsi="Calibri" w:cs="Calibri"/>
          <w:b w:val="0"/>
          <w:bCs/>
          <w:sz w:val="24"/>
          <w:szCs w:val="24"/>
        </w:rPr>
      </w:pPr>
      <w:r w:rsidRPr="00621619">
        <w:rPr>
          <w:rFonts w:ascii="Calibri" w:hAnsi="Calibri" w:cs="Calibri"/>
          <w:b w:val="0"/>
          <w:bCs/>
          <w:sz w:val="24"/>
          <w:szCs w:val="24"/>
        </w:rPr>
        <w:t>Facility will have on hand supplies/emergency equipment for managing anaphylaxis (as allowed by State):</w:t>
      </w:r>
    </w:p>
    <w:p w14:paraId="7639DE85" w14:textId="77777777" w:rsidR="00621619" w:rsidRPr="00621619" w:rsidRDefault="00621619" w:rsidP="00621619">
      <w:pPr>
        <w:pStyle w:val="HRHeading1"/>
        <w:numPr>
          <w:ilvl w:val="1"/>
          <w:numId w:val="10"/>
        </w:numPr>
        <w:rPr>
          <w:rFonts w:ascii="Calibri" w:hAnsi="Calibri" w:cs="Calibri"/>
          <w:b w:val="0"/>
          <w:bCs/>
          <w:sz w:val="24"/>
          <w:szCs w:val="24"/>
        </w:rPr>
      </w:pPr>
      <w:r w:rsidRPr="00621619">
        <w:rPr>
          <w:rFonts w:ascii="Calibri" w:hAnsi="Calibri" w:cs="Calibri"/>
          <w:b w:val="0"/>
          <w:bCs/>
          <w:sz w:val="24"/>
          <w:szCs w:val="24"/>
        </w:rPr>
        <w:t>Epinephrine prefilled syringe or autoinjector (at least 3 doses on hand)</w:t>
      </w:r>
    </w:p>
    <w:p w14:paraId="251A8516" w14:textId="77777777" w:rsidR="00621619" w:rsidRPr="00621619" w:rsidRDefault="00621619" w:rsidP="00621619">
      <w:pPr>
        <w:pStyle w:val="HRHeading1"/>
        <w:numPr>
          <w:ilvl w:val="1"/>
          <w:numId w:val="10"/>
        </w:numPr>
        <w:rPr>
          <w:rFonts w:ascii="Calibri" w:hAnsi="Calibri" w:cs="Calibri"/>
          <w:b w:val="0"/>
          <w:bCs/>
          <w:sz w:val="24"/>
          <w:szCs w:val="24"/>
        </w:rPr>
      </w:pPr>
      <w:r w:rsidRPr="00621619">
        <w:rPr>
          <w:rFonts w:ascii="Calibri" w:hAnsi="Calibri" w:cs="Calibri"/>
          <w:b w:val="0"/>
          <w:bCs/>
          <w:sz w:val="24"/>
          <w:szCs w:val="24"/>
        </w:rPr>
        <w:t>H1 antihistamine</w:t>
      </w:r>
    </w:p>
    <w:p w14:paraId="05705EB5" w14:textId="77777777" w:rsidR="00621619" w:rsidRPr="00621619" w:rsidRDefault="00621619" w:rsidP="00621619">
      <w:pPr>
        <w:pStyle w:val="HRHeading1"/>
        <w:numPr>
          <w:ilvl w:val="1"/>
          <w:numId w:val="10"/>
        </w:numPr>
        <w:rPr>
          <w:rFonts w:ascii="Calibri" w:hAnsi="Calibri" w:cs="Calibri"/>
          <w:b w:val="0"/>
          <w:bCs/>
          <w:sz w:val="24"/>
          <w:szCs w:val="24"/>
        </w:rPr>
      </w:pPr>
      <w:r w:rsidRPr="00621619">
        <w:rPr>
          <w:rFonts w:ascii="Calibri" w:hAnsi="Calibri" w:cs="Calibri"/>
          <w:b w:val="0"/>
          <w:bCs/>
          <w:sz w:val="24"/>
          <w:szCs w:val="24"/>
        </w:rPr>
        <w:t>Blood Pressure Cuff</w:t>
      </w:r>
    </w:p>
    <w:p w14:paraId="42EE04B2" w14:textId="77777777" w:rsidR="00621619" w:rsidRPr="00621619" w:rsidRDefault="00621619" w:rsidP="00621619">
      <w:pPr>
        <w:pStyle w:val="HRHeading1"/>
        <w:numPr>
          <w:ilvl w:val="1"/>
          <w:numId w:val="10"/>
        </w:numPr>
        <w:rPr>
          <w:rFonts w:ascii="Calibri" w:hAnsi="Calibri" w:cs="Calibri"/>
          <w:b w:val="0"/>
          <w:bCs/>
          <w:sz w:val="24"/>
          <w:szCs w:val="24"/>
        </w:rPr>
      </w:pPr>
      <w:r w:rsidRPr="00621619">
        <w:rPr>
          <w:rFonts w:ascii="Calibri" w:hAnsi="Calibri" w:cs="Calibri"/>
          <w:b w:val="0"/>
          <w:bCs/>
          <w:sz w:val="24"/>
          <w:szCs w:val="24"/>
        </w:rPr>
        <w:t>Stethoscope</w:t>
      </w:r>
    </w:p>
    <w:p w14:paraId="4036EA52" w14:textId="77777777" w:rsidR="00621619" w:rsidRPr="00621619" w:rsidRDefault="00621619" w:rsidP="00621619">
      <w:pPr>
        <w:pStyle w:val="HRHeading1"/>
        <w:numPr>
          <w:ilvl w:val="1"/>
          <w:numId w:val="10"/>
        </w:numPr>
        <w:rPr>
          <w:rFonts w:ascii="Calibri" w:hAnsi="Calibri" w:cs="Calibri"/>
          <w:b w:val="0"/>
          <w:bCs/>
          <w:sz w:val="24"/>
          <w:szCs w:val="24"/>
        </w:rPr>
      </w:pPr>
      <w:r w:rsidRPr="00621619">
        <w:rPr>
          <w:rFonts w:ascii="Calibri" w:hAnsi="Calibri" w:cs="Calibri"/>
          <w:b w:val="0"/>
          <w:bCs/>
          <w:sz w:val="24"/>
          <w:szCs w:val="24"/>
        </w:rPr>
        <w:t>Pulse Oximeter</w:t>
      </w:r>
    </w:p>
    <w:p w14:paraId="15C81479" w14:textId="77777777" w:rsidR="00621619" w:rsidRPr="00621619" w:rsidRDefault="00621619" w:rsidP="00621619">
      <w:pPr>
        <w:pStyle w:val="HRHeading1"/>
        <w:numPr>
          <w:ilvl w:val="1"/>
          <w:numId w:val="10"/>
        </w:numPr>
        <w:rPr>
          <w:rFonts w:ascii="Calibri" w:hAnsi="Calibri" w:cs="Calibri"/>
          <w:b w:val="0"/>
          <w:bCs/>
          <w:sz w:val="24"/>
          <w:szCs w:val="24"/>
        </w:rPr>
      </w:pPr>
      <w:r w:rsidRPr="00621619">
        <w:rPr>
          <w:rFonts w:ascii="Calibri" w:hAnsi="Calibri" w:cs="Calibri"/>
          <w:b w:val="0"/>
          <w:bCs/>
          <w:sz w:val="24"/>
          <w:szCs w:val="24"/>
        </w:rPr>
        <w:t xml:space="preserve">Oxygen CPR Mask </w:t>
      </w:r>
    </w:p>
    <w:p w14:paraId="37C620C7" w14:textId="77777777" w:rsidR="00621619" w:rsidRPr="00621619" w:rsidRDefault="00621619" w:rsidP="00621619">
      <w:pPr>
        <w:pStyle w:val="HRHeading1"/>
        <w:rPr>
          <w:rFonts w:ascii="Calibri" w:hAnsi="Calibri" w:cs="Calibri"/>
          <w:sz w:val="24"/>
          <w:szCs w:val="24"/>
        </w:rPr>
      </w:pPr>
    </w:p>
    <w:p w14:paraId="3CEB0150" w14:textId="77777777" w:rsidR="00621619" w:rsidRPr="00621619" w:rsidRDefault="00621619" w:rsidP="00621619">
      <w:pPr>
        <w:pStyle w:val="HRHeading1"/>
        <w:rPr>
          <w:rFonts w:ascii="Calibri" w:hAnsi="Calibri" w:cs="Calibri"/>
          <w:sz w:val="24"/>
          <w:szCs w:val="24"/>
        </w:rPr>
      </w:pPr>
      <w:r w:rsidRPr="00621619">
        <w:rPr>
          <w:rFonts w:ascii="Calibri" w:hAnsi="Calibri" w:cs="Calibri"/>
          <w:sz w:val="24"/>
          <w:szCs w:val="24"/>
        </w:rPr>
        <w:t>Procedure</w:t>
      </w:r>
    </w:p>
    <w:p w14:paraId="343D2D7B" w14:textId="77777777" w:rsidR="00621619" w:rsidRPr="00621619" w:rsidRDefault="00621619" w:rsidP="00621619">
      <w:pPr>
        <w:pStyle w:val="HRHeading1"/>
        <w:rPr>
          <w:rFonts w:ascii="Calibri" w:hAnsi="Calibri" w:cs="Calibri"/>
          <w:b w:val="0"/>
          <w:bCs/>
          <w:sz w:val="24"/>
          <w:szCs w:val="24"/>
        </w:rPr>
      </w:pPr>
    </w:p>
    <w:p w14:paraId="2A06A199" w14:textId="77777777" w:rsidR="00621619" w:rsidRPr="00621619" w:rsidRDefault="00621619" w:rsidP="00621619">
      <w:pPr>
        <w:pStyle w:val="HRHeading1"/>
        <w:numPr>
          <w:ilvl w:val="1"/>
          <w:numId w:val="6"/>
        </w:numPr>
        <w:rPr>
          <w:rFonts w:ascii="Calibri" w:hAnsi="Calibri" w:cs="Calibri"/>
          <w:b w:val="0"/>
          <w:bCs/>
          <w:sz w:val="24"/>
          <w:szCs w:val="24"/>
        </w:rPr>
      </w:pPr>
      <w:r w:rsidRPr="00621619">
        <w:rPr>
          <w:rFonts w:ascii="Calibri" w:hAnsi="Calibri" w:cs="Calibri"/>
          <w:b w:val="0"/>
          <w:bCs/>
          <w:sz w:val="24"/>
          <w:szCs w:val="24"/>
        </w:rPr>
        <w:t xml:space="preserve">Infection </w:t>
      </w:r>
      <w:r w:rsidRPr="00621619">
        <w:rPr>
          <w:rFonts w:ascii="Calibri" w:hAnsi="Calibri" w:cs="Calibri"/>
          <w:b w:val="0"/>
          <w:bCs/>
          <w:noProof/>
          <w:sz w:val="24"/>
          <w:szCs w:val="24"/>
        </w:rPr>
        <w:t xml:space="preserve">Preventionist </w:t>
      </w:r>
      <w:r w:rsidRPr="00621619">
        <w:rPr>
          <w:rFonts w:ascii="Calibri" w:hAnsi="Calibri" w:cs="Calibri"/>
          <w:b w:val="0"/>
          <w:bCs/>
          <w:sz w:val="24"/>
          <w:szCs w:val="24"/>
        </w:rPr>
        <w:t>or designee will:</w:t>
      </w:r>
    </w:p>
    <w:p w14:paraId="5B724339" w14:textId="77777777" w:rsidR="00621619" w:rsidRPr="00621619" w:rsidRDefault="00621619" w:rsidP="00621619">
      <w:pPr>
        <w:pStyle w:val="HRHeading1"/>
        <w:rPr>
          <w:rFonts w:ascii="Calibri" w:hAnsi="Calibri" w:cs="Calibri"/>
          <w:b w:val="0"/>
          <w:bCs/>
          <w:sz w:val="24"/>
          <w:szCs w:val="24"/>
        </w:rPr>
      </w:pPr>
    </w:p>
    <w:p w14:paraId="4989B6FA"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Coordinate vaccination program with Partner Pharmacy or other vaccine provider</w:t>
      </w:r>
    </w:p>
    <w:p w14:paraId="433D636C" w14:textId="77777777" w:rsidR="00621619" w:rsidRPr="00621619" w:rsidRDefault="00621619" w:rsidP="00621619">
      <w:pPr>
        <w:pStyle w:val="HRHeading1"/>
        <w:tabs>
          <w:tab w:val="num" w:pos="1440"/>
        </w:tabs>
        <w:ind w:left="1440"/>
        <w:rPr>
          <w:rFonts w:ascii="Calibri" w:hAnsi="Calibri" w:cs="Calibri"/>
          <w:b w:val="0"/>
          <w:bCs/>
          <w:sz w:val="24"/>
          <w:szCs w:val="24"/>
        </w:rPr>
      </w:pPr>
    </w:p>
    <w:p w14:paraId="251BEE78"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 xml:space="preserve">Communicate to nurses, dates and times when the </w:t>
      </w:r>
      <w:r w:rsidRPr="00621619">
        <w:rPr>
          <w:rFonts w:ascii="Calibri" w:hAnsi="Calibri" w:cs="Calibri"/>
          <w:b w:val="0"/>
          <w:bCs/>
          <w:noProof/>
          <w:sz w:val="24"/>
          <w:szCs w:val="24"/>
        </w:rPr>
        <w:t>COVID-19 vaccine</w:t>
      </w:r>
      <w:r w:rsidRPr="00621619">
        <w:rPr>
          <w:rFonts w:ascii="Calibri" w:hAnsi="Calibri" w:cs="Calibri"/>
          <w:b w:val="0"/>
          <w:bCs/>
          <w:sz w:val="24"/>
          <w:szCs w:val="24"/>
        </w:rPr>
        <w:t xml:space="preserve"> </w:t>
      </w:r>
      <w:r w:rsidRPr="00621619">
        <w:rPr>
          <w:rFonts w:ascii="Calibri" w:hAnsi="Calibri" w:cs="Calibri"/>
          <w:b w:val="0"/>
          <w:bCs/>
          <w:noProof/>
          <w:sz w:val="24"/>
          <w:szCs w:val="24"/>
        </w:rPr>
        <w:t>will be administered to residents</w:t>
      </w:r>
    </w:p>
    <w:p w14:paraId="3B9828F7" w14:textId="77777777" w:rsidR="00621619" w:rsidRPr="00621619" w:rsidRDefault="00621619" w:rsidP="00621619">
      <w:pPr>
        <w:pStyle w:val="ListParagraph"/>
        <w:rPr>
          <w:rFonts w:ascii="Calibri" w:hAnsi="Calibri" w:cs="Calibri"/>
          <w:b/>
          <w:bCs/>
          <w:szCs w:val="24"/>
        </w:rPr>
      </w:pPr>
    </w:p>
    <w:p w14:paraId="57686E7C"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Assess if resident is moderately or severely ill with or without a fever.  Do not administer the COVID-19 vaccine until the resident recovers</w:t>
      </w:r>
    </w:p>
    <w:p w14:paraId="5C637452" w14:textId="77777777" w:rsidR="00621619" w:rsidRPr="00621619" w:rsidRDefault="00621619" w:rsidP="00621619">
      <w:pPr>
        <w:pStyle w:val="HRHeading1"/>
        <w:tabs>
          <w:tab w:val="num" w:pos="1440"/>
        </w:tabs>
        <w:ind w:left="1440"/>
        <w:rPr>
          <w:rFonts w:ascii="Calibri" w:hAnsi="Calibri" w:cs="Calibri"/>
          <w:b w:val="0"/>
          <w:bCs/>
          <w:sz w:val="24"/>
          <w:szCs w:val="24"/>
        </w:rPr>
      </w:pPr>
    </w:p>
    <w:p w14:paraId="6E724F7E"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lastRenderedPageBreak/>
        <w:t xml:space="preserve">Prior to administration of the vaccine, provide education (current EAU Fact Sheet for COVID-19 Vaccine) on the risks benefits and potential side effects of the COVID-19 vaccine to the resident/resident representative.  </w:t>
      </w:r>
    </w:p>
    <w:p w14:paraId="32608F95" w14:textId="77777777" w:rsidR="00621619" w:rsidRPr="00621619" w:rsidRDefault="00621619" w:rsidP="00621619">
      <w:pPr>
        <w:pStyle w:val="ListParagraph"/>
        <w:rPr>
          <w:rFonts w:ascii="Calibri" w:hAnsi="Calibri" w:cs="Calibri"/>
          <w:b/>
          <w:bCs/>
          <w:szCs w:val="24"/>
        </w:rPr>
      </w:pPr>
    </w:p>
    <w:p w14:paraId="3D7115E1"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Obtain written informed consent from resident/resident representative.</w:t>
      </w:r>
    </w:p>
    <w:p w14:paraId="36612EE8" w14:textId="77777777" w:rsidR="00621619" w:rsidRPr="00621619" w:rsidRDefault="00621619" w:rsidP="00621619">
      <w:pPr>
        <w:pStyle w:val="HRHeading1"/>
        <w:numPr>
          <w:ilvl w:val="4"/>
          <w:numId w:val="6"/>
        </w:numPr>
        <w:rPr>
          <w:rFonts w:ascii="Calibri" w:hAnsi="Calibri" w:cs="Calibri"/>
          <w:b w:val="0"/>
          <w:bCs/>
          <w:sz w:val="24"/>
          <w:szCs w:val="24"/>
        </w:rPr>
      </w:pPr>
      <w:r w:rsidRPr="00621619">
        <w:rPr>
          <w:rFonts w:ascii="Calibri" w:hAnsi="Calibri" w:cs="Calibri"/>
          <w:b w:val="0"/>
          <w:bCs/>
          <w:sz w:val="24"/>
          <w:szCs w:val="24"/>
        </w:rPr>
        <w:t xml:space="preserve">Attach </w:t>
      </w:r>
      <w:bookmarkStart w:id="1" w:name="_Hlk72485653"/>
      <w:r w:rsidRPr="00621619">
        <w:rPr>
          <w:rFonts w:ascii="Calibri" w:hAnsi="Calibri" w:cs="Calibri"/>
          <w:b w:val="0"/>
          <w:bCs/>
          <w:sz w:val="24"/>
          <w:szCs w:val="24"/>
        </w:rPr>
        <w:t>EAU Fact Sheet for COVID-19 Vaccine being administered to the written consent form.</w:t>
      </w:r>
      <w:bookmarkEnd w:id="1"/>
      <w:r w:rsidRPr="00621619">
        <w:rPr>
          <w:rFonts w:ascii="Calibri" w:hAnsi="Calibri" w:cs="Calibri"/>
          <w:b w:val="0"/>
          <w:bCs/>
          <w:sz w:val="24"/>
          <w:szCs w:val="24"/>
        </w:rPr>
        <w:t xml:space="preserve">  </w:t>
      </w:r>
      <w:bookmarkStart w:id="2" w:name="_Hlk72490777"/>
      <w:r w:rsidRPr="00621619">
        <w:rPr>
          <w:rFonts w:ascii="Calibri" w:hAnsi="Calibri" w:cs="Calibri"/>
          <w:b w:val="0"/>
          <w:bCs/>
          <w:sz w:val="24"/>
          <w:szCs w:val="24"/>
        </w:rPr>
        <w:t>The resident, resident representative has the opportunity to accept or refuse a COVID-19 vaccine, and change their decision</w:t>
      </w:r>
      <w:bookmarkEnd w:id="2"/>
    </w:p>
    <w:p w14:paraId="49514FC6" w14:textId="77777777" w:rsidR="00621619" w:rsidRPr="00621619" w:rsidRDefault="00621619" w:rsidP="00621619">
      <w:pPr>
        <w:rPr>
          <w:rFonts w:ascii="Calibri" w:hAnsi="Calibri" w:cs="Calibri"/>
          <w:bCs/>
          <w:szCs w:val="24"/>
        </w:rPr>
      </w:pPr>
    </w:p>
    <w:p w14:paraId="4F6E426F"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color w:val="000000"/>
          <w:sz w:val="24"/>
          <w:szCs w:val="24"/>
          <w:shd w:val="clear" w:color="auto" w:fill="FFFFFF"/>
        </w:rPr>
      </w:pPr>
      <w:bookmarkStart w:id="3" w:name="_Hlk72390563"/>
      <w:r w:rsidRPr="00621619">
        <w:rPr>
          <w:rFonts w:ascii="Calibri" w:hAnsi="Calibri" w:cs="Calibri"/>
          <w:b w:val="0"/>
          <w:sz w:val="24"/>
          <w:szCs w:val="24"/>
        </w:rPr>
        <w:t xml:space="preserve">COVID vaccines and other vaccines </w:t>
      </w:r>
      <w:r w:rsidRPr="00621619">
        <w:rPr>
          <w:rFonts w:ascii="Calibri" w:hAnsi="Calibri" w:cs="Calibri"/>
          <w:bCs/>
          <w:sz w:val="24"/>
          <w:szCs w:val="24"/>
        </w:rPr>
        <w:t>may be administered without regard to timing</w:t>
      </w:r>
      <w:r w:rsidRPr="00621619">
        <w:rPr>
          <w:rFonts w:ascii="Calibri" w:hAnsi="Calibri" w:cs="Calibri"/>
          <w:b w:val="0"/>
          <w:sz w:val="24"/>
          <w:szCs w:val="24"/>
        </w:rPr>
        <w:t>.   “</w:t>
      </w:r>
      <w:r w:rsidRPr="00621619">
        <w:rPr>
          <w:rFonts w:ascii="Calibri" w:hAnsi="Calibri" w:cs="Calibri"/>
          <w:b w:val="0"/>
          <w:bCs/>
          <w:color w:val="000000"/>
          <w:sz w:val="24"/>
          <w:szCs w:val="24"/>
          <w:shd w:val="clear" w:color="auto" w:fill="FFFFFF"/>
        </w:rPr>
        <w:t>This includes simultaneous administration of COVID-19 vaccines and other vaccines on the same day, as well as coadministration within 14 days.”</w:t>
      </w:r>
      <w:r w:rsidRPr="00621619">
        <w:rPr>
          <w:rFonts w:ascii="Calibri" w:hAnsi="Calibri" w:cs="Calibri"/>
          <w:b w:val="0"/>
          <w:bCs/>
          <w:color w:val="000000"/>
          <w:sz w:val="24"/>
          <w:szCs w:val="24"/>
          <w:shd w:val="clear" w:color="auto" w:fill="FFFFFF"/>
          <w:vertAlign w:val="superscript"/>
        </w:rPr>
        <w:t>1</w:t>
      </w:r>
    </w:p>
    <w:bookmarkEnd w:id="3"/>
    <w:p w14:paraId="53F77E8E" w14:textId="77777777" w:rsidR="00621619" w:rsidRPr="00621619" w:rsidRDefault="00621619" w:rsidP="00621619">
      <w:pPr>
        <w:pStyle w:val="ListParagraph"/>
        <w:rPr>
          <w:rFonts w:ascii="Calibri" w:hAnsi="Calibri" w:cs="Calibri"/>
          <w:b/>
          <w:color w:val="000000"/>
          <w:szCs w:val="24"/>
          <w:shd w:val="clear" w:color="auto" w:fill="FFFFFF"/>
        </w:rPr>
      </w:pPr>
    </w:p>
    <w:p w14:paraId="58BEEC72"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color w:val="000000"/>
          <w:sz w:val="24"/>
          <w:szCs w:val="24"/>
          <w:shd w:val="clear" w:color="auto" w:fill="FFFFFF"/>
        </w:rPr>
      </w:pPr>
      <w:r w:rsidRPr="00621619">
        <w:rPr>
          <w:rFonts w:ascii="Calibri" w:hAnsi="Calibri" w:cs="Calibri"/>
          <w:b w:val="0"/>
          <w:color w:val="000000"/>
          <w:sz w:val="24"/>
          <w:szCs w:val="24"/>
          <w:shd w:val="clear" w:color="auto" w:fill="FFFFFF"/>
        </w:rPr>
        <w:t>TB Tests and COVID-19 vaccines:</w:t>
      </w:r>
    </w:p>
    <w:p w14:paraId="2F81A99B" w14:textId="77777777" w:rsidR="00621619" w:rsidRPr="00621619" w:rsidRDefault="00621619" w:rsidP="00621619">
      <w:pPr>
        <w:pStyle w:val="NormalWeb"/>
        <w:shd w:val="clear" w:color="auto" w:fill="FFFFFF"/>
        <w:ind w:left="1440"/>
        <w:rPr>
          <w:rFonts w:ascii="Calibri" w:hAnsi="Calibri" w:cs="Calibri"/>
          <w:color w:val="000000"/>
          <w:spacing w:val="0"/>
        </w:rPr>
      </w:pPr>
      <w:bookmarkStart w:id="4" w:name="_Hlk72391874"/>
      <w:r w:rsidRPr="00621619">
        <w:rPr>
          <w:rFonts w:ascii="Calibri" w:hAnsi="Calibri" w:cs="Calibri"/>
          <w:b/>
          <w:color w:val="000000"/>
          <w:shd w:val="clear" w:color="auto" w:fill="FFFFFF"/>
        </w:rPr>
        <w:t>“</w:t>
      </w:r>
      <w:r w:rsidRPr="00621619">
        <w:rPr>
          <w:rFonts w:ascii="Calibri" w:hAnsi="Calibri" w:cs="Calibri"/>
          <w:color w:val="000000"/>
          <w:shd w:val="clear" w:color="auto" w:fill="FFFFFF"/>
        </w:rPr>
        <w:t>COVID-19 vaccines should not be delayed because of testing for TB infection. Testing for TB infection with one of the immune-based methods, either the </w:t>
      </w:r>
      <w:hyperlink r:id="rId8" w:history="1">
        <w:r w:rsidRPr="00621619">
          <w:rPr>
            <w:rFonts w:ascii="Calibri" w:hAnsi="Calibri" w:cs="Calibri"/>
            <w:color w:val="075290"/>
            <w:u w:val="single"/>
            <w:shd w:val="clear" w:color="auto" w:fill="FFFFFF"/>
          </w:rPr>
          <w:t>tuberculin skin test (TST) or an interferon release assay (IGRA)</w:t>
        </w:r>
      </w:hyperlink>
      <w:r w:rsidRPr="00621619">
        <w:rPr>
          <w:rFonts w:ascii="Calibri" w:hAnsi="Calibri" w:cs="Calibri"/>
          <w:color w:val="000000"/>
          <w:shd w:val="clear" w:color="auto" w:fill="FFFFFF"/>
        </w:rPr>
        <w:t>, can be done before or during the same encounter as COVID-19 vaccination. When testing with TST or IGRA cannot be done at the same time as COVID-19 vaccination, these tests should be delayed ≥4 weeks after the completion of COVID-19 vaccination but generally should not be cancelled”</w:t>
      </w:r>
      <w:r w:rsidRPr="00621619">
        <w:rPr>
          <w:rFonts w:ascii="Calibri" w:hAnsi="Calibri" w:cs="Calibri"/>
          <w:color w:val="000000"/>
          <w:spacing w:val="0"/>
          <w:vertAlign w:val="superscript"/>
        </w:rPr>
        <w:t>2</w:t>
      </w:r>
    </w:p>
    <w:bookmarkEnd w:id="4"/>
    <w:p w14:paraId="1C547122" w14:textId="77777777" w:rsidR="00621619" w:rsidRPr="00621619" w:rsidRDefault="00621619" w:rsidP="00621619">
      <w:pPr>
        <w:pStyle w:val="HRHeading1"/>
        <w:rPr>
          <w:rFonts w:ascii="Calibri" w:hAnsi="Calibri" w:cs="Calibri"/>
          <w:b w:val="0"/>
          <w:color w:val="000000"/>
          <w:sz w:val="24"/>
          <w:szCs w:val="24"/>
          <w:shd w:val="clear" w:color="auto" w:fill="FFFFFF"/>
        </w:rPr>
      </w:pPr>
    </w:p>
    <w:p w14:paraId="6E84E650" w14:textId="77777777" w:rsidR="00621619" w:rsidRPr="00621619" w:rsidRDefault="00621619" w:rsidP="00621619">
      <w:pPr>
        <w:pStyle w:val="HRHeading1"/>
        <w:numPr>
          <w:ilvl w:val="2"/>
          <w:numId w:val="6"/>
        </w:numPr>
        <w:ind w:left="1440"/>
        <w:rPr>
          <w:rFonts w:ascii="Calibri" w:hAnsi="Calibri" w:cs="Calibri"/>
          <w:b w:val="0"/>
          <w:bCs/>
          <w:sz w:val="24"/>
          <w:szCs w:val="24"/>
        </w:rPr>
      </w:pPr>
      <w:bookmarkStart w:id="5" w:name="_Hlk72391918"/>
      <w:r w:rsidRPr="00621619">
        <w:rPr>
          <w:rFonts w:ascii="Calibri" w:hAnsi="Calibri" w:cs="Calibri"/>
          <w:b w:val="0"/>
          <w:sz w:val="24"/>
          <w:szCs w:val="24"/>
        </w:rPr>
        <w:t>Residents with active COVID-19 infection:  “</w:t>
      </w:r>
      <w:r w:rsidRPr="00621619">
        <w:rPr>
          <w:rFonts w:ascii="Calibri" w:hAnsi="Calibri" w:cs="Calibri"/>
          <w:b w:val="0"/>
          <w:color w:val="000000"/>
          <w:spacing w:val="-3"/>
          <w:sz w:val="24"/>
          <w:szCs w:val="24"/>
          <w:shd w:val="clear" w:color="auto" w:fill="FFFFFF"/>
        </w:rPr>
        <w:t>Vaccination of people with known current SARS-CoV-2 infection should be deferred until the person has recovered from the acute illness (if the person had symptoms) and they have met </w:t>
      </w:r>
      <w:hyperlink r:id="rId9" w:history="1">
        <w:r w:rsidRPr="00621619">
          <w:rPr>
            <w:rFonts w:ascii="Calibri" w:hAnsi="Calibri" w:cs="Calibri"/>
            <w:b w:val="0"/>
            <w:color w:val="075290"/>
            <w:spacing w:val="-3"/>
            <w:sz w:val="24"/>
            <w:szCs w:val="24"/>
            <w:u w:val="single"/>
            <w:shd w:val="clear" w:color="auto" w:fill="FFFFFF"/>
          </w:rPr>
          <w:t>criteria</w:t>
        </w:r>
      </w:hyperlink>
      <w:r w:rsidRPr="00621619">
        <w:rPr>
          <w:rFonts w:ascii="Calibri" w:hAnsi="Calibri" w:cs="Calibri"/>
          <w:b w:val="0"/>
          <w:color w:val="000000"/>
          <w:spacing w:val="-3"/>
          <w:sz w:val="24"/>
          <w:szCs w:val="24"/>
          <w:shd w:val="clear" w:color="auto" w:fill="FFFFFF"/>
        </w:rPr>
        <w:t> to discontinue isolation. This recommendation applies to people who experience SARS-CoV-2 infection before receiving any vaccine dose and those who experience SARS-CoV-2 infection after the first dose of an mRNA vaccine but before receipt of the second dose”</w:t>
      </w:r>
      <w:r w:rsidRPr="00621619">
        <w:rPr>
          <w:rFonts w:ascii="Calibri" w:hAnsi="Calibri" w:cs="Calibri"/>
          <w:b w:val="0"/>
          <w:color w:val="000000"/>
          <w:spacing w:val="-3"/>
          <w:sz w:val="24"/>
          <w:szCs w:val="24"/>
          <w:shd w:val="clear" w:color="auto" w:fill="FFFFFF"/>
          <w:vertAlign w:val="superscript"/>
        </w:rPr>
        <w:t>2</w:t>
      </w:r>
      <w:r w:rsidRPr="00621619">
        <w:rPr>
          <w:rFonts w:ascii="Calibri" w:hAnsi="Calibri" w:cs="Calibri"/>
          <w:b w:val="0"/>
          <w:color w:val="000000"/>
          <w:spacing w:val="-3"/>
          <w:sz w:val="24"/>
          <w:szCs w:val="24"/>
          <w:shd w:val="clear" w:color="auto" w:fill="FFFFFF"/>
        </w:rPr>
        <w:t xml:space="preserve">  Coordinate with primary care physician.</w:t>
      </w:r>
    </w:p>
    <w:bookmarkEnd w:id="5"/>
    <w:p w14:paraId="7B847768" w14:textId="77777777" w:rsidR="00621619" w:rsidRPr="00621619" w:rsidRDefault="00621619" w:rsidP="00621619">
      <w:pPr>
        <w:pStyle w:val="HRHeading1"/>
        <w:ind w:left="1440"/>
        <w:rPr>
          <w:rFonts w:ascii="Calibri" w:hAnsi="Calibri" w:cs="Calibri"/>
          <w:b w:val="0"/>
          <w:bCs/>
          <w:sz w:val="24"/>
          <w:szCs w:val="24"/>
        </w:rPr>
      </w:pPr>
    </w:p>
    <w:p w14:paraId="23E5C3CC" w14:textId="77777777" w:rsidR="00621619" w:rsidRPr="00621619" w:rsidRDefault="00621619" w:rsidP="00621619">
      <w:pPr>
        <w:pStyle w:val="HRHeading1"/>
        <w:numPr>
          <w:ilvl w:val="2"/>
          <w:numId w:val="6"/>
        </w:numPr>
        <w:ind w:left="1440"/>
        <w:rPr>
          <w:rFonts w:ascii="Calibri" w:hAnsi="Calibri" w:cs="Calibri"/>
          <w:b w:val="0"/>
          <w:bCs/>
          <w:sz w:val="24"/>
          <w:szCs w:val="24"/>
        </w:rPr>
      </w:pPr>
      <w:r w:rsidRPr="00621619">
        <w:rPr>
          <w:rFonts w:ascii="Calibri" w:hAnsi="Calibri" w:cs="Calibri"/>
          <w:b w:val="0"/>
          <w:bCs/>
          <w:sz w:val="24"/>
          <w:szCs w:val="24"/>
        </w:rPr>
        <w:t>If resident had previously received passive antibody therapy for COVID-19, defer vaccination for at least 90 days.</w:t>
      </w:r>
    </w:p>
    <w:p w14:paraId="40953C0E" w14:textId="77777777" w:rsidR="00621619" w:rsidRPr="00621619" w:rsidRDefault="00621619" w:rsidP="00621619">
      <w:pPr>
        <w:rPr>
          <w:rFonts w:ascii="Calibri" w:hAnsi="Calibri" w:cs="Calibri"/>
          <w:b/>
          <w:bCs/>
          <w:szCs w:val="24"/>
        </w:rPr>
      </w:pPr>
    </w:p>
    <w:p w14:paraId="382DC1D9"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The COVID-19 Vaccine should not be administered to a resident who has had a severe reaction or allergy to a prior dose of COVID-19 vaccine or any of its components.  Contact resident physician for direction.</w:t>
      </w:r>
    </w:p>
    <w:p w14:paraId="4E7276BA" w14:textId="77777777" w:rsidR="00621619" w:rsidRPr="00621619" w:rsidRDefault="00621619" w:rsidP="00621619">
      <w:pPr>
        <w:pStyle w:val="ListParagraph"/>
        <w:rPr>
          <w:rFonts w:ascii="Calibri" w:hAnsi="Calibri" w:cs="Calibri"/>
          <w:b/>
          <w:bCs/>
          <w:szCs w:val="24"/>
        </w:rPr>
      </w:pPr>
    </w:p>
    <w:p w14:paraId="18418FB2" w14:textId="77777777" w:rsidR="00621619" w:rsidRPr="00621619" w:rsidRDefault="00621619" w:rsidP="00621619">
      <w:pPr>
        <w:pStyle w:val="HRHeading1"/>
        <w:numPr>
          <w:ilvl w:val="4"/>
          <w:numId w:val="6"/>
        </w:numPr>
        <w:rPr>
          <w:rFonts w:ascii="Calibri" w:hAnsi="Calibri" w:cs="Calibri"/>
          <w:b w:val="0"/>
          <w:bCs/>
          <w:sz w:val="24"/>
          <w:szCs w:val="24"/>
        </w:rPr>
      </w:pPr>
      <w:r w:rsidRPr="00621619">
        <w:rPr>
          <w:rFonts w:ascii="Calibri" w:hAnsi="Calibri" w:cs="Calibri"/>
          <w:b w:val="0"/>
          <w:bCs/>
          <w:sz w:val="24"/>
          <w:szCs w:val="24"/>
        </w:rPr>
        <w:t>Precautions to vaccine require physician approval for administration and include:</w:t>
      </w:r>
    </w:p>
    <w:p w14:paraId="26325624"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History of a severe reaction to any vaccine (i.e., anaphylaxis)</w:t>
      </w:r>
    </w:p>
    <w:p w14:paraId="741F5893"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lastRenderedPageBreak/>
        <w:t>History of a severe allergic reaction, such as anaphylaxis, to any injectable medication</w:t>
      </w:r>
    </w:p>
    <w:p w14:paraId="7195F3C3" w14:textId="77777777" w:rsidR="00621619" w:rsidRPr="00621619" w:rsidRDefault="00621619" w:rsidP="00621619">
      <w:pPr>
        <w:pStyle w:val="ListParagraph"/>
        <w:rPr>
          <w:rFonts w:ascii="Calibri" w:hAnsi="Calibri" w:cs="Calibri"/>
          <w:b/>
          <w:bCs/>
          <w:szCs w:val="24"/>
        </w:rPr>
      </w:pPr>
    </w:p>
    <w:p w14:paraId="20B5837E"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Partner Pharmacy or vaccine provider will administer the COVID-19 Vaccine.</w:t>
      </w:r>
    </w:p>
    <w:p w14:paraId="6E8231CB" w14:textId="77777777" w:rsidR="00621619" w:rsidRPr="00621619" w:rsidRDefault="00621619" w:rsidP="00621619">
      <w:pPr>
        <w:pStyle w:val="HRHeading1"/>
        <w:ind w:left="1440"/>
        <w:rPr>
          <w:rFonts w:ascii="Calibri" w:hAnsi="Calibri" w:cs="Calibri"/>
          <w:b w:val="0"/>
          <w:bCs/>
          <w:sz w:val="24"/>
          <w:szCs w:val="24"/>
        </w:rPr>
      </w:pPr>
    </w:p>
    <w:p w14:paraId="13BD1B5B"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Partner Pharmacy or vaccine provider will provide documentation of COVID-19 Vaccine Administration (date, lot #, manufacturer, expiration date, and site given) to facility and provide a vaccination card or printout to resident identifying the COVID-19 vaccine received, date and where receive.</w:t>
      </w:r>
    </w:p>
    <w:p w14:paraId="58CF2708" w14:textId="77777777" w:rsidR="00621619" w:rsidRPr="00621619" w:rsidRDefault="00621619" w:rsidP="00621619">
      <w:pPr>
        <w:pStyle w:val="ListParagraph"/>
        <w:rPr>
          <w:rFonts w:ascii="Calibri" w:hAnsi="Calibri" w:cs="Calibri"/>
          <w:b/>
          <w:bCs/>
          <w:szCs w:val="24"/>
        </w:rPr>
      </w:pPr>
    </w:p>
    <w:p w14:paraId="1E1947DB" w14:textId="77777777" w:rsidR="00621619" w:rsidRPr="00621619" w:rsidRDefault="00621619" w:rsidP="00621619">
      <w:pPr>
        <w:pStyle w:val="HRHeading1"/>
        <w:numPr>
          <w:ilvl w:val="2"/>
          <w:numId w:val="6"/>
        </w:numPr>
        <w:tabs>
          <w:tab w:val="clear" w:pos="1080"/>
          <w:tab w:val="num" w:pos="1440"/>
        </w:tabs>
        <w:ind w:left="1440"/>
        <w:rPr>
          <w:rFonts w:ascii="Calibri" w:hAnsi="Calibri" w:cs="Calibri"/>
          <w:b w:val="0"/>
          <w:bCs/>
          <w:sz w:val="24"/>
          <w:szCs w:val="24"/>
        </w:rPr>
      </w:pPr>
      <w:r w:rsidRPr="00621619">
        <w:rPr>
          <w:rFonts w:ascii="Calibri" w:hAnsi="Calibri" w:cs="Calibri"/>
          <w:b w:val="0"/>
          <w:bCs/>
          <w:sz w:val="24"/>
          <w:szCs w:val="24"/>
        </w:rPr>
        <w:t>Anaphylaxis:</w:t>
      </w:r>
    </w:p>
    <w:p w14:paraId="4AE67041" w14:textId="77777777" w:rsidR="00621619" w:rsidRPr="00621619" w:rsidRDefault="00621619" w:rsidP="00621619">
      <w:pPr>
        <w:pStyle w:val="ListParagraph"/>
        <w:rPr>
          <w:rFonts w:ascii="Calibri" w:hAnsi="Calibri" w:cs="Calibri"/>
          <w:b/>
          <w:bCs/>
          <w:szCs w:val="24"/>
        </w:rPr>
      </w:pPr>
    </w:p>
    <w:p w14:paraId="056D4356" w14:textId="77777777" w:rsidR="00621619" w:rsidRPr="00621619" w:rsidRDefault="00621619" w:rsidP="00621619">
      <w:pPr>
        <w:pStyle w:val="HRHeading1"/>
        <w:numPr>
          <w:ilvl w:val="4"/>
          <w:numId w:val="6"/>
        </w:numPr>
        <w:rPr>
          <w:rFonts w:ascii="Calibri" w:hAnsi="Calibri" w:cs="Calibri"/>
          <w:b w:val="0"/>
          <w:bCs/>
          <w:sz w:val="24"/>
          <w:szCs w:val="24"/>
        </w:rPr>
      </w:pPr>
      <w:r w:rsidRPr="00621619">
        <w:rPr>
          <w:rFonts w:ascii="Calibri" w:hAnsi="Calibri" w:cs="Calibri"/>
          <w:b w:val="0"/>
          <w:bCs/>
          <w:sz w:val="24"/>
          <w:szCs w:val="24"/>
        </w:rPr>
        <w:t xml:space="preserve">Resident will be observed for acute anaphylactic reaction for 30 minutes following administration if they have had </w:t>
      </w:r>
      <w:bookmarkStart w:id="6" w:name="_Hlk72392338"/>
      <w:r w:rsidRPr="00621619">
        <w:rPr>
          <w:rFonts w:ascii="Calibri" w:hAnsi="Calibri" w:cs="Calibri"/>
          <w:b w:val="0"/>
          <w:bCs/>
          <w:sz w:val="24"/>
          <w:szCs w:val="24"/>
        </w:rPr>
        <w:t xml:space="preserve">“a history of immediate allergic reaction of any severity to a vaccine or injectable therapy and persons with a history of anaphylaxis due to any cause”.  </w:t>
      </w:r>
      <w:bookmarkEnd w:id="6"/>
      <w:r w:rsidRPr="00621619">
        <w:rPr>
          <w:rFonts w:ascii="Calibri" w:hAnsi="Calibri" w:cs="Calibri"/>
          <w:b w:val="0"/>
          <w:bCs/>
          <w:sz w:val="24"/>
          <w:szCs w:val="24"/>
        </w:rPr>
        <w:t>All other residents will be observed for 15 minutes.</w:t>
      </w:r>
    </w:p>
    <w:p w14:paraId="4BBCE5ED" w14:textId="77777777" w:rsidR="00621619" w:rsidRPr="00621619" w:rsidRDefault="00621619" w:rsidP="00621619">
      <w:pPr>
        <w:pStyle w:val="HRHeading1"/>
        <w:numPr>
          <w:ilvl w:val="4"/>
          <w:numId w:val="6"/>
        </w:numPr>
        <w:rPr>
          <w:rFonts w:ascii="Calibri" w:hAnsi="Calibri" w:cs="Calibri"/>
          <w:b w:val="0"/>
          <w:bCs/>
          <w:sz w:val="24"/>
          <w:szCs w:val="24"/>
        </w:rPr>
      </w:pPr>
      <w:r w:rsidRPr="00621619">
        <w:rPr>
          <w:rFonts w:ascii="Calibri" w:hAnsi="Calibri" w:cs="Calibri"/>
          <w:b w:val="0"/>
          <w:bCs/>
          <w:sz w:val="24"/>
          <w:szCs w:val="24"/>
        </w:rPr>
        <w:t>Early identification of anaphylaxis:</w:t>
      </w:r>
    </w:p>
    <w:p w14:paraId="28CD8AF8" w14:textId="77777777" w:rsidR="00621619" w:rsidRPr="00621619" w:rsidRDefault="00621619" w:rsidP="00621619">
      <w:pPr>
        <w:numPr>
          <w:ilvl w:val="0"/>
          <w:numId w:val="11"/>
        </w:numPr>
        <w:shd w:val="clear" w:color="auto" w:fill="FFFFFF"/>
        <w:rPr>
          <w:rFonts w:ascii="Calibri" w:hAnsi="Calibri" w:cs="Calibri"/>
          <w:color w:val="000000"/>
          <w:szCs w:val="24"/>
        </w:rPr>
      </w:pPr>
      <w:bookmarkStart w:id="7" w:name="_Hlk72392379"/>
      <w:r w:rsidRPr="00621619">
        <w:rPr>
          <w:rFonts w:ascii="Calibri" w:hAnsi="Calibri" w:cs="Calibri"/>
          <w:color w:val="000000"/>
          <w:szCs w:val="24"/>
        </w:rPr>
        <w:t>“</w:t>
      </w:r>
      <w:r w:rsidRPr="00621619">
        <w:rPr>
          <w:rFonts w:ascii="Calibri" w:hAnsi="Calibri" w:cs="Calibri"/>
          <w:b/>
          <w:bCs/>
          <w:color w:val="000000"/>
          <w:szCs w:val="24"/>
        </w:rPr>
        <w:t>Respiratory</w:t>
      </w:r>
      <w:r w:rsidRPr="00621619">
        <w:rPr>
          <w:rFonts w:ascii="Calibri" w:hAnsi="Calibri" w:cs="Calibri"/>
          <w:color w:val="000000"/>
          <w:szCs w:val="24"/>
        </w:rPr>
        <w:t>: sensation of throat closing or tightness, stridor (high-pitched sound while breathing), hoarseness, respiratory distress (such as shortness of breath or wheezing), coughing, trouble swallowing/drooling, nasal congestion, rhinorrhea, sneezing</w:t>
      </w:r>
    </w:p>
    <w:p w14:paraId="705905B6"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Gastrointestinal</w:t>
      </w:r>
      <w:r w:rsidRPr="00621619">
        <w:rPr>
          <w:rFonts w:ascii="Calibri" w:hAnsi="Calibri" w:cs="Calibri"/>
          <w:color w:val="000000"/>
          <w:szCs w:val="24"/>
        </w:rPr>
        <w:t>: nausea, vomiting, diarrhea, abdominal pain, or cramps</w:t>
      </w:r>
    </w:p>
    <w:p w14:paraId="223D0B1C"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Cardiovascular</w:t>
      </w:r>
      <w:r w:rsidRPr="00621619">
        <w:rPr>
          <w:rFonts w:ascii="Calibri" w:hAnsi="Calibri" w:cs="Calibri"/>
          <w:color w:val="000000"/>
          <w:szCs w:val="24"/>
        </w:rPr>
        <w:t>: dizziness; fainting; tachycardia (abnormally fast heart rate); hypotension (abnormally low blood pressure); pulse difficult to find or “weak”; cyanosis (bluish discoloration); pallor; flushing</w:t>
      </w:r>
    </w:p>
    <w:p w14:paraId="1ADFEB8B"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Skin/mucosal</w:t>
      </w:r>
      <w:r w:rsidRPr="00621619">
        <w:rPr>
          <w:rFonts w:ascii="Calibri" w:hAnsi="Calibri" w:cs="Calibri"/>
          <w:color w:val="000000"/>
          <w:szCs w:val="24"/>
        </w:rPr>
        <w:t>: generalized hives; widespread redness; itching; conjunctivitis; or swelling of eyes, lips, tongue, mouth, face, or extremities</w:t>
      </w:r>
    </w:p>
    <w:p w14:paraId="1B5BFA15"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Neurologic</w:t>
      </w:r>
      <w:r w:rsidRPr="00621619">
        <w:rPr>
          <w:rFonts w:ascii="Calibri" w:hAnsi="Calibri" w:cs="Calibri"/>
          <w:color w:val="000000"/>
          <w:szCs w:val="24"/>
        </w:rPr>
        <w:t>: agitation; convulsions; acute change in mental status; sense of impending doom (a feeling that something bad is about to happen)</w:t>
      </w:r>
    </w:p>
    <w:p w14:paraId="3295AF27"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Other</w:t>
      </w:r>
      <w:r w:rsidRPr="00621619">
        <w:rPr>
          <w:rFonts w:ascii="Calibri" w:hAnsi="Calibri" w:cs="Calibri"/>
          <w:color w:val="000000"/>
          <w:szCs w:val="24"/>
        </w:rPr>
        <w:t>: sudden increase in secretions (from eyes, nose, or mouth); urinary incontinence”</w:t>
      </w:r>
      <w:r w:rsidRPr="00621619">
        <w:rPr>
          <w:rFonts w:ascii="Calibri" w:hAnsi="Calibri" w:cs="Calibri"/>
          <w:color w:val="000000"/>
          <w:szCs w:val="24"/>
          <w:vertAlign w:val="superscript"/>
        </w:rPr>
        <w:t>3</w:t>
      </w:r>
    </w:p>
    <w:p w14:paraId="111ECAB7" w14:textId="54EC16F8" w:rsidR="00621619" w:rsidRPr="00621619" w:rsidRDefault="00621619" w:rsidP="00676D77">
      <w:pPr>
        <w:numPr>
          <w:ilvl w:val="3"/>
          <w:numId w:val="13"/>
        </w:numPr>
        <w:shd w:val="clear" w:color="auto" w:fill="FFFFFF"/>
        <w:rPr>
          <w:rFonts w:ascii="Calibri" w:hAnsi="Calibri" w:cs="Calibri"/>
          <w:color w:val="000000"/>
          <w:szCs w:val="24"/>
        </w:rPr>
      </w:pPr>
      <w:bookmarkStart w:id="8" w:name="_Hlk72392439"/>
      <w:bookmarkEnd w:id="7"/>
      <w:r w:rsidRPr="00621619">
        <w:rPr>
          <w:rFonts w:ascii="Calibri" w:hAnsi="Calibri" w:cs="Calibri"/>
          <w:color w:val="000000"/>
          <w:szCs w:val="24"/>
        </w:rPr>
        <w:t>“</w:t>
      </w:r>
      <w:r w:rsidRPr="00621619">
        <w:rPr>
          <w:rFonts w:ascii="Calibri" w:hAnsi="Calibri" w:cs="Calibri"/>
          <w:color w:val="000000"/>
          <w:szCs w:val="24"/>
          <w:shd w:val="clear" w:color="auto" w:fill="FFFFFF"/>
        </w:rPr>
        <w:t xml:space="preserve">Symptoms of anaphylaxis often occur within 15-30 minutes of vaccination, though it can sometimes take several hours for symptoms to appear. Early signs of anaphylaxis can resemble a mild allergic reaction, and it is often difficult to predict whether initial, mild symptoms will progress to become an anaphylactic reaction. In addition, symptoms of anaphylaxis might be more </w:t>
      </w:r>
      <w:r w:rsidRPr="00621619">
        <w:rPr>
          <w:rFonts w:ascii="Calibri" w:hAnsi="Calibri" w:cs="Calibri"/>
          <w:color w:val="000000"/>
          <w:szCs w:val="24"/>
          <w:shd w:val="clear" w:color="auto" w:fill="FFFFFF"/>
        </w:rPr>
        <w:lastRenderedPageBreak/>
        <w:t>difficult to recognize in people with communication difficulties, such as long-term care facility residents with cognitive impairment, those with neurologic disease, or those taking medications that can cause sedation. Not all symptoms listed above are necessarily present during anaphylaxis, and not all patients have skin reactions”.</w:t>
      </w:r>
      <w:r w:rsidRPr="00621619">
        <w:rPr>
          <w:rFonts w:ascii="Calibri" w:hAnsi="Calibri" w:cs="Calibri"/>
          <w:color w:val="000000"/>
          <w:szCs w:val="24"/>
          <w:vertAlign w:val="superscript"/>
        </w:rPr>
        <w:t>3</w:t>
      </w:r>
    </w:p>
    <w:p w14:paraId="003A1485" w14:textId="77777777" w:rsidR="00621619" w:rsidRPr="00621619" w:rsidRDefault="00621619" w:rsidP="00621619">
      <w:pPr>
        <w:shd w:val="clear" w:color="auto" w:fill="FFFFFF"/>
        <w:ind w:left="720"/>
        <w:rPr>
          <w:rFonts w:ascii="Calibri" w:hAnsi="Calibri" w:cs="Calibri"/>
          <w:color w:val="000000"/>
          <w:szCs w:val="24"/>
        </w:rPr>
      </w:pPr>
    </w:p>
    <w:p w14:paraId="3E209614" w14:textId="77777777" w:rsidR="00621619" w:rsidRPr="00621619" w:rsidRDefault="00621619" w:rsidP="00F369B3">
      <w:pPr>
        <w:pStyle w:val="ListParagraph"/>
        <w:numPr>
          <w:ilvl w:val="2"/>
          <w:numId w:val="13"/>
        </w:numPr>
        <w:shd w:val="clear" w:color="auto" w:fill="FFFFFF"/>
        <w:rPr>
          <w:rFonts w:ascii="Calibri" w:hAnsi="Calibri" w:cs="Calibri"/>
          <w:b/>
          <w:bCs/>
          <w:color w:val="000000"/>
          <w:szCs w:val="24"/>
          <w:shd w:val="clear" w:color="auto" w:fill="FFFFFF"/>
        </w:rPr>
      </w:pPr>
      <w:bookmarkStart w:id="9" w:name="_Hlk72392575"/>
      <w:r w:rsidRPr="00621619">
        <w:rPr>
          <w:rFonts w:ascii="Calibri" w:hAnsi="Calibri" w:cs="Calibri"/>
          <w:b/>
          <w:bCs/>
          <w:color w:val="000000"/>
          <w:szCs w:val="24"/>
          <w:shd w:val="clear" w:color="auto" w:fill="FFFFFF"/>
        </w:rPr>
        <w:t>Protocol for Management of Anaphylaxis</w:t>
      </w:r>
    </w:p>
    <w:p w14:paraId="08850DB2" w14:textId="77777777" w:rsidR="00621619" w:rsidRPr="00621619" w:rsidRDefault="00621619" w:rsidP="00676D77">
      <w:pPr>
        <w:pStyle w:val="ListParagraph"/>
        <w:numPr>
          <w:ilvl w:val="3"/>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Facility will follow protocol for Management of anaphylaxis in accordance with State guidance, to include:</w:t>
      </w:r>
    </w:p>
    <w:p w14:paraId="736B0A01"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Assessment of airway, breathing circulation and mentation rapidly</w:t>
      </w:r>
    </w:p>
    <w:p w14:paraId="6C6BBCDD"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Call 911</w:t>
      </w:r>
    </w:p>
    <w:p w14:paraId="7C396C95"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Place resident in a supine position with feet elevated unless upper airway obstruction is present or resident is vomiting.</w:t>
      </w:r>
    </w:p>
    <w:p w14:paraId="42078B89"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Administration of Epinephrine per Medical Director standing order.</w:t>
      </w:r>
    </w:p>
    <w:p w14:paraId="3680E6E7" w14:textId="77777777" w:rsidR="00621619" w:rsidRPr="00621619" w:rsidRDefault="00621619" w:rsidP="00676D77">
      <w:pPr>
        <w:pStyle w:val="ListParagraph"/>
        <w:numPr>
          <w:ilvl w:val="3"/>
          <w:numId w:val="13"/>
        </w:numPr>
        <w:rPr>
          <w:rFonts w:ascii="Calibri" w:hAnsi="Calibri" w:cs="Calibri"/>
          <w:szCs w:val="24"/>
        </w:rPr>
      </w:pPr>
      <w:r w:rsidRPr="00621619">
        <w:rPr>
          <w:rFonts w:ascii="Calibri" w:hAnsi="Calibri" w:cs="Calibri"/>
          <w:color w:val="000000"/>
          <w:szCs w:val="24"/>
          <w:shd w:val="clear" w:color="auto" w:fill="FFFFFF"/>
        </w:rPr>
        <w:t>**For example: “Epinephrine (1 mg/ml aqueous solution [1:1000 dilution]) is the first-line treatment for anaphylaxis and should be administered immediately.</w:t>
      </w:r>
    </w:p>
    <w:p w14:paraId="0A27077C" w14:textId="77777777"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In adults, administer a 0.3 mg intramuscular dose using a premeasured or prefilled syringe, or an autoinjector in the mid-outer thigh.</w:t>
      </w:r>
    </w:p>
    <w:p w14:paraId="1656D22D" w14:textId="77777777"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The maximum adult dose is 0.5 mg per dose.</w:t>
      </w:r>
    </w:p>
    <w:p w14:paraId="1BC9CFAF" w14:textId="77777777"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Epinephrine dose may be repeated every 5-15 minutes as needed to control symptoms while waiting for emergency medical services. .(document and report number of doses to EMS)</w:t>
      </w:r>
    </w:p>
    <w:p w14:paraId="28311D0E" w14:textId="77777777"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Because of the acute, life-threatening nature of anaphylaxis, there are no contraindications to epinephrine administration.”</w:t>
      </w:r>
      <w:r w:rsidRPr="00621619">
        <w:rPr>
          <w:rFonts w:ascii="Calibri" w:hAnsi="Calibri" w:cs="Calibri"/>
          <w:color w:val="000000"/>
          <w:szCs w:val="24"/>
          <w:vertAlign w:val="superscript"/>
        </w:rPr>
        <w:t>3</w:t>
      </w:r>
    </w:p>
    <w:p w14:paraId="7F346990" w14:textId="4E436F4D" w:rsidR="00621619" w:rsidRPr="00676D77"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Residents who have been determined to have had a severe allergic reaction to an mRNA COVID-19 vaccine should not receive a second dose.</w:t>
      </w:r>
      <w:r w:rsidRPr="00621619">
        <w:rPr>
          <w:rFonts w:ascii="Calibri" w:hAnsi="Calibri" w:cs="Calibri"/>
          <w:color w:val="000000"/>
          <w:szCs w:val="24"/>
          <w:vertAlign w:val="superscript"/>
        </w:rPr>
        <w:t>1</w:t>
      </w:r>
    </w:p>
    <w:p w14:paraId="0C11A941" w14:textId="77777777" w:rsidR="00676D77" w:rsidRPr="00621619" w:rsidRDefault="00676D77" w:rsidP="00676D77">
      <w:pPr>
        <w:shd w:val="clear" w:color="auto" w:fill="FFFFFF"/>
        <w:rPr>
          <w:rFonts w:ascii="Calibri" w:hAnsi="Calibri" w:cs="Calibri"/>
          <w:color w:val="000000"/>
          <w:szCs w:val="24"/>
        </w:rPr>
      </w:pPr>
    </w:p>
    <w:bookmarkEnd w:id="8"/>
    <w:bookmarkEnd w:id="9"/>
    <w:p w14:paraId="18C2C475" w14:textId="116DB5DE" w:rsidR="00621619" w:rsidRPr="00621619" w:rsidRDefault="00621619" w:rsidP="00621619">
      <w:pPr>
        <w:pStyle w:val="HRHeading1"/>
        <w:numPr>
          <w:ilvl w:val="2"/>
          <w:numId w:val="6"/>
        </w:numPr>
        <w:rPr>
          <w:rFonts w:ascii="Calibri" w:hAnsi="Calibri" w:cs="Calibri"/>
          <w:b w:val="0"/>
          <w:bCs/>
          <w:sz w:val="24"/>
          <w:szCs w:val="24"/>
        </w:rPr>
      </w:pPr>
      <w:r w:rsidRPr="00621619">
        <w:rPr>
          <w:rFonts w:ascii="Calibri" w:hAnsi="Calibri" w:cs="Calibri"/>
          <w:b w:val="0"/>
          <w:bCs/>
          <w:sz w:val="24"/>
          <w:szCs w:val="24"/>
        </w:rPr>
        <w:t>Update resident vaccination record.</w:t>
      </w:r>
    </w:p>
    <w:p w14:paraId="02F77BD3" w14:textId="77777777" w:rsidR="00621619" w:rsidRPr="00621619" w:rsidRDefault="00621619" w:rsidP="00621619">
      <w:pPr>
        <w:pStyle w:val="HRHeading1"/>
        <w:ind w:left="1080"/>
        <w:rPr>
          <w:rFonts w:ascii="Calibri" w:hAnsi="Calibri" w:cs="Calibri"/>
          <w:b w:val="0"/>
          <w:bCs/>
          <w:sz w:val="24"/>
          <w:szCs w:val="24"/>
        </w:rPr>
      </w:pPr>
    </w:p>
    <w:p w14:paraId="6B55ED6B" w14:textId="1E4ABD39" w:rsidR="00621619" w:rsidRPr="00621619" w:rsidRDefault="00621619" w:rsidP="00621619">
      <w:pPr>
        <w:pStyle w:val="HRHeading1"/>
        <w:numPr>
          <w:ilvl w:val="2"/>
          <w:numId w:val="6"/>
        </w:numPr>
        <w:rPr>
          <w:rFonts w:ascii="Calibri" w:hAnsi="Calibri" w:cs="Calibri"/>
          <w:b w:val="0"/>
          <w:bCs/>
          <w:sz w:val="24"/>
          <w:szCs w:val="24"/>
        </w:rPr>
      </w:pPr>
      <w:r w:rsidRPr="00621619">
        <w:rPr>
          <w:rFonts w:ascii="Calibri" w:hAnsi="Calibri" w:cs="Calibri"/>
          <w:b w:val="0"/>
          <w:bCs/>
          <w:sz w:val="24"/>
          <w:szCs w:val="24"/>
        </w:rPr>
        <w:t>The facility IP will set up scheduling for second dose of the COVID-19 vaccine date (if required – dependent upon the COVID-19 vaccine. If 2 doses are indicated, the resident must receive the vaccine from the same manufacturer—it cannot be interchanged).</w:t>
      </w:r>
    </w:p>
    <w:p w14:paraId="5A8222AD" w14:textId="77777777" w:rsidR="00621619" w:rsidRPr="00621619" w:rsidRDefault="00621619" w:rsidP="00621619">
      <w:pPr>
        <w:pStyle w:val="ListParagraph"/>
        <w:rPr>
          <w:rFonts w:ascii="Calibri" w:hAnsi="Calibri" w:cs="Calibri"/>
          <w:b/>
          <w:bCs/>
          <w:szCs w:val="24"/>
        </w:rPr>
      </w:pPr>
    </w:p>
    <w:p w14:paraId="4D791A8B" w14:textId="77777777" w:rsidR="00621619" w:rsidRPr="00621619" w:rsidRDefault="00621619" w:rsidP="00621619">
      <w:pPr>
        <w:pStyle w:val="NormalWeb"/>
        <w:numPr>
          <w:ilvl w:val="4"/>
          <w:numId w:val="6"/>
        </w:numPr>
        <w:shd w:val="clear" w:color="auto" w:fill="FFFFFF"/>
        <w:rPr>
          <w:rFonts w:ascii="Calibri" w:hAnsi="Calibri" w:cs="Calibri"/>
          <w:color w:val="000000"/>
          <w:spacing w:val="0"/>
        </w:rPr>
      </w:pPr>
      <w:bookmarkStart w:id="10" w:name="_Hlk72392992"/>
      <w:r w:rsidRPr="00621619">
        <w:rPr>
          <w:rFonts w:ascii="Calibri" w:hAnsi="Calibri" w:cs="Calibri"/>
          <w:color w:val="000000"/>
          <w:spacing w:val="0"/>
        </w:rPr>
        <w:t>“The mRNA COVID-19 vaccine series consist of two doses administered intramuscularly:</w:t>
      </w:r>
    </w:p>
    <w:p w14:paraId="39FC1C37" w14:textId="77777777" w:rsidR="00621619" w:rsidRPr="00621619" w:rsidRDefault="00621619" w:rsidP="00621619">
      <w:pPr>
        <w:numPr>
          <w:ilvl w:val="0"/>
          <w:numId w:val="9"/>
        </w:numPr>
        <w:shd w:val="clear" w:color="auto" w:fill="FFFFFF"/>
        <w:tabs>
          <w:tab w:val="clear" w:pos="720"/>
          <w:tab w:val="num" w:pos="2160"/>
        </w:tabs>
        <w:ind w:left="2160"/>
        <w:rPr>
          <w:rFonts w:ascii="Calibri" w:hAnsi="Calibri" w:cs="Calibri"/>
          <w:color w:val="000000"/>
          <w:szCs w:val="24"/>
        </w:rPr>
      </w:pPr>
      <w:r w:rsidRPr="00621619">
        <w:rPr>
          <w:rFonts w:ascii="Calibri" w:hAnsi="Calibri" w:cs="Calibri"/>
          <w:color w:val="000000"/>
          <w:szCs w:val="24"/>
        </w:rPr>
        <w:t>Pfizer-BioNTech COVID-19: 3 weeks or 21 days after the first dose</w:t>
      </w:r>
    </w:p>
    <w:p w14:paraId="17D33C08" w14:textId="313AA03F" w:rsidR="00621619" w:rsidRDefault="00621619" w:rsidP="00621619">
      <w:pPr>
        <w:numPr>
          <w:ilvl w:val="0"/>
          <w:numId w:val="9"/>
        </w:numPr>
        <w:shd w:val="clear" w:color="auto" w:fill="FFFFFF"/>
        <w:tabs>
          <w:tab w:val="clear" w:pos="720"/>
          <w:tab w:val="num" w:pos="2160"/>
        </w:tabs>
        <w:ind w:left="2160"/>
        <w:rPr>
          <w:rFonts w:ascii="Calibri" w:hAnsi="Calibri" w:cs="Calibri"/>
          <w:color w:val="000000"/>
          <w:szCs w:val="24"/>
        </w:rPr>
      </w:pPr>
      <w:r w:rsidRPr="00621619">
        <w:rPr>
          <w:rFonts w:ascii="Calibri" w:hAnsi="Calibri" w:cs="Calibri"/>
          <w:color w:val="000000"/>
          <w:szCs w:val="24"/>
        </w:rPr>
        <w:t>Moderna : one month or 28 days after the first dose</w:t>
      </w:r>
    </w:p>
    <w:p w14:paraId="3122517A" w14:textId="77777777" w:rsidR="00621619" w:rsidRPr="00621619" w:rsidRDefault="00621619" w:rsidP="00621619">
      <w:pPr>
        <w:shd w:val="clear" w:color="auto" w:fill="FFFFFF"/>
        <w:ind w:left="2160"/>
        <w:rPr>
          <w:rFonts w:ascii="Calibri" w:hAnsi="Calibri" w:cs="Calibri"/>
          <w:color w:val="000000"/>
          <w:szCs w:val="24"/>
        </w:rPr>
      </w:pPr>
    </w:p>
    <w:p w14:paraId="1DB2AE6A" w14:textId="0C9C7ED4" w:rsidR="00621619" w:rsidRDefault="00621619" w:rsidP="00621619">
      <w:pPr>
        <w:shd w:val="clear" w:color="auto" w:fill="FFFFFF"/>
        <w:ind w:left="1440"/>
        <w:rPr>
          <w:rFonts w:ascii="Calibri" w:hAnsi="Calibri" w:cs="Calibri"/>
          <w:color w:val="000000"/>
          <w:szCs w:val="24"/>
          <w:vertAlign w:val="superscript"/>
        </w:rPr>
      </w:pPr>
      <w:r w:rsidRPr="00621619">
        <w:rPr>
          <w:rFonts w:ascii="Calibri" w:hAnsi="Calibri" w:cs="Calibri"/>
          <w:b/>
          <w:bCs/>
          <w:color w:val="000000"/>
          <w:szCs w:val="24"/>
        </w:rPr>
        <w:t>“</w:t>
      </w:r>
      <w:r w:rsidRPr="00621619">
        <w:rPr>
          <w:rStyle w:val="Strong"/>
          <w:rFonts w:ascii="Calibri" w:hAnsi="Calibri" w:cs="Calibri"/>
          <w:color w:val="000000"/>
          <w:szCs w:val="24"/>
          <w:shd w:val="clear" w:color="auto" w:fill="FFFFFF"/>
        </w:rPr>
        <w:t>The second dose of Pfizer-BioNTech and Moderna vaccines should be administered as close to the recommended interval as possible, but not earlier than recommended (i.e., 3 weeks [Pfizer-BioNTech] or 1 month [Moderna]).</w:t>
      </w:r>
      <w:r w:rsidRPr="00621619">
        <w:rPr>
          <w:rFonts w:ascii="Calibri" w:hAnsi="Calibri" w:cs="Calibri"/>
          <w:b/>
          <w:bCs/>
          <w:color w:val="000000"/>
          <w:szCs w:val="24"/>
          <w:shd w:val="clear" w:color="auto" w:fill="FFFFFF"/>
        </w:rPr>
        <w:t> </w:t>
      </w:r>
      <w:r w:rsidRPr="00621619">
        <w:rPr>
          <w:rFonts w:ascii="Calibri" w:hAnsi="Calibri" w:cs="Calibri"/>
          <w:color w:val="000000"/>
          <w:szCs w:val="24"/>
          <w:shd w:val="clear" w:color="auto" w:fill="FFFFFF"/>
        </w:rPr>
        <w:t>However</w:t>
      </w:r>
      <w:r w:rsidRPr="00621619">
        <w:rPr>
          <w:rFonts w:ascii="Calibri" w:hAnsi="Calibri" w:cs="Calibri"/>
          <w:b/>
          <w:bCs/>
          <w:color w:val="000000"/>
          <w:szCs w:val="24"/>
          <w:shd w:val="clear" w:color="auto" w:fill="FFFFFF"/>
        </w:rPr>
        <w:t>,</w:t>
      </w:r>
      <w:r w:rsidRPr="00621619">
        <w:rPr>
          <w:rFonts w:ascii="Calibri" w:hAnsi="Calibri" w:cs="Calibri"/>
          <w:color w:val="000000"/>
          <w:szCs w:val="24"/>
          <w:shd w:val="clear" w:color="auto" w:fill="FFFFFF"/>
        </w:rPr>
        <w:t xml:space="preserve"> second doses administered within a grace period of 4 days earlier than the recommended date for the second dose are still considered valid. If it is not feasible to adhere to the recommended interval and a delay in vaccination is unavoidable, the second dose of Pfizer-BioNTech and Moderna COVID-19 vaccines may be administered up to 6 weeks (42 days) after the first dose.</w:t>
      </w:r>
      <w:r w:rsidRPr="00621619">
        <w:rPr>
          <w:rFonts w:ascii="Calibri" w:hAnsi="Calibri" w:cs="Calibri"/>
          <w:color w:val="000000"/>
          <w:szCs w:val="24"/>
        </w:rPr>
        <w:t>”</w:t>
      </w:r>
      <w:r w:rsidRPr="00621619">
        <w:rPr>
          <w:rFonts w:ascii="Calibri" w:hAnsi="Calibri" w:cs="Calibri"/>
          <w:color w:val="000000"/>
          <w:szCs w:val="24"/>
          <w:vertAlign w:val="superscript"/>
        </w:rPr>
        <w:t>1</w:t>
      </w:r>
    </w:p>
    <w:p w14:paraId="6ABA45C2" w14:textId="77777777" w:rsidR="00621619" w:rsidRPr="00621619" w:rsidRDefault="00621619" w:rsidP="00621619">
      <w:pPr>
        <w:shd w:val="clear" w:color="auto" w:fill="FFFFFF"/>
        <w:ind w:left="1440"/>
        <w:rPr>
          <w:rFonts w:ascii="Calibri" w:hAnsi="Calibri" w:cs="Calibri"/>
          <w:b/>
          <w:bCs/>
          <w:szCs w:val="24"/>
          <w:vertAlign w:val="superscript"/>
        </w:rPr>
      </w:pPr>
    </w:p>
    <w:p w14:paraId="6AD9D220" w14:textId="77777777" w:rsidR="00621619" w:rsidRPr="00621619" w:rsidRDefault="00621619" w:rsidP="00621619">
      <w:pPr>
        <w:pStyle w:val="HRHeading1"/>
        <w:numPr>
          <w:ilvl w:val="0"/>
          <w:numId w:val="14"/>
        </w:numPr>
        <w:rPr>
          <w:rFonts w:ascii="Calibri" w:hAnsi="Calibri" w:cs="Calibri"/>
          <w:b w:val="0"/>
          <w:bCs/>
          <w:sz w:val="24"/>
          <w:szCs w:val="24"/>
        </w:rPr>
      </w:pPr>
      <w:bookmarkStart w:id="11" w:name="_Hlk72393037"/>
      <w:bookmarkEnd w:id="10"/>
      <w:r w:rsidRPr="00621619">
        <w:rPr>
          <w:rFonts w:ascii="Calibri" w:hAnsi="Calibri" w:cs="Calibri"/>
          <w:b w:val="0"/>
          <w:bCs/>
          <w:sz w:val="24"/>
          <w:szCs w:val="24"/>
        </w:rPr>
        <w:t>The Johnson &amp; Johnson’s Janssen COVID-19 Vaccine is a one dose Viral Vector Vaccine.</w:t>
      </w:r>
    </w:p>
    <w:p w14:paraId="415F099D" w14:textId="77777777" w:rsidR="00621619" w:rsidRPr="00621619" w:rsidRDefault="00621619" w:rsidP="00621619">
      <w:pPr>
        <w:pStyle w:val="HRHeading1"/>
        <w:ind w:left="1440"/>
        <w:rPr>
          <w:rFonts w:ascii="Calibri" w:hAnsi="Calibri" w:cs="Calibri"/>
          <w:b w:val="0"/>
          <w:bCs/>
          <w:sz w:val="24"/>
          <w:szCs w:val="24"/>
        </w:rPr>
      </w:pPr>
    </w:p>
    <w:p w14:paraId="7600ACC4" w14:textId="00C64E32" w:rsidR="00621619" w:rsidRPr="00621619" w:rsidRDefault="00621619" w:rsidP="00621619">
      <w:pPr>
        <w:pStyle w:val="HRHeading1"/>
        <w:numPr>
          <w:ilvl w:val="2"/>
          <w:numId w:val="6"/>
        </w:numPr>
        <w:rPr>
          <w:rFonts w:ascii="Calibri" w:hAnsi="Calibri" w:cs="Calibri"/>
          <w:b w:val="0"/>
          <w:bCs/>
          <w:sz w:val="24"/>
          <w:szCs w:val="24"/>
        </w:rPr>
      </w:pPr>
      <w:r w:rsidRPr="00621619">
        <w:rPr>
          <w:rFonts w:ascii="Calibri" w:hAnsi="Calibri" w:cs="Calibri"/>
          <w:b w:val="0"/>
          <w:bCs/>
          <w:sz w:val="24"/>
          <w:szCs w:val="24"/>
        </w:rPr>
        <w:t xml:space="preserve">All adverse events occurring in a resident following COVID-19 vaccinations under Emergency Use Authorization, including anaphylaxis will be reported to the Vaccine Adverse Event Reporting System (VAERS):  </w:t>
      </w:r>
      <w:hyperlink r:id="rId10" w:history="1">
        <w:r w:rsidRPr="00621619">
          <w:rPr>
            <w:rStyle w:val="Hyperlink"/>
            <w:rFonts w:ascii="Calibri" w:hAnsi="Calibri" w:cs="Calibri"/>
            <w:b w:val="0"/>
            <w:bCs/>
            <w:sz w:val="24"/>
            <w:szCs w:val="24"/>
          </w:rPr>
          <w:t>https://vaers.hhs.gov/</w:t>
        </w:r>
      </w:hyperlink>
      <w:r w:rsidRPr="00621619">
        <w:rPr>
          <w:rFonts w:ascii="Calibri" w:hAnsi="Calibri" w:cs="Calibri"/>
          <w:b w:val="0"/>
          <w:bCs/>
          <w:sz w:val="24"/>
          <w:szCs w:val="24"/>
        </w:rPr>
        <w:t xml:space="preserve"> </w:t>
      </w:r>
    </w:p>
    <w:p w14:paraId="12F0C827"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Vaccine administration errors</w:t>
      </w:r>
    </w:p>
    <w:p w14:paraId="3A3B37D7"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Serious adverse events (AE)</w:t>
      </w:r>
      <w:r w:rsidRPr="00621619">
        <w:rPr>
          <w:rFonts w:ascii="Calibri" w:hAnsi="Calibri" w:cs="Calibri"/>
          <w:b w:val="0"/>
          <w:bCs/>
          <w:sz w:val="24"/>
          <w:szCs w:val="24"/>
          <w:vertAlign w:val="superscript"/>
        </w:rPr>
        <w:t>4</w:t>
      </w:r>
    </w:p>
    <w:p w14:paraId="0CDA0B60"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Death</w:t>
      </w:r>
    </w:p>
    <w:p w14:paraId="23F3144E"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A life-threatening Adverse Event</w:t>
      </w:r>
    </w:p>
    <w:p w14:paraId="3F5EB12E"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Inpatient hospitalization or prolongation of existing hospitalization</w:t>
      </w:r>
    </w:p>
    <w:p w14:paraId="2EBFF812"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Persistent or signification incapacity or substantial disruption in the ability to conduct normal life functions</w:t>
      </w:r>
    </w:p>
    <w:p w14:paraId="159C9386"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A congenital anomaly/birth defect</w:t>
      </w:r>
    </w:p>
    <w:p w14:paraId="32D42C02"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An important medical event that may jeopardize the individual and require medical or surgical interventions to prevent the above AE’s</w:t>
      </w:r>
    </w:p>
    <w:p w14:paraId="10A928A3"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Cases of Multisystem Inflammatory Syndrome</w:t>
      </w:r>
    </w:p>
    <w:p w14:paraId="4488BBDF"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Cases of COVID-19 that result in hospitalization or death.</w:t>
      </w:r>
    </w:p>
    <w:p w14:paraId="4C9C3EDD" w14:textId="77777777" w:rsidR="00621619" w:rsidRPr="00621619" w:rsidRDefault="00621619" w:rsidP="00621619">
      <w:pPr>
        <w:pStyle w:val="HRHeading1"/>
        <w:rPr>
          <w:rFonts w:ascii="Calibri" w:hAnsi="Calibri" w:cs="Calibri"/>
          <w:b w:val="0"/>
          <w:bCs/>
          <w:sz w:val="24"/>
          <w:szCs w:val="24"/>
        </w:rPr>
      </w:pPr>
    </w:p>
    <w:p w14:paraId="212490DC" w14:textId="4B81B97F" w:rsidR="00621619" w:rsidRPr="00621619" w:rsidRDefault="00621619" w:rsidP="00621619">
      <w:pPr>
        <w:pStyle w:val="HRHeading1"/>
        <w:numPr>
          <w:ilvl w:val="2"/>
          <w:numId w:val="6"/>
        </w:numPr>
        <w:rPr>
          <w:rFonts w:ascii="Calibri" w:hAnsi="Calibri" w:cs="Calibri"/>
          <w:b w:val="0"/>
          <w:bCs/>
          <w:sz w:val="24"/>
          <w:szCs w:val="24"/>
        </w:rPr>
      </w:pPr>
      <w:bookmarkStart w:id="12" w:name="_Hlk72488675"/>
      <w:r w:rsidRPr="00621619">
        <w:rPr>
          <w:rFonts w:ascii="Calibri" w:hAnsi="Calibri" w:cs="Calibri"/>
          <w:b w:val="0"/>
          <w:bCs/>
          <w:sz w:val="24"/>
          <w:szCs w:val="24"/>
        </w:rPr>
        <w:t>The residents medical record will include documentation that indicates, at a minimum:</w:t>
      </w:r>
    </w:p>
    <w:p w14:paraId="12D602F8"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Education received by the resident and/or resident representative regarding the benefits, risks and potential side effects associated with the COVID-19 Vaccine (i.e., EAU Fact Sheet for COVID-19 Vaccine)</w:t>
      </w:r>
    </w:p>
    <w:p w14:paraId="373C9CAA"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Written consent</w:t>
      </w:r>
    </w:p>
    <w:p w14:paraId="2B5304EB"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lastRenderedPageBreak/>
        <w:t>Resident refusal</w:t>
      </w:r>
    </w:p>
    <w:p w14:paraId="2AF07913"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If resident did not receive COVID-19 Vaccine due to medical contraindication</w:t>
      </w:r>
    </w:p>
    <w:p w14:paraId="66618F3D"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The COVID-19 Vaccine(s) administered:</w:t>
      </w:r>
    </w:p>
    <w:p w14:paraId="47C0FFFC"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Location (site) of COVID-19 Vaccine administration</w:t>
      </w:r>
    </w:p>
    <w:p w14:paraId="522944CE"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Manufacturer, Lot Number, Date</w:t>
      </w:r>
    </w:p>
    <w:p w14:paraId="14418002"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Side effects or COVID-19 Vaccine reactions</w:t>
      </w:r>
    </w:p>
    <w:p w14:paraId="2FD89928" w14:textId="77777777" w:rsidR="00621619" w:rsidRPr="00621619" w:rsidRDefault="00621619" w:rsidP="00621619">
      <w:pPr>
        <w:pStyle w:val="HRHeading1"/>
        <w:ind w:left="2520"/>
        <w:rPr>
          <w:rFonts w:ascii="Calibri" w:hAnsi="Calibri" w:cs="Calibri"/>
          <w:b w:val="0"/>
          <w:bCs/>
          <w:sz w:val="24"/>
          <w:szCs w:val="24"/>
        </w:rPr>
      </w:pPr>
    </w:p>
    <w:p w14:paraId="23785180" w14:textId="2FB32B20" w:rsidR="00621619" w:rsidRPr="00621619" w:rsidRDefault="00621619" w:rsidP="00621619">
      <w:pPr>
        <w:pStyle w:val="HRHeading1"/>
        <w:numPr>
          <w:ilvl w:val="2"/>
          <w:numId w:val="6"/>
        </w:numPr>
        <w:rPr>
          <w:rFonts w:ascii="Calibri" w:hAnsi="Calibri" w:cs="Calibri"/>
          <w:b w:val="0"/>
          <w:bCs/>
          <w:sz w:val="24"/>
          <w:szCs w:val="24"/>
        </w:rPr>
      </w:pPr>
      <w:r w:rsidRPr="00621619">
        <w:rPr>
          <w:rFonts w:ascii="Calibri" w:hAnsi="Calibri" w:cs="Calibri"/>
          <w:b w:val="0"/>
          <w:bCs/>
          <w:sz w:val="24"/>
          <w:szCs w:val="24"/>
        </w:rPr>
        <w:t xml:space="preserve">IP will report the participation of resident COVID-19 vaccinations to the QAA committee. </w:t>
      </w:r>
    </w:p>
    <w:p w14:paraId="59DB574B" w14:textId="77777777" w:rsidR="00621619" w:rsidRPr="00621619" w:rsidRDefault="00621619" w:rsidP="00621619">
      <w:pPr>
        <w:pStyle w:val="HRHeading1"/>
        <w:ind w:left="1080"/>
        <w:rPr>
          <w:rFonts w:ascii="Calibri" w:hAnsi="Calibri" w:cs="Calibri"/>
          <w:b w:val="0"/>
          <w:bCs/>
          <w:sz w:val="24"/>
          <w:szCs w:val="24"/>
        </w:rPr>
      </w:pPr>
    </w:p>
    <w:p w14:paraId="4EB0B023" w14:textId="6C99E52F" w:rsidR="00621619" w:rsidRPr="00621619" w:rsidRDefault="00621619" w:rsidP="00676D77">
      <w:pPr>
        <w:pStyle w:val="HRHeading1"/>
        <w:numPr>
          <w:ilvl w:val="2"/>
          <w:numId w:val="6"/>
        </w:numPr>
        <w:rPr>
          <w:rFonts w:ascii="Calibri" w:hAnsi="Calibri" w:cs="Calibri"/>
          <w:b w:val="0"/>
          <w:bCs/>
          <w:sz w:val="24"/>
          <w:szCs w:val="24"/>
        </w:rPr>
      </w:pPr>
      <w:r w:rsidRPr="00621619">
        <w:rPr>
          <w:rFonts w:ascii="Calibri" w:hAnsi="Calibri" w:cs="Calibri"/>
          <w:b w:val="0"/>
          <w:bCs/>
          <w:sz w:val="24"/>
          <w:szCs w:val="24"/>
        </w:rPr>
        <w:t>IP will report resident COVID-19 vaccinations in NHSN</w:t>
      </w:r>
      <w:bookmarkEnd w:id="11"/>
    </w:p>
    <w:p w14:paraId="6A6407EE" w14:textId="77777777" w:rsidR="00676D77" w:rsidRDefault="00676D77" w:rsidP="00621619">
      <w:pPr>
        <w:pStyle w:val="x-8pt-footnote-supports"/>
        <w:spacing w:before="0" w:beforeAutospacing="0" w:after="0" w:afterAutospacing="0"/>
        <w:rPr>
          <w:rFonts w:ascii="Calibri" w:hAnsi="Calibri" w:cs="Calibri"/>
          <w:b/>
          <w:bCs/>
        </w:rPr>
      </w:pPr>
    </w:p>
    <w:p w14:paraId="6B620B06" w14:textId="1A911586" w:rsidR="00621619" w:rsidRPr="00621619" w:rsidRDefault="00621619" w:rsidP="00621619">
      <w:pPr>
        <w:pStyle w:val="x-8pt-footnote-supports"/>
        <w:spacing w:before="0" w:beforeAutospacing="0" w:after="0" w:afterAutospacing="0"/>
        <w:rPr>
          <w:rFonts w:ascii="Calibri" w:hAnsi="Calibri" w:cs="Calibri"/>
          <w:b/>
          <w:bCs/>
        </w:rPr>
      </w:pPr>
      <w:r w:rsidRPr="00621619">
        <w:rPr>
          <w:rFonts w:ascii="Calibri" w:hAnsi="Calibri" w:cs="Calibri"/>
          <w:b/>
          <w:bCs/>
        </w:rPr>
        <w:t>COVID-19 Vaccines Administered Outside the Facility:</w:t>
      </w:r>
    </w:p>
    <w:bookmarkEnd w:id="12"/>
    <w:p w14:paraId="2B4DDCFE" w14:textId="77777777" w:rsidR="00621619" w:rsidRPr="00621619" w:rsidRDefault="00621619" w:rsidP="00621619">
      <w:pPr>
        <w:pStyle w:val="x-8pt-footnote-supports"/>
        <w:spacing w:before="0" w:beforeAutospacing="0" w:after="0" w:afterAutospacing="0"/>
        <w:rPr>
          <w:rFonts w:ascii="Calibri" w:hAnsi="Calibri" w:cs="Calibri"/>
        </w:rPr>
      </w:pPr>
      <w:r w:rsidRPr="00621619">
        <w:rPr>
          <w:rFonts w:ascii="Calibri" w:hAnsi="Calibri" w:cs="Calibri"/>
        </w:rPr>
        <w:t>If the facility is unable to arrange COVID-19 vaccinations in the facility (i.e. unable to coordinate vaccine administration in the facility with partner pharmacy, other vaccine provider or facility is currently not an approved vaccine provider):</w:t>
      </w:r>
    </w:p>
    <w:p w14:paraId="6D15A580" w14:textId="77777777" w:rsidR="00676D77" w:rsidRDefault="00676D77" w:rsidP="00621619">
      <w:pPr>
        <w:pStyle w:val="x-8pt-footnote-supports"/>
        <w:spacing w:before="0" w:beforeAutospacing="0" w:after="0" w:afterAutospacing="0"/>
        <w:rPr>
          <w:rFonts w:ascii="Calibri" w:hAnsi="Calibri" w:cs="Calibri"/>
        </w:rPr>
      </w:pPr>
    </w:p>
    <w:p w14:paraId="6523C0D5" w14:textId="2D9FF8B9" w:rsidR="00621619" w:rsidRPr="00621619" w:rsidRDefault="00621619" w:rsidP="00621619">
      <w:pPr>
        <w:pStyle w:val="x-8pt-footnote-supports"/>
        <w:spacing w:before="0" w:beforeAutospacing="0" w:after="0" w:afterAutospacing="0"/>
        <w:rPr>
          <w:rFonts w:ascii="Calibri" w:hAnsi="Calibri" w:cs="Calibri"/>
        </w:rPr>
      </w:pPr>
      <w:r w:rsidRPr="00621619">
        <w:rPr>
          <w:rFonts w:ascii="Calibri" w:hAnsi="Calibri" w:cs="Calibri"/>
        </w:rPr>
        <w:t>The Infection Preventionist will:</w:t>
      </w:r>
    </w:p>
    <w:p w14:paraId="27A98CF0" w14:textId="77777777"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Work with residents and/or resident representatives to coordinate vaccination program with outside vaccine provider for:</w:t>
      </w:r>
    </w:p>
    <w:p w14:paraId="2E9099B2"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New resident admissions</w:t>
      </w:r>
    </w:p>
    <w:p w14:paraId="7C651894"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Residents in need of a second mRNA COVID-19 Vaccination</w:t>
      </w:r>
    </w:p>
    <w:p w14:paraId="4D6CDA94"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Residents who did not receive the COVID-19 vaccination (i.e. illness)</w:t>
      </w:r>
    </w:p>
    <w:p w14:paraId="640A407F"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Residents who now elect to receive the COVID-19 vaccine who previously had refused</w:t>
      </w:r>
    </w:p>
    <w:p w14:paraId="78593514" w14:textId="77777777" w:rsidR="00621619" w:rsidRPr="00621619" w:rsidRDefault="00621619" w:rsidP="00621619">
      <w:pPr>
        <w:pStyle w:val="HRHeading1"/>
        <w:ind w:left="1440"/>
        <w:rPr>
          <w:rFonts w:ascii="Calibri" w:hAnsi="Calibri" w:cs="Calibri"/>
          <w:b w:val="0"/>
          <w:bCs/>
          <w:sz w:val="24"/>
          <w:szCs w:val="24"/>
        </w:rPr>
      </w:pPr>
    </w:p>
    <w:p w14:paraId="11564484" w14:textId="77777777"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Coordinate with local public health department, local pharmacies or partner health systems.</w:t>
      </w:r>
    </w:p>
    <w:p w14:paraId="358F465C"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Document all efforts to access COVID-19 vaccine</w:t>
      </w:r>
    </w:p>
    <w:p w14:paraId="728192C8" w14:textId="77777777" w:rsidR="00621619" w:rsidRPr="00621619" w:rsidRDefault="00621619" w:rsidP="00621619">
      <w:pPr>
        <w:pStyle w:val="HRHeading1"/>
        <w:ind w:left="1440"/>
        <w:rPr>
          <w:rFonts w:ascii="Calibri" w:hAnsi="Calibri" w:cs="Calibri"/>
          <w:b w:val="0"/>
          <w:bCs/>
          <w:sz w:val="24"/>
          <w:szCs w:val="24"/>
        </w:rPr>
      </w:pPr>
    </w:p>
    <w:p w14:paraId="6FE8F6CB" w14:textId="77777777"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Communicate to nurses, dates, times, location and transportation arrangements when the </w:t>
      </w:r>
      <w:r w:rsidRPr="00621619">
        <w:rPr>
          <w:rFonts w:ascii="Calibri" w:hAnsi="Calibri" w:cs="Calibri"/>
          <w:b w:val="0"/>
          <w:bCs/>
          <w:noProof/>
          <w:sz w:val="24"/>
          <w:szCs w:val="24"/>
        </w:rPr>
        <w:t>COVID-19 vaccine</w:t>
      </w:r>
      <w:r w:rsidRPr="00621619">
        <w:rPr>
          <w:rFonts w:ascii="Calibri" w:hAnsi="Calibri" w:cs="Calibri"/>
          <w:b w:val="0"/>
          <w:bCs/>
          <w:sz w:val="24"/>
          <w:szCs w:val="24"/>
        </w:rPr>
        <w:t xml:space="preserve"> </w:t>
      </w:r>
      <w:r w:rsidRPr="00621619">
        <w:rPr>
          <w:rFonts w:ascii="Calibri" w:hAnsi="Calibri" w:cs="Calibri"/>
          <w:b w:val="0"/>
          <w:bCs/>
          <w:noProof/>
          <w:sz w:val="24"/>
          <w:szCs w:val="24"/>
        </w:rPr>
        <w:t xml:space="preserve">will be administered to residents </w:t>
      </w:r>
    </w:p>
    <w:p w14:paraId="5750B890" w14:textId="77777777" w:rsidR="00621619" w:rsidRPr="00621619" w:rsidRDefault="00621619" w:rsidP="00621619">
      <w:pPr>
        <w:pStyle w:val="HRHeading1"/>
        <w:ind w:left="1440"/>
        <w:rPr>
          <w:rFonts w:ascii="Calibri" w:hAnsi="Calibri" w:cs="Calibri"/>
          <w:b w:val="0"/>
          <w:bCs/>
          <w:sz w:val="24"/>
          <w:szCs w:val="24"/>
        </w:rPr>
      </w:pPr>
    </w:p>
    <w:p w14:paraId="4EC55F07" w14:textId="77777777"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Provide education (current EAU Fact Sheet for COVID-19 Vaccine) on the risks benefits and potential side effects of the COVID-19 vaccine to the resident/resident representative.</w:t>
      </w:r>
    </w:p>
    <w:p w14:paraId="04DB6CE8" w14:textId="77777777" w:rsidR="00621619" w:rsidRPr="00621619" w:rsidRDefault="00621619" w:rsidP="00621619">
      <w:pPr>
        <w:pStyle w:val="ListParagraph"/>
        <w:rPr>
          <w:rFonts w:ascii="Calibri" w:hAnsi="Calibri" w:cs="Calibri"/>
          <w:b/>
          <w:bCs/>
          <w:szCs w:val="24"/>
        </w:rPr>
      </w:pPr>
    </w:p>
    <w:p w14:paraId="70EDC031" w14:textId="69643C78"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Obtain written informed consent from resident/resident representative. The resident, resident representative has the opportunity to accept or refuse a COVID-19 vaccine, and change their decision</w:t>
      </w:r>
    </w:p>
    <w:p w14:paraId="6BF315AE"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lastRenderedPageBreak/>
        <w:t>Attach EAU Fact Sheet for COVID-19 Vaccine being administered to the written consent form.</w:t>
      </w:r>
    </w:p>
    <w:p w14:paraId="6793940B" w14:textId="77777777" w:rsidR="00621619" w:rsidRPr="00621619" w:rsidRDefault="00621619" w:rsidP="00621619">
      <w:pPr>
        <w:pStyle w:val="ListParagraph"/>
        <w:rPr>
          <w:rFonts w:ascii="Calibri" w:hAnsi="Calibri" w:cs="Calibri"/>
          <w:b/>
          <w:bCs/>
          <w:szCs w:val="24"/>
        </w:rPr>
      </w:pPr>
    </w:p>
    <w:p w14:paraId="23A35020" w14:textId="3E22157A"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Assess if resident is moderately or severely ill with or without a fever.  Do not send resident for a COVID-19 Vaccine until resident recovers.</w:t>
      </w:r>
    </w:p>
    <w:p w14:paraId="4B45A534" w14:textId="77777777" w:rsidR="00621619" w:rsidRPr="00621619" w:rsidRDefault="00621619" w:rsidP="00621619">
      <w:pPr>
        <w:pStyle w:val="HRHeading1"/>
        <w:ind w:left="1440"/>
        <w:rPr>
          <w:rFonts w:ascii="Calibri" w:hAnsi="Calibri" w:cs="Calibri"/>
          <w:b w:val="0"/>
          <w:bCs/>
          <w:sz w:val="24"/>
          <w:szCs w:val="24"/>
        </w:rPr>
      </w:pPr>
    </w:p>
    <w:p w14:paraId="49DFA3F7" w14:textId="3751603C"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The residents medical record will include documentation that indicates, at a minimum:</w:t>
      </w:r>
    </w:p>
    <w:p w14:paraId="23A22009"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Education received by the resident and/or resident representative regarding the benefits, risks and potential side effects associated with the COVID-19 Vaccine (i.e., EAU Fact Sheet for COVID-19 Vaccine)</w:t>
      </w:r>
    </w:p>
    <w:p w14:paraId="1DB3C2ED"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Written consent</w:t>
      </w:r>
    </w:p>
    <w:p w14:paraId="1449C6C8"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 refusal</w:t>
      </w:r>
    </w:p>
    <w:p w14:paraId="6D5BA179"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If resident did not receive COVID-19 Vaccine due to medical contraindication</w:t>
      </w:r>
    </w:p>
    <w:p w14:paraId="6F4E8F59"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The COVID-19 Vaccine(s) administered:</w:t>
      </w:r>
    </w:p>
    <w:p w14:paraId="33DE34DB"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Location (site) of COVID-19 Vaccine administration</w:t>
      </w:r>
    </w:p>
    <w:p w14:paraId="6E9E8235"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Manufacturer, Lot Number, Date</w:t>
      </w:r>
    </w:p>
    <w:p w14:paraId="51F6247D"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Side effects or COVID-19 Vaccine reactions</w:t>
      </w:r>
    </w:p>
    <w:p w14:paraId="6AE2A55A" w14:textId="77777777" w:rsidR="00621619" w:rsidRPr="00621619" w:rsidRDefault="00621619" w:rsidP="00621619">
      <w:pPr>
        <w:pStyle w:val="HRHeading1"/>
        <w:ind w:left="1080"/>
        <w:rPr>
          <w:rFonts w:ascii="Calibri" w:hAnsi="Calibri" w:cs="Calibri"/>
          <w:b w:val="0"/>
          <w:bCs/>
          <w:sz w:val="24"/>
          <w:szCs w:val="24"/>
        </w:rPr>
      </w:pPr>
    </w:p>
    <w:p w14:paraId="13EE54A6" w14:textId="3906E9CE"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IP will report the participation of resident COVID-19 vaccinations to the QAA committee. </w:t>
      </w:r>
    </w:p>
    <w:p w14:paraId="39322DF6" w14:textId="77777777" w:rsidR="00621619" w:rsidRPr="00621619" w:rsidRDefault="00621619" w:rsidP="00621619">
      <w:pPr>
        <w:pStyle w:val="HRHeading1"/>
        <w:ind w:left="1080"/>
        <w:rPr>
          <w:rFonts w:ascii="Calibri" w:hAnsi="Calibri" w:cs="Calibri"/>
          <w:b w:val="0"/>
          <w:bCs/>
          <w:sz w:val="24"/>
          <w:szCs w:val="24"/>
        </w:rPr>
      </w:pPr>
    </w:p>
    <w:p w14:paraId="5519FF0C" w14:textId="2866E0D3"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IP will report resident COVID-19 vaccinations in NHSN</w:t>
      </w:r>
    </w:p>
    <w:p w14:paraId="5E8B1EF9" w14:textId="77777777" w:rsidR="00676D77" w:rsidRDefault="00676D77" w:rsidP="00621619">
      <w:pPr>
        <w:pStyle w:val="x-8pt-footnote-supports"/>
        <w:spacing w:before="0" w:beforeAutospacing="0" w:after="0" w:afterAutospacing="0"/>
        <w:rPr>
          <w:rFonts w:ascii="Calibri" w:hAnsi="Calibri" w:cs="Calibri"/>
          <w:b/>
          <w:bCs/>
        </w:rPr>
      </w:pPr>
    </w:p>
    <w:p w14:paraId="615A508A" w14:textId="0DCBCD2E" w:rsidR="00621619" w:rsidRPr="00621619" w:rsidRDefault="00621619" w:rsidP="00621619">
      <w:pPr>
        <w:pStyle w:val="x-8pt-footnote-supports"/>
        <w:spacing w:before="0" w:beforeAutospacing="0" w:after="0" w:afterAutospacing="0"/>
        <w:rPr>
          <w:rFonts w:ascii="Calibri" w:hAnsi="Calibri" w:cs="Calibri"/>
        </w:rPr>
      </w:pPr>
      <w:r w:rsidRPr="00621619">
        <w:rPr>
          <w:rFonts w:ascii="Calibri" w:hAnsi="Calibri" w:cs="Calibri"/>
          <w:b/>
          <w:bCs/>
        </w:rPr>
        <w:t>NOTE:  If</w:t>
      </w:r>
      <w:r w:rsidRPr="00621619">
        <w:rPr>
          <w:rFonts w:ascii="Calibri" w:hAnsi="Calibri" w:cs="Calibri"/>
        </w:rPr>
        <w:t xml:space="preserve"> unable to obtain an appointment for a COVID-19 Vaccine for resident(s) document all efforts to obtain vaccine.  Continue to investigate vaccination opportunities.</w:t>
      </w:r>
    </w:p>
    <w:p w14:paraId="60D0AE86" w14:textId="77777777" w:rsidR="00621619" w:rsidRPr="00621619" w:rsidRDefault="00621619" w:rsidP="00621619">
      <w:pPr>
        <w:pStyle w:val="x-8pt-footnote-supports"/>
        <w:spacing w:before="0" w:beforeAutospacing="0" w:after="0" w:afterAutospacing="0"/>
        <w:rPr>
          <w:rFonts w:ascii="Calibri" w:hAnsi="Calibri" w:cs="Calibri"/>
          <w:b/>
          <w:bCs/>
        </w:rPr>
      </w:pPr>
    </w:p>
    <w:p w14:paraId="40C43634" w14:textId="77777777" w:rsidR="00621619" w:rsidRPr="00621619" w:rsidRDefault="00621619" w:rsidP="00621619">
      <w:pPr>
        <w:pStyle w:val="x-8pt-footnote-supports"/>
        <w:spacing w:before="0" w:beforeAutospacing="0" w:after="0" w:afterAutospacing="0"/>
        <w:rPr>
          <w:rFonts w:ascii="Calibri" w:hAnsi="Calibri" w:cs="Calibri"/>
          <w:b/>
          <w:bCs/>
        </w:rPr>
      </w:pPr>
    </w:p>
    <w:p w14:paraId="42603578" w14:textId="77777777" w:rsidR="00621619" w:rsidRPr="00621619" w:rsidRDefault="00621619" w:rsidP="00621619">
      <w:pPr>
        <w:pStyle w:val="x-8pt-footnote-supports"/>
        <w:spacing w:before="0" w:beforeAutospacing="0" w:after="0" w:afterAutospacing="0"/>
        <w:rPr>
          <w:rFonts w:ascii="Calibri" w:hAnsi="Calibri" w:cs="Calibri"/>
          <w:b/>
          <w:bCs/>
        </w:rPr>
      </w:pPr>
    </w:p>
    <w:p w14:paraId="7FF0087E" w14:textId="77777777" w:rsidR="00621619" w:rsidRPr="00621619" w:rsidRDefault="00621619" w:rsidP="00621619">
      <w:pPr>
        <w:pStyle w:val="x-8pt-footnote-supports"/>
        <w:spacing w:before="0" w:beforeAutospacing="0" w:after="0" w:afterAutospacing="0"/>
        <w:rPr>
          <w:rFonts w:ascii="Calibri" w:hAnsi="Calibri" w:cs="Calibri"/>
          <w:b/>
          <w:bCs/>
        </w:rPr>
      </w:pPr>
    </w:p>
    <w:p w14:paraId="3682CA0D" w14:textId="77777777" w:rsidR="00621619" w:rsidRPr="00621619" w:rsidRDefault="00621619" w:rsidP="00621619">
      <w:pPr>
        <w:pStyle w:val="x-8pt-footnote-supports"/>
        <w:spacing w:before="0" w:beforeAutospacing="0" w:after="0" w:afterAutospacing="0"/>
        <w:rPr>
          <w:rFonts w:ascii="Calibri" w:hAnsi="Calibri" w:cs="Calibri"/>
          <w:b/>
          <w:bCs/>
        </w:rPr>
      </w:pPr>
    </w:p>
    <w:p w14:paraId="528E2D5D" w14:textId="77777777" w:rsidR="00621619" w:rsidRPr="00621619" w:rsidRDefault="00621619" w:rsidP="00621619">
      <w:pPr>
        <w:pStyle w:val="x-8pt-footnote-supports"/>
        <w:spacing w:before="0" w:beforeAutospacing="0" w:after="0" w:afterAutospacing="0"/>
        <w:rPr>
          <w:rFonts w:ascii="Calibri" w:hAnsi="Calibri" w:cs="Calibri"/>
          <w:b/>
          <w:bCs/>
        </w:rPr>
      </w:pPr>
    </w:p>
    <w:p w14:paraId="336F1E0E" w14:textId="77777777" w:rsidR="00621619" w:rsidRPr="00621619" w:rsidRDefault="00621619" w:rsidP="00621619">
      <w:pPr>
        <w:pStyle w:val="x-8pt-footnote-supports"/>
        <w:spacing w:before="0" w:beforeAutospacing="0" w:after="0" w:afterAutospacing="0"/>
        <w:rPr>
          <w:rFonts w:ascii="Calibri" w:hAnsi="Calibri" w:cs="Calibri"/>
          <w:b/>
          <w:bCs/>
        </w:rPr>
      </w:pPr>
    </w:p>
    <w:p w14:paraId="42219772" w14:textId="77777777" w:rsidR="00676D77" w:rsidRDefault="00676D77">
      <w:pPr>
        <w:spacing w:after="160" w:line="259" w:lineRule="auto"/>
        <w:rPr>
          <w:rFonts w:ascii="Calibri" w:hAnsi="Calibri" w:cs="Calibri"/>
          <w:b/>
          <w:bCs/>
          <w:szCs w:val="24"/>
        </w:rPr>
      </w:pPr>
      <w:r>
        <w:rPr>
          <w:rFonts w:ascii="Calibri" w:hAnsi="Calibri" w:cs="Calibri"/>
          <w:b/>
          <w:bCs/>
        </w:rPr>
        <w:br w:type="page"/>
      </w:r>
    </w:p>
    <w:p w14:paraId="48E0CDAF" w14:textId="1A301851" w:rsidR="00621619" w:rsidRPr="00621619" w:rsidRDefault="00621619" w:rsidP="00621619">
      <w:pPr>
        <w:pStyle w:val="x-8pt-footnote-supports"/>
        <w:spacing w:before="0" w:beforeAutospacing="0" w:after="0" w:afterAutospacing="0"/>
        <w:rPr>
          <w:rFonts w:ascii="Calibri" w:hAnsi="Calibri" w:cs="Calibri"/>
          <w:b/>
          <w:bCs/>
        </w:rPr>
      </w:pPr>
      <w:r w:rsidRPr="00621619">
        <w:rPr>
          <w:rFonts w:ascii="Calibri" w:hAnsi="Calibri" w:cs="Calibri"/>
          <w:b/>
          <w:bCs/>
        </w:rPr>
        <w:lastRenderedPageBreak/>
        <w:t>References and Resources</w:t>
      </w:r>
    </w:p>
    <w:p w14:paraId="733FA12A" w14:textId="77777777" w:rsidR="00621619" w:rsidRPr="00621619" w:rsidRDefault="00621619" w:rsidP="00621619">
      <w:pPr>
        <w:pStyle w:val="x-8pt-footnote-supports"/>
        <w:numPr>
          <w:ilvl w:val="0"/>
          <w:numId w:val="7"/>
        </w:numPr>
        <w:spacing w:before="0" w:beforeAutospacing="0" w:after="0" w:afterAutospacing="0"/>
        <w:rPr>
          <w:rFonts w:ascii="Calibri" w:eastAsiaTheme="minorHAnsi" w:hAnsi="Calibri" w:cs="Calibri"/>
        </w:rPr>
      </w:pPr>
      <w:bookmarkStart w:id="13" w:name="_Hlk33090601"/>
      <w:r w:rsidRPr="00621619">
        <w:rPr>
          <w:rFonts w:ascii="Calibri" w:hAnsi="Calibri" w:cs="Calibri"/>
          <w:vertAlign w:val="superscript"/>
        </w:rPr>
        <w:t>1</w:t>
      </w:r>
      <w:r w:rsidRPr="00621619">
        <w:rPr>
          <w:rFonts w:ascii="Calibri" w:hAnsi="Calibri" w:cs="Calibri"/>
        </w:rPr>
        <w:t>Centers for Disease Control and Prevention</w:t>
      </w:r>
      <w:bookmarkEnd w:id="13"/>
      <w:r w:rsidRPr="00621619">
        <w:rPr>
          <w:rFonts w:ascii="Calibri" w:hAnsi="Calibri" w:cs="Calibri"/>
        </w:rPr>
        <w:t xml:space="preserve">. Interim Clinical Considerations for Use of COVID-19 Vaccines Currently authorized in the United States.  Last Reviewed:  May 14, 2021:  </w:t>
      </w:r>
      <w:hyperlink r:id="rId11" w:history="1">
        <w:r w:rsidRPr="00621619">
          <w:rPr>
            <w:rStyle w:val="Hyperlink"/>
            <w:rFonts w:ascii="Calibri" w:hAnsi="Calibri" w:cs="Calibri"/>
          </w:rPr>
          <w:t>https://www.cdc.gov/vaccines/covid-19/info-by-product/pfizer/clinical-considerations.html</w:t>
        </w:r>
      </w:hyperlink>
    </w:p>
    <w:p w14:paraId="6B16CC5B" w14:textId="77777777" w:rsidR="00621619" w:rsidRPr="00621619" w:rsidRDefault="00621619" w:rsidP="00621619">
      <w:pPr>
        <w:pStyle w:val="ListParagraph"/>
        <w:rPr>
          <w:rFonts w:ascii="Calibri" w:hAnsi="Calibri" w:cs="Calibri"/>
          <w:szCs w:val="24"/>
        </w:rPr>
      </w:pPr>
    </w:p>
    <w:p w14:paraId="64AAA1E3" w14:textId="77777777" w:rsidR="00621619" w:rsidRPr="00621619" w:rsidRDefault="00621619" w:rsidP="00621619">
      <w:pPr>
        <w:pStyle w:val="x-8pt-footnote-supports"/>
        <w:numPr>
          <w:ilvl w:val="0"/>
          <w:numId w:val="7"/>
        </w:numPr>
        <w:spacing w:before="0" w:beforeAutospacing="0" w:after="0" w:afterAutospacing="0"/>
        <w:rPr>
          <w:rFonts w:ascii="Calibri" w:hAnsi="Calibri" w:cs="Calibri"/>
        </w:rPr>
      </w:pPr>
      <w:bookmarkStart w:id="14" w:name="_Hlk61357333"/>
      <w:r w:rsidRPr="00621619">
        <w:rPr>
          <w:rFonts w:ascii="Calibri" w:hAnsi="Calibri" w:cs="Calibri"/>
          <w:vertAlign w:val="superscript"/>
        </w:rPr>
        <w:t>2</w:t>
      </w:r>
      <w:r w:rsidRPr="00621619">
        <w:rPr>
          <w:rFonts w:ascii="Calibri" w:hAnsi="Calibri" w:cs="Calibri"/>
        </w:rPr>
        <w:t xml:space="preserve">Centers for Disease Control and Prevention.  Interim Clinical Considerations for Use of COVID-19 Vaccines Currently Authorized in the United States, May 14, 2021:  </w:t>
      </w:r>
      <w:r w:rsidRPr="00621619">
        <w:rPr>
          <w:rFonts w:ascii="Calibri" w:eastAsiaTheme="minorHAnsi" w:hAnsi="Calibri" w:cs="Calibri"/>
        </w:rPr>
        <w:t xml:space="preserve"> </w:t>
      </w:r>
      <w:hyperlink r:id="rId12" w:history="1">
        <w:r w:rsidRPr="00621619">
          <w:rPr>
            <w:rStyle w:val="Hyperlink"/>
            <w:rFonts w:ascii="Calibri" w:eastAsiaTheme="minorHAnsi" w:hAnsi="Calibri" w:cs="Calibri"/>
          </w:rPr>
          <w:t>https://www.cdc.gov/vaccines/covid-19/info-by-product/clinical-considerations.html</w:t>
        </w:r>
      </w:hyperlink>
      <w:r w:rsidRPr="00621619">
        <w:rPr>
          <w:rFonts w:ascii="Calibri" w:eastAsiaTheme="minorHAnsi" w:hAnsi="Calibri" w:cs="Calibri"/>
        </w:rPr>
        <w:t xml:space="preserve"> </w:t>
      </w:r>
    </w:p>
    <w:p w14:paraId="011171C9" w14:textId="77777777" w:rsidR="00621619" w:rsidRPr="00621619" w:rsidRDefault="00621619" w:rsidP="00621619">
      <w:pPr>
        <w:pStyle w:val="ListParagraph"/>
        <w:rPr>
          <w:rFonts w:ascii="Calibri" w:hAnsi="Calibri" w:cs="Calibri"/>
          <w:szCs w:val="24"/>
        </w:rPr>
      </w:pPr>
    </w:p>
    <w:p w14:paraId="1546EA37" w14:textId="77777777" w:rsidR="00621619" w:rsidRPr="00621619" w:rsidRDefault="00621619" w:rsidP="00621619">
      <w:pPr>
        <w:pStyle w:val="ListParagraph"/>
        <w:numPr>
          <w:ilvl w:val="0"/>
          <w:numId w:val="7"/>
        </w:numPr>
        <w:rPr>
          <w:rFonts w:ascii="Calibri" w:hAnsi="Calibri" w:cs="Calibri"/>
          <w:szCs w:val="24"/>
        </w:rPr>
      </w:pPr>
      <w:r w:rsidRPr="00621619">
        <w:rPr>
          <w:rFonts w:ascii="Calibri" w:hAnsi="Calibri" w:cs="Calibri"/>
          <w:szCs w:val="24"/>
          <w:vertAlign w:val="superscript"/>
        </w:rPr>
        <w:t>3</w:t>
      </w:r>
      <w:r w:rsidRPr="00621619">
        <w:rPr>
          <w:rFonts w:ascii="Calibri" w:hAnsi="Calibri" w:cs="Calibri"/>
          <w:szCs w:val="24"/>
        </w:rPr>
        <w:t xml:space="preserve">Centers for Disease Control and Prevention.  Interim Considerations:  Preparing for the Potential Management of Anaphylaxis after COVID-19 Vaccination.  March 3, 2021:  </w:t>
      </w:r>
      <w:hyperlink r:id="rId13" w:history="1">
        <w:r w:rsidRPr="00621619">
          <w:rPr>
            <w:rStyle w:val="Hyperlink"/>
            <w:rFonts w:ascii="Calibri" w:hAnsi="Calibri" w:cs="Calibri"/>
            <w:szCs w:val="24"/>
          </w:rPr>
          <w:t>https://www.cdc.gov/vaccines/covid-19/clinical-considerations/managing-anaphylaxis.html</w:t>
        </w:r>
      </w:hyperlink>
      <w:r w:rsidRPr="00621619">
        <w:rPr>
          <w:rFonts w:ascii="Calibri" w:hAnsi="Calibri" w:cs="Calibri"/>
          <w:szCs w:val="24"/>
        </w:rPr>
        <w:t xml:space="preserve"> </w:t>
      </w:r>
    </w:p>
    <w:p w14:paraId="5C93EA51" w14:textId="77777777" w:rsidR="00621619" w:rsidRPr="00621619" w:rsidRDefault="00621619" w:rsidP="00621619">
      <w:pPr>
        <w:pStyle w:val="x-8pt-footnote-supports"/>
        <w:spacing w:before="0" w:beforeAutospacing="0" w:after="0" w:afterAutospacing="0"/>
        <w:ind w:left="720"/>
        <w:rPr>
          <w:rFonts w:ascii="Calibri" w:hAnsi="Calibri" w:cs="Calibri"/>
        </w:rPr>
      </w:pPr>
    </w:p>
    <w:p w14:paraId="3190FC75" w14:textId="77777777" w:rsidR="00621619" w:rsidRPr="00621619" w:rsidRDefault="00621619" w:rsidP="00621619">
      <w:pPr>
        <w:pStyle w:val="ListParagraph"/>
        <w:numPr>
          <w:ilvl w:val="0"/>
          <w:numId w:val="7"/>
        </w:numPr>
        <w:rPr>
          <w:rFonts w:ascii="Calibri" w:hAnsi="Calibri" w:cs="Calibri"/>
          <w:szCs w:val="24"/>
        </w:rPr>
      </w:pPr>
      <w:r w:rsidRPr="00621619">
        <w:rPr>
          <w:rFonts w:ascii="Calibri" w:hAnsi="Calibri" w:cs="Calibri"/>
          <w:szCs w:val="24"/>
          <w:vertAlign w:val="superscript"/>
        </w:rPr>
        <w:t>4</w:t>
      </w:r>
      <w:r w:rsidRPr="00621619">
        <w:rPr>
          <w:rFonts w:ascii="Calibri" w:hAnsi="Calibri" w:cs="Calibri"/>
          <w:szCs w:val="24"/>
        </w:rPr>
        <w:t xml:space="preserve">Vaccine Adverse Event Reporting System (VAERS) Frequently Asked Questions (FAQs):  </w:t>
      </w:r>
      <w:hyperlink r:id="rId14" w:history="1">
        <w:r w:rsidRPr="00621619">
          <w:rPr>
            <w:rStyle w:val="Hyperlink"/>
            <w:rFonts w:ascii="Calibri" w:hAnsi="Calibri" w:cs="Calibri"/>
            <w:szCs w:val="24"/>
          </w:rPr>
          <w:t>https://vaers.hhs.gov/faq.html</w:t>
        </w:r>
      </w:hyperlink>
      <w:r w:rsidRPr="00621619">
        <w:rPr>
          <w:rFonts w:ascii="Calibri" w:hAnsi="Calibri" w:cs="Calibri"/>
          <w:szCs w:val="24"/>
        </w:rPr>
        <w:t xml:space="preserve"> </w:t>
      </w:r>
    </w:p>
    <w:bookmarkEnd w:id="14"/>
    <w:p w14:paraId="2231DA30" w14:textId="77777777" w:rsidR="00621619" w:rsidRPr="00621619" w:rsidRDefault="00621619" w:rsidP="00621619">
      <w:pPr>
        <w:pStyle w:val="ListParagraph"/>
        <w:jc w:val="right"/>
        <w:rPr>
          <w:rFonts w:ascii="Calibri" w:hAnsi="Calibri" w:cs="Calibri"/>
          <w:szCs w:val="24"/>
        </w:rPr>
      </w:pPr>
    </w:p>
    <w:p w14:paraId="6D8C3A6D" w14:textId="77777777" w:rsidR="00621619" w:rsidRPr="00621619" w:rsidRDefault="00621619" w:rsidP="00621619">
      <w:pPr>
        <w:pStyle w:val="x-8pt-footnote-supports"/>
        <w:numPr>
          <w:ilvl w:val="0"/>
          <w:numId w:val="7"/>
        </w:numPr>
        <w:spacing w:before="0" w:beforeAutospacing="0" w:after="0" w:afterAutospacing="0"/>
        <w:rPr>
          <w:rFonts w:ascii="Calibri" w:hAnsi="Calibri" w:cs="Calibri"/>
        </w:rPr>
      </w:pPr>
      <w:r w:rsidRPr="00621619">
        <w:rPr>
          <w:rFonts w:ascii="Calibri" w:hAnsi="Calibri" w:cs="Calibri"/>
        </w:rPr>
        <w:t xml:space="preserve">Centers for Disease Control and Prevention.  Importance of COVID-19 Vaccination for Residents of Long-term Care Facilities.  Updated Jan. 11, 2021:  </w:t>
      </w:r>
      <w:hyperlink r:id="rId15" w:history="1">
        <w:r w:rsidRPr="00621619">
          <w:rPr>
            <w:rStyle w:val="Hyperlink"/>
            <w:rFonts w:ascii="Calibri" w:hAnsi="Calibri" w:cs="Calibri"/>
          </w:rPr>
          <w:t>https://www.cdc.gov/coronavirus/2019-ncov/vaccines/recommendations/LTCF-residents.html</w:t>
        </w:r>
      </w:hyperlink>
      <w:r w:rsidRPr="00621619">
        <w:rPr>
          <w:rFonts w:ascii="Calibri" w:hAnsi="Calibri" w:cs="Calibri"/>
        </w:rPr>
        <w:t xml:space="preserve"> </w:t>
      </w:r>
    </w:p>
    <w:p w14:paraId="37AA6361" w14:textId="77777777" w:rsidR="00621619" w:rsidRPr="00621619" w:rsidRDefault="00621619" w:rsidP="00621619">
      <w:pPr>
        <w:pStyle w:val="x-8pt-footnote-supports"/>
        <w:spacing w:before="0" w:beforeAutospacing="0" w:after="0" w:afterAutospacing="0"/>
        <w:ind w:left="720"/>
        <w:rPr>
          <w:rFonts w:ascii="Calibri" w:hAnsi="Calibri" w:cs="Calibri"/>
        </w:rPr>
      </w:pPr>
    </w:p>
    <w:p w14:paraId="1EB35CC7" w14:textId="77777777" w:rsidR="00621619" w:rsidRPr="00621619" w:rsidRDefault="00621619" w:rsidP="00621619">
      <w:pPr>
        <w:pStyle w:val="x-8pt-footnote-supports"/>
        <w:numPr>
          <w:ilvl w:val="0"/>
          <w:numId w:val="7"/>
        </w:numPr>
        <w:spacing w:before="0" w:beforeAutospacing="0" w:after="0" w:afterAutospacing="0"/>
        <w:rPr>
          <w:rFonts w:ascii="Calibri" w:hAnsi="Calibri" w:cs="Calibri"/>
        </w:rPr>
      </w:pPr>
      <w:r w:rsidRPr="00621619">
        <w:rPr>
          <w:rFonts w:ascii="Calibri" w:hAnsi="Calibri" w:cs="Calibri"/>
        </w:rPr>
        <w:t xml:space="preserve">Centers for Disease Control and Prevention.  COVID-19 ACIP Vaccine Recommendations.  Advisory Committee on Immunization Practices (ACIP):  </w:t>
      </w:r>
      <w:hyperlink r:id="rId16" w:history="1">
        <w:r w:rsidRPr="00621619">
          <w:rPr>
            <w:rStyle w:val="Hyperlink"/>
            <w:rFonts w:ascii="Calibri" w:hAnsi="Calibri" w:cs="Calibri"/>
          </w:rPr>
          <w:t>https://www.cdc.gov/vaccines/hcp/acip-recs/vacc-specific/covid-19.html</w:t>
        </w:r>
      </w:hyperlink>
      <w:r w:rsidRPr="00621619">
        <w:rPr>
          <w:rFonts w:ascii="Calibri" w:hAnsi="Calibri" w:cs="Calibri"/>
        </w:rPr>
        <w:t xml:space="preserve"> </w:t>
      </w:r>
    </w:p>
    <w:p w14:paraId="61FAFE48" w14:textId="77777777" w:rsidR="00621619" w:rsidRPr="00621619" w:rsidRDefault="00621619" w:rsidP="00621619">
      <w:pPr>
        <w:pStyle w:val="ListParagraph"/>
        <w:rPr>
          <w:rFonts w:ascii="Calibri" w:hAnsi="Calibri" w:cs="Calibri"/>
          <w:szCs w:val="24"/>
        </w:rPr>
      </w:pPr>
    </w:p>
    <w:p w14:paraId="74F9EEA3" w14:textId="77777777" w:rsidR="00621619" w:rsidRPr="00621619" w:rsidRDefault="00621619" w:rsidP="00621619">
      <w:pPr>
        <w:pStyle w:val="x-8pt-footnote-supports"/>
        <w:numPr>
          <w:ilvl w:val="0"/>
          <w:numId w:val="7"/>
        </w:numPr>
        <w:spacing w:before="0" w:beforeAutospacing="0" w:after="0" w:afterAutospacing="0"/>
        <w:rPr>
          <w:rFonts w:ascii="Calibri" w:hAnsi="Calibri" w:cs="Calibri"/>
        </w:rPr>
      </w:pPr>
      <w:r w:rsidRPr="00621619">
        <w:rPr>
          <w:rFonts w:ascii="Calibri" w:hAnsi="Calibri" w:cs="Calibri"/>
        </w:rPr>
        <w:t xml:space="preserve">Centers for Disease Control and Prevention.  New COVID-19 Vaccination Provider Trainings.  03/24/2021:  </w:t>
      </w:r>
      <w:hyperlink r:id="rId17" w:history="1">
        <w:r w:rsidRPr="00621619">
          <w:rPr>
            <w:rStyle w:val="Hyperlink"/>
            <w:rFonts w:ascii="Calibri" w:hAnsi="Calibri" w:cs="Calibri"/>
          </w:rPr>
          <w:t>https://www.cdc.gov/vaccines/covid-19/downloads/covid19-vaccination-provider-trainings.pdf</w:t>
        </w:r>
      </w:hyperlink>
      <w:r w:rsidRPr="00621619">
        <w:rPr>
          <w:rFonts w:ascii="Calibri" w:hAnsi="Calibri" w:cs="Calibri"/>
        </w:rPr>
        <w:t xml:space="preserve"> </w:t>
      </w:r>
    </w:p>
    <w:p w14:paraId="3344E54B" w14:textId="77777777" w:rsidR="00621619" w:rsidRPr="00621619" w:rsidRDefault="00621619" w:rsidP="00621619">
      <w:pPr>
        <w:pStyle w:val="ListParagraph"/>
        <w:rPr>
          <w:rFonts w:ascii="Calibri" w:hAnsi="Calibri" w:cs="Calibri"/>
          <w:szCs w:val="24"/>
        </w:rPr>
      </w:pPr>
    </w:p>
    <w:p w14:paraId="751D2E4F" w14:textId="77777777" w:rsidR="00621619" w:rsidRPr="00621619" w:rsidRDefault="00621619" w:rsidP="00621619">
      <w:pPr>
        <w:pStyle w:val="ListParagraph"/>
        <w:numPr>
          <w:ilvl w:val="0"/>
          <w:numId w:val="7"/>
        </w:numPr>
        <w:rPr>
          <w:rFonts w:ascii="Calibri" w:eastAsiaTheme="minorHAnsi" w:hAnsi="Calibri" w:cs="Calibri"/>
          <w:szCs w:val="24"/>
        </w:rPr>
      </w:pPr>
      <w:r w:rsidRPr="00621619">
        <w:rPr>
          <w:rFonts w:ascii="Calibri" w:hAnsi="Calibri" w:cs="Calibri"/>
          <w:szCs w:val="24"/>
        </w:rPr>
        <w:t xml:space="preserve">Food and Drug Administration Fact Sheet for Recipients and Caregivers.  Emergency Use Authorization (EUA) of the Pfizer-Biontech COVID-19 Vaccine to Prevent Coronavirus Disease 2019 (COVID-19) in Individuals 16 Years of Age and Older, December 2020:  </w:t>
      </w:r>
      <w:hyperlink r:id="rId18" w:history="1">
        <w:r w:rsidRPr="00621619">
          <w:rPr>
            <w:rStyle w:val="Hyperlink"/>
            <w:rFonts w:ascii="Calibri" w:eastAsiaTheme="minorHAnsi" w:hAnsi="Calibri" w:cs="Calibri"/>
            <w:szCs w:val="24"/>
          </w:rPr>
          <w:t>https://www.fda.gov/media/144414/download</w:t>
        </w:r>
      </w:hyperlink>
      <w:r w:rsidRPr="00621619">
        <w:rPr>
          <w:rFonts w:ascii="Calibri" w:eastAsiaTheme="minorHAnsi" w:hAnsi="Calibri" w:cs="Calibri"/>
          <w:szCs w:val="24"/>
        </w:rPr>
        <w:t xml:space="preserve"> </w:t>
      </w:r>
    </w:p>
    <w:p w14:paraId="7B867226" w14:textId="77777777" w:rsidR="00621619" w:rsidRPr="00621619" w:rsidRDefault="00621619" w:rsidP="00621619">
      <w:pPr>
        <w:pStyle w:val="ListParagraph"/>
        <w:rPr>
          <w:rFonts w:ascii="Calibri" w:eastAsiaTheme="minorHAnsi" w:hAnsi="Calibri" w:cs="Calibri"/>
          <w:szCs w:val="24"/>
        </w:rPr>
      </w:pPr>
    </w:p>
    <w:p w14:paraId="6FD619E8" w14:textId="77777777" w:rsidR="00621619" w:rsidRPr="00621619" w:rsidRDefault="00621619" w:rsidP="00621619">
      <w:pPr>
        <w:pStyle w:val="ListParagraph"/>
        <w:numPr>
          <w:ilvl w:val="0"/>
          <w:numId w:val="7"/>
        </w:numPr>
        <w:rPr>
          <w:rFonts w:ascii="Calibri" w:hAnsi="Calibri" w:cs="Calibri"/>
          <w:szCs w:val="24"/>
        </w:rPr>
      </w:pPr>
      <w:r w:rsidRPr="00621619">
        <w:rPr>
          <w:rFonts w:ascii="Calibri" w:eastAsiaTheme="minorHAnsi" w:hAnsi="Calibri" w:cs="Calibri"/>
          <w:szCs w:val="24"/>
        </w:rPr>
        <w:t xml:space="preserve">Food and Drug Administration Fact Sheet for Healthcare Providers Administering Vaccine (Vaccination Providers) Emergency Use Authorization (EUA) of the Moderna COVID-19 Vaccine to Prevent Coronavirus Disease 2019 (COVID-19) 12/2020:  </w:t>
      </w:r>
      <w:hyperlink r:id="rId19" w:history="1">
        <w:r w:rsidRPr="00621619">
          <w:rPr>
            <w:rStyle w:val="Hyperlink"/>
            <w:rFonts w:ascii="Calibri" w:eastAsiaTheme="minorHAnsi" w:hAnsi="Calibri" w:cs="Calibri"/>
            <w:szCs w:val="24"/>
          </w:rPr>
          <w:t>https://www.fda.gov/media/144638/download</w:t>
        </w:r>
      </w:hyperlink>
      <w:r w:rsidRPr="00621619">
        <w:rPr>
          <w:rFonts w:ascii="Calibri" w:eastAsiaTheme="minorHAnsi" w:hAnsi="Calibri" w:cs="Calibri"/>
          <w:szCs w:val="24"/>
        </w:rPr>
        <w:t xml:space="preserve"> </w:t>
      </w:r>
    </w:p>
    <w:p w14:paraId="6F79FE10" w14:textId="1DBBB6D9" w:rsidR="004613FA" w:rsidRDefault="004613FA" w:rsidP="00621619">
      <w:pPr>
        <w:jc w:val="center"/>
        <w:rPr>
          <w:rFonts w:ascii="Calibri" w:hAnsi="Calibri" w:cs="Calibri"/>
          <w:b/>
          <w:sz w:val="22"/>
          <w:szCs w:val="22"/>
        </w:rPr>
      </w:pPr>
    </w:p>
    <w:p w14:paraId="456272C8" w14:textId="06B89D0E" w:rsidR="00676D77" w:rsidRPr="00621619" w:rsidRDefault="00676D77" w:rsidP="00621619">
      <w:pPr>
        <w:jc w:val="center"/>
        <w:rPr>
          <w:rFonts w:ascii="Calibri" w:hAnsi="Calibri" w:cs="Calibri"/>
          <w:b/>
          <w:sz w:val="22"/>
          <w:szCs w:val="22"/>
        </w:rPr>
      </w:pPr>
      <w:r>
        <w:rPr>
          <w:rFonts w:ascii="Calibri" w:hAnsi="Calibri" w:cs="Calibri"/>
          <w:b/>
          <w:sz w:val="22"/>
          <w:szCs w:val="22"/>
        </w:rPr>
        <w:t>This Page Intentionally Left Blank</w:t>
      </w:r>
    </w:p>
    <w:sectPr w:rsidR="00676D77" w:rsidRPr="00621619" w:rsidSect="00DE7AF9">
      <w:headerReference w:type="default" r:id="rId20"/>
      <w:footerReference w:type="default" r:id="rId21"/>
      <w:head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A1C3" w14:textId="77777777" w:rsidR="00DC1B77" w:rsidRDefault="00DC1B77" w:rsidP="00FE158D">
      <w:r>
        <w:separator/>
      </w:r>
    </w:p>
  </w:endnote>
  <w:endnote w:type="continuationSeparator" w:id="0">
    <w:p w14:paraId="062D0883" w14:textId="77777777" w:rsidR="00DC1B77" w:rsidRDefault="00DC1B7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B79D" w14:textId="77777777" w:rsidR="00DC1B77" w:rsidRDefault="00DC1B77" w:rsidP="00FE158D">
      <w:r>
        <w:separator/>
      </w:r>
    </w:p>
  </w:footnote>
  <w:footnote w:type="continuationSeparator" w:id="0">
    <w:p w14:paraId="178F76C3" w14:textId="77777777" w:rsidR="00DC1B77" w:rsidRDefault="00DC1B7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490C01"/>
    <w:multiLevelType w:val="hybridMultilevel"/>
    <w:tmpl w:val="7D7A2C2C"/>
    <w:lvl w:ilvl="0" w:tplc="04090019">
      <w:start w:val="1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86DBB"/>
    <w:multiLevelType w:val="hybridMultilevel"/>
    <w:tmpl w:val="583C54BC"/>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37E18"/>
    <w:multiLevelType w:val="hybridMultilevel"/>
    <w:tmpl w:val="4AFC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55F7B"/>
    <w:multiLevelType w:val="hybridMultilevel"/>
    <w:tmpl w:val="BD3C3350"/>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6193F"/>
    <w:multiLevelType w:val="multilevel"/>
    <w:tmpl w:val="464EA95E"/>
    <w:lvl w:ilvl="0">
      <w:start w:val="1"/>
      <w:numFmt w:val="bullet"/>
      <w:lvlText w:val=""/>
      <w:lvlJc w:val="left"/>
      <w:pPr>
        <w:tabs>
          <w:tab w:val="num" w:pos="720"/>
        </w:tabs>
        <w:ind w:left="720" w:hanging="360"/>
      </w:pPr>
      <w:rPr>
        <w:rFonts w:ascii="Symbol" w:hAnsi="Symbol" w:hint="default"/>
        <w:sz w:val="20"/>
      </w:rPr>
    </w:lvl>
    <w:lvl w:ilvl="1">
      <w:start w:val="1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322CD"/>
    <w:multiLevelType w:val="hybridMultilevel"/>
    <w:tmpl w:val="A28A103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60B3"/>
    <w:multiLevelType w:val="multilevel"/>
    <w:tmpl w:val="09BA9F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42A336C2"/>
    <w:multiLevelType w:val="hybridMultilevel"/>
    <w:tmpl w:val="6F30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52117"/>
    <w:multiLevelType w:val="hybridMultilevel"/>
    <w:tmpl w:val="3D684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90C"/>
    <w:multiLevelType w:val="hybridMultilevel"/>
    <w:tmpl w:val="1B26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53036B"/>
    <w:multiLevelType w:val="hybridMultilevel"/>
    <w:tmpl w:val="95FE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FAC50ED"/>
    <w:multiLevelType w:val="multilevel"/>
    <w:tmpl w:val="F8CC5486"/>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3"/>
  </w:num>
  <w:num w:numId="3">
    <w:abstractNumId w:val="6"/>
  </w:num>
  <w:num w:numId="4">
    <w:abstractNumId w:val="4"/>
  </w:num>
  <w:num w:numId="5">
    <w:abstractNumId w:val="2"/>
  </w:num>
  <w:num w:numId="6">
    <w:abstractNumId w:val="14"/>
  </w:num>
  <w:num w:numId="7">
    <w:abstractNumId w:val="8"/>
  </w:num>
  <w:num w:numId="8">
    <w:abstractNumId w:val="1"/>
  </w:num>
  <w:num w:numId="9">
    <w:abstractNumId w:val="5"/>
  </w:num>
  <w:num w:numId="10">
    <w:abstractNumId w:val="3"/>
  </w:num>
  <w:num w:numId="11">
    <w:abstractNumId w:val="7"/>
  </w:num>
  <w:num w:numId="12">
    <w:abstractNumId w:val="10"/>
  </w:num>
  <w:num w:numId="13">
    <w:abstractNumId w:val="12"/>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A7B59"/>
    <w:rsid w:val="000B0803"/>
    <w:rsid w:val="000C33ED"/>
    <w:rsid w:val="000D380A"/>
    <w:rsid w:val="000D5B62"/>
    <w:rsid w:val="000E228A"/>
    <w:rsid w:val="000F574E"/>
    <w:rsid w:val="000F7E90"/>
    <w:rsid w:val="00102A96"/>
    <w:rsid w:val="00104CC4"/>
    <w:rsid w:val="001139B8"/>
    <w:rsid w:val="0012309D"/>
    <w:rsid w:val="00144BE0"/>
    <w:rsid w:val="00157E0B"/>
    <w:rsid w:val="001665CF"/>
    <w:rsid w:val="00170AD2"/>
    <w:rsid w:val="00185739"/>
    <w:rsid w:val="0019504D"/>
    <w:rsid w:val="001A797D"/>
    <w:rsid w:val="001E0F0F"/>
    <w:rsid w:val="0021206A"/>
    <w:rsid w:val="0022312B"/>
    <w:rsid w:val="00223F22"/>
    <w:rsid w:val="00234C60"/>
    <w:rsid w:val="002376A2"/>
    <w:rsid w:val="002C5F29"/>
    <w:rsid w:val="002D68EE"/>
    <w:rsid w:val="002E5D4A"/>
    <w:rsid w:val="002F2B8A"/>
    <w:rsid w:val="002F2C3C"/>
    <w:rsid w:val="003011C7"/>
    <w:rsid w:val="00301AA8"/>
    <w:rsid w:val="0031633A"/>
    <w:rsid w:val="00317996"/>
    <w:rsid w:val="0033490A"/>
    <w:rsid w:val="00372DF7"/>
    <w:rsid w:val="003734C7"/>
    <w:rsid w:val="00373CF0"/>
    <w:rsid w:val="003A3E8D"/>
    <w:rsid w:val="003B0939"/>
    <w:rsid w:val="003C3FCE"/>
    <w:rsid w:val="003F0C77"/>
    <w:rsid w:val="00402197"/>
    <w:rsid w:val="00407CF7"/>
    <w:rsid w:val="00416F96"/>
    <w:rsid w:val="004613FA"/>
    <w:rsid w:val="00484844"/>
    <w:rsid w:val="004C1FD8"/>
    <w:rsid w:val="0051471B"/>
    <w:rsid w:val="00527903"/>
    <w:rsid w:val="00534CAA"/>
    <w:rsid w:val="0053732B"/>
    <w:rsid w:val="005438CB"/>
    <w:rsid w:val="005817E5"/>
    <w:rsid w:val="00593E4B"/>
    <w:rsid w:val="005E77E2"/>
    <w:rsid w:val="005F036A"/>
    <w:rsid w:val="006034EC"/>
    <w:rsid w:val="00603AC0"/>
    <w:rsid w:val="00605605"/>
    <w:rsid w:val="006056C2"/>
    <w:rsid w:val="00610027"/>
    <w:rsid w:val="00621619"/>
    <w:rsid w:val="006338B1"/>
    <w:rsid w:val="006369C5"/>
    <w:rsid w:val="00652464"/>
    <w:rsid w:val="0066706B"/>
    <w:rsid w:val="00676D77"/>
    <w:rsid w:val="00696387"/>
    <w:rsid w:val="006A3CC2"/>
    <w:rsid w:val="006B2ED2"/>
    <w:rsid w:val="006C7A0C"/>
    <w:rsid w:val="007251EF"/>
    <w:rsid w:val="00746482"/>
    <w:rsid w:val="00783084"/>
    <w:rsid w:val="007A61F1"/>
    <w:rsid w:val="007E1469"/>
    <w:rsid w:val="007F26C3"/>
    <w:rsid w:val="00805910"/>
    <w:rsid w:val="008259FB"/>
    <w:rsid w:val="00883AD3"/>
    <w:rsid w:val="008E7224"/>
    <w:rsid w:val="008F1ABA"/>
    <w:rsid w:val="008F7D83"/>
    <w:rsid w:val="009033A9"/>
    <w:rsid w:val="009073EC"/>
    <w:rsid w:val="009478FB"/>
    <w:rsid w:val="00951B77"/>
    <w:rsid w:val="00962EDC"/>
    <w:rsid w:val="00984D9C"/>
    <w:rsid w:val="009854C3"/>
    <w:rsid w:val="009B2F96"/>
    <w:rsid w:val="009B7479"/>
    <w:rsid w:val="009C106D"/>
    <w:rsid w:val="009C583E"/>
    <w:rsid w:val="009F0488"/>
    <w:rsid w:val="00A039B0"/>
    <w:rsid w:val="00A06867"/>
    <w:rsid w:val="00A25232"/>
    <w:rsid w:val="00A36A75"/>
    <w:rsid w:val="00A6753D"/>
    <w:rsid w:val="00A723F9"/>
    <w:rsid w:val="00A81DF4"/>
    <w:rsid w:val="00A86993"/>
    <w:rsid w:val="00A9460A"/>
    <w:rsid w:val="00AA7C93"/>
    <w:rsid w:val="00AB677E"/>
    <w:rsid w:val="00AC0883"/>
    <w:rsid w:val="00AC0E4F"/>
    <w:rsid w:val="00AC0FC3"/>
    <w:rsid w:val="00AC4A91"/>
    <w:rsid w:val="00B019EA"/>
    <w:rsid w:val="00B2143F"/>
    <w:rsid w:val="00B24FB4"/>
    <w:rsid w:val="00BA4052"/>
    <w:rsid w:val="00BA4702"/>
    <w:rsid w:val="00BA514D"/>
    <w:rsid w:val="00BB507F"/>
    <w:rsid w:val="00BC4895"/>
    <w:rsid w:val="00BC79D8"/>
    <w:rsid w:val="00C0102E"/>
    <w:rsid w:val="00C170A5"/>
    <w:rsid w:val="00C2213E"/>
    <w:rsid w:val="00C3766A"/>
    <w:rsid w:val="00C47D16"/>
    <w:rsid w:val="00C71D53"/>
    <w:rsid w:val="00C770DD"/>
    <w:rsid w:val="00C82867"/>
    <w:rsid w:val="00CA51B4"/>
    <w:rsid w:val="00CC2821"/>
    <w:rsid w:val="00CE786A"/>
    <w:rsid w:val="00D17677"/>
    <w:rsid w:val="00D2277C"/>
    <w:rsid w:val="00D430C7"/>
    <w:rsid w:val="00DB6D68"/>
    <w:rsid w:val="00DB7A52"/>
    <w:rsid w:val="00DC1B77"/>
    <w:rsid w:val="00DC40AB"/>
    <w:rsid w:val="00DD2705"/>
    <w:rsid w:val="00DE7AF9"/>
    <w:rsid w:val="00E26C24"/>
    <w:rsid w:val="00E42F64"/>
    <w:rsid w:val="00E4366C"/>
    <w:rsid w:val="00E66BB5"/>
    <w:rsid w:val="00E94EC6"/>
    <w:rsid w:val="00EA648D"/>
    <w:rsid w:val="00EC70E0"/>
    <w:rsid w:val="00ED6153"/>
    <w:rsid w:val="00EE0E87"/>
    <w:rsid w:val="00EF0A00"/>
    <w:rsid w:val="00F369B3"/>
    <w:rsid w:val="00F5332B"/>
    <w:rsid w:val="00F9648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paragraph" w:customStyle="1" w:styleId="HRHeading1">
    <w:name w:val="HR Heading 1"/>
    <w:basedOn w:val="Normal"/>
    <w:rsid w:val="00621619"/>
    <w:rPr>
      <w:rFonts w:ascii="Arial" w:hAnsi="Arial"/>
      <w:b/>
      <w:sz w:val="32"/>
    </w:rPr>
  </w:style>
  <w:style w:type="paragraph" w:customStyle="1" w:styleId="x-8pt-footnote-supports">
    <w:name w:val="x-8pt-footnote-supports"/>
    <w:basedOn w:val="Normal"/>
    <w:rsid w:val="00621619"/>
    <w:pPr>
      <w:spacing w:before="100" w:beforeAutospacing="1" w:after="100" w:afterAutospacing="1"/>
    </w:pPr>
    <w:rPr>
      <w:szCs w:val="24"/>
    </w:rPr>
  </w:style>
  <w:style w:type="paragraph" w:styleId="NormalWeb">
    <w:name w:val="Normal (Web)"/>
    <w:basedOn w:val="Normal"/>
    <w:uiPriority w:val="99"/>
    <w:unhideWhenUsed/>
    <w:rsid w:val="00621619"/>
    <w:rPr>
      <w:spacing w:val="-3"/>
      <w:szCs w:val="24"/>
    </w:rPr>
  </w:style>
  <w:style w:type="character" w:styleId="Strong">
    <w:name w:val="Strong"/>
    <w:basedOn w:val="DefaultParagraphFont"/>
    <w:uiPriority w:val="22"/>
    <w:qFormat/>
    <w:rsid w:val="00621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b/topic/testing/tbtesttypes.htm" TargetMode="External"/><Relationship Id="rId13" Type="http://schemas.openxmlformats.org/officeDocument/2006/relationships/hyperlink" Target="https://www.cdc.gov/vaccines/covid-19/clinical-considerations/managing-anaphylaxis.html" TargetMode="External"/><Relationship Id="rId18" Type="http://schemas.openxmlformats.org/officeDocument/2006/relationships/hyperlink" Target="https://www.fda.gov/media/144414/downlo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vaccines/covid-19/info-by-product/clinical-considerations.html" TargetMode="External"/><Relationship Id="rId17" Type="http://schemas.openxmlformats.org/officeDocument/2006/relationships/hyperlink" Target="https://www.cdc.gov/vaccines/covid-19/downloads/covid19-vaccination-provider-trainings.pdf" TargetMode="External"/><Relationship Id="rId2" Type="http://schemas.openxmlformats.org/officeDocument/2006/relationships/numbering" Target="numbering.xml"/><Relationship Id="rId16" Type="http://schemas.openxmlformats.org/officeDocument/2006/relationships/hyperlink" Target="https://www.cdc.gov/vaccines/hcp/acip-recs/vacc-specific/covid-1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info-by-product/pfizer/clinical-consideratio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vaccines/recommendations/LTCF-residents.html" TargetMode="External"/><Relationship Id="rId23" Type="http://schemas.openxmlformats.org/officeDocument/2006/relationships/fontTable" Target="fontTable.xml"/><Relationship Id="rId10" Type="http://schemas.openxmlformats.org/officeDocument/2006/relationships/hyperlink" Target="https://vaers.hhs.gov/" TargetMode="External"/><Relationship Id="rId19" Type="http://schemas.openxmlformats.org/officeDocument/2006/relationships/hyperlink" Target="https://www.fda.gov/media/144638/download" TargetMode="External"/><Relationship Id="rId4" Type="http://schemas.openxmlformats.org/officeDocument/2006/relationships/settings" Target="settings.xml"/><Relationship Id="rId9" Type="http://schemas.openxmlformats.org/officeDocument/2006/relationships/hyperlink" Target="https://www.cdc.gov/coronavirus/2019-ncov/hcp/disposition-in-home-patients.html" TargetMode="External"/><Relationship Id="rId14" Type="http://schemas.openxmlformats.org/officeDocument/2006/relationships/hyperlink" Target="https://vaers.hhs.gov/faq.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2021-05-26T19:17:00Z</dcterms:created>
  <dcterms:modified xsi:type="dcterms:W3CDTF">2021-05-27T14:46:00Z</dcterms:modified>
</cp:coreProperties>
</file>