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3A" w:rsidRPr="0095616C" w:rsidRDefault="00660B3A" w:rsidP="00C162E4">
      <w:pPr>
        <w:pStyle w:val="NoSpacing"/>
        <w:rPr>
          <w:rFonts w:cstheme="minorHAnsi"/>
          <w:sz w:val="24"/>
          <w:szCs w:val="24"/>
        </w:rPr>
      </w:pPr>
      <w:r w:rsidRPr="0095616C">
        <w:rPr>
          <w:rFonts w:cstheme="minorHAnsi"/>
          <w:sz w:val="24"/>
          <w:szCs w:val="24"/>
        </w:rPr>
        <w:t>March 12, 2019</w:t>
      </w:r>
    </w:p>
    <w:p w:rsidR="00660B3A" w:rsidRPr="0095616C" w:rsidRDefault="00660B3A" w:rsidP="00C162E4">
      <w:pPr>
        <w:pStyle w:val="NoSpacing"/>
        <w:rPr>
          <w:rFonts w:cstheme="minorHAnsi"/>
          <w:sz w:val="24"/>
          <w:szCs w:val="24"/>
        </w:rPr>
      </w:pPr>
    </w:p>
    <w:p w:rsidR="007C6AAE" w:rsidRPr="0095616C" w:rsidRDefault="007C6AAE" w:rsidP="00C162E4">
      <w:pPr>
        <w:pStyle w:val="NoSpacing"/>
        <w:rPr>
          <w:rFonts w:cstheme="minorHAnsi"/>
          <w:sz w:val="24"/>
          <w:szCs w:val="24"/>
        </w:rPr>
      </w:pPr>
    </w:p>
    <w:p w:rsidR="007C6AAE" w:rsidRPr="0095616C" w:rsidRDefault="007C6AAE"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Mr. C. Lamar Seats </w:t>
      </w:r>
    </w:p>
    <w:p w:rsidR="00660B3A" w:rsidRPr="0095616C" w:rsidRDefault="00660B3A" w:rsidP="00C162E4">
      <w:pPr>
        <w:pStyle w:val="NoSpacing"/>
        <w:rPr>
          <w:rFonts w:cstheme="minorHAnsi"/>
          <w:sz w:val="24"/>
          <w:szCs w:val="24"/>
        </w:rPr>
      </w:pPr>
      <w:r w:rsidRPr="0095616C">
        <w:rPr>
          <w:rFonts w:cstheme="minorHAnsi"/>
          <w:sz w:val="24"/>
          <w:szCs w:val="24"/>
        </w:rPr>
        <w:t xml:space="preserve">Deputy Assistant Secretary </w:t>
      </w:r>
    </w:p>
    <w:p w:rsidR="00660B3A" w:rsidRPr="0095616C" w:rsidRDefault="00660B3A" w:rsidP="00C162E4">
      <w:pPr>
        <w:pStyle w:val="NoSpacing"/>
        <w:rPr>
          <w:rFonts w:cstheme="minorHAnsi"/>
          <w:sz w:val="24"/>
          <w:szCs w:val="24"/>
        </w:rPr>
      </w:pPr>
      <w:r w:rsidRPr="0095616C">
        <w:rPr>
          <w:rFonts w:cstheme="minorHAnsi"/>
          <w:sz w:val="24"/>
          <w:szCs w:val="24"/>
        </w:rPr>
        <w:t xml:space="preserve">Office of Multifamily Housing </w:t>
      </w:r>
    </w:p>
    <w:p w:rsidR="00660B3A" w:rsidRPr="0095616C" w:rsidRDefault="00660B3A" w:rsidP="00C162E4">
      <w:pPr>
        <w:pStyle w:val="NoSpacing"/>
        <w:rPr>
          <w:rFonts w:cstheme="minorHAnsi"/>
          <w:sz w:val="24"/>
          <w:szCs w:val="24"/>
        </w:rPr>
      </w:pPr>
      <w:r w:rsidRPr="0095616C">
        <w:rPr>
          <w:rFonts w:cstheme="minorHAnsi"/>
          <w:sz w:val="24"/>
          <w:szCs w:val="24"/>
        </w:rPr>
        <w:t xml:space="preserve">U.S. Dept. of Housing and Urban Development </w:t>
      </w:r>
    </w:p>
    <w:p w:rsidR="00660B3A" w:rsidRPr="0095616C" w:rsidRDefault="00660B3A" w:rsidP="00C162E4">
      <w:pPr>
        <w:pStyle w:val="NoSpacing"/>
        <w:rPr>
          <w:rFonts w:cstheme="minorHAnsi"/>
          <w:sz w:val="24"/>
          <w:szCs w:val="24"/>
        </w:rPr>
      </w:pPr>
      <w:r w:rsidRPr="0095616C">
        <w:rPr>
          <w:rFonts w:cstheme="minorHAnsi"/>
          <w:sz w:val="24"/>
          <w:szCs w:val="24"/>
        </w:rPr>
        <w:t xml:space="preserve">451 7th Street SW </w:t>
      </w:r>
    </w:p>
    <w:p w:rsidR="00660B3A" w:rsidRPr="0095616C" w:rsidRDefault="00660B3A" w:rsidP="00C162E4">
      <w:pPr>
        <w:pStyle w:val="NoSpacing"/>
        <w:rPr>
          <w:rFonts w:cstheme="minorHAnsi"/>
          <w:sz w:val="24"/>
          <w:szCs w:val="24"/>
        </w:rPr>
      </w:pPr>
      <w:r w:rsidRPr="0095616C">
        <w:rPr>
          <w:rFonts w:cstheme="minorHAnsi"/>
          <w:sz w:val="24"/>
          <w:szCs w:val="24"/>
        </w:rPr>
        <w:t xml:space="preserve">Washington, D.C. 20410 </w:t>
      </w:r>
    </w:p>
    <w:p w:rsidR="00660B3A" w:rsidRPr="0095616C" w:rsidRDefault="00660B3A" w:rsidP="00C162E4">
      <w:pPr>
        <w:pStyle w:val="NoSpacing"/>
        <w:rPr>
          <w:rFonts w:cstheme="minorHAnsi"/>
          <w:sz w:val="24"/>
          <w:szCs w:val="24"/>
        </w:rPr>
      </w:pPr>
      <w:r w:rsidRPr="0095616C">
        <w:rPr>
          <w:rFonts w:cstheme="minorHAnsi"/>
          <w:sz w:val="24"/>
          <w:szCs w:val="24"/>
        </w:rPr>
        <w:t xml:space="preserve">Attention: Mr. Tom Davis, Director, Office of Recapitalization </w:t>
      </w:r>
    </w:p>
    <w:p w:rsidR="00660B3A" w:rsidRPr="0095616C" w:rsidRDefault="00660B3A" w:rsidP="00C162E4">
      <w:pPr>
        <w:pStyle w:val="NoSpacing"/>
        <w:rPr>
          <w:rFonts w:cstheme="minorHAnsi"/>
          <w:sz w:val="24"/>
          <w:szCs w:val="24"/>
        </w:rPr>
      </w:pPr>
    </w:p>
    <w:p w:rsidR="007C6AAE" w:rsidRPr="0095616C" w:rsidRDefault="007C6AAE"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Dear Mr. Seats and Mr. Davis:</w:t>
      </w:r>
    </w:p>
    <w:p w:rsidR="00660B3A" w:rsidRPr="0095616C" w:rsidRDefault="00660B3A" w:rsidP="00C162E4">
      <w:pPr>
        <w:pStyle w:val="NoSpacing"/>
        <w:rPr>
          <w:rFonts w:cstheme="minorHAnsi"/>
          <w:sz w:val="24"/>
          <w:szCs w:val="24"/>
        </w:rPr>
      </w:pPr>
    </w:p>
    <w:p w:rsidR="00660B3A" w:rsidRPr="0095616C" w:rsidRDefault="00660B3A" w:rsidP="00C162E4">
      <w:pPr>
        <w:pStyle w:val="NoSpacing"/>
        <w:rPr>
          <w:rFonts w:cstheme="minorHAnsi"/>
          <w:color w:val="E36C0A" w:themeColor="accent6" w:themeShade="BF"/>
          <w:sz w:val="24"/>
          <w:szCs w:val="24"/>
        </w:rPr>
      </w:pPr>
      <w:r w:rsidRPr="0095616C">
        <w:rPr>
          <w:rFonts w:cstheme="minorHAnsi"/>
          <w:sz w:val="24"/>
          <w:szCs w:val="24"/>
        </w:rPr>
        <w:t>LeadingAge is grateful for the opportunity to comment on the draft Section IV for future revision of the Rental Assistance Demonstration (RAD) notice</w:t>
      </w:r>
      <w:r w:rsidR="00045474" w:rsidRPr="0095616C">
        <w:rPr>
          <w:rFonts w:cstheme="minorHAnsi"/>
          <w:sz w:val="24"/>
          <w:szCs w:val="24"/>
        </w:rPr>
        <w:t>.  We</w:t>
      </w:r>
      <w:r w:rsidRPr="0095616C">
        <w:rPr>
          <w:rFonts w:cstheme="minorHAnsi"/>
          <w:sz w:val="24"/>
          <w:szCs w:val="24"/>
        </w:rPr>
        <w:t xml:space="preserve"> look forward to </w:t>
      </w:r>
      <w:r w:rsidR="00A741D8" w:rsidRPr="0095616C">
        <w:rPr>
          <w:rFonts w:cstheme="minorHAnsi"/>
          <w:sz w:val="24"/>
          <w:szCs w:val="24"/>
        </w:rPr>
        <w:t xml:space="preserve">the </w:t>
      </w:r>
      <w:r w:rsidRPr="0095616C">
        <w:rPr>
          <w:rFonts w:cstheme="minorHAnsi"/>
          <w:sz w:val="24"/>
          <w:szCs w:val="24"/>
        </w:rPr>
        <w:t xml:space="preserve">future implementation of RAD for PRAC </w:t>
      </w:r>
      <w:r w:rsidR="00F50CA6" w:rsidRPr="0095616C">
        <w:rPr>
          <w:rFonts w:cstheme="minorHAnsi"/>
          <w:sz w:val="24"/>
          <w:szCs w:val="24"/>
        </w:rPr>
        <w:t>authority which</w:t>
      </w:r>
      <w:r w:rsidR="00A41BFD" w:rsidRPr="0095616C">
        <w:rPr>
          <w:rFonts w:cstheme="minorHAnsi"/>
          <w:sz w:val="24"/>
          <w:szCs w:val="24"/>
        </w:rPr>
        <w:t xml:space="preserve"> </w:t>
      </w:r>
      <w:r w:rsidR="00184A0B" w:rsidRPr="0095616C">
        <w:rPr>
          <w:rFonts w:cstheme="minorHAnsi"/>
          <w:sz w:val="24"/>
          <w:szCs w:val="24"/>
        </w:rPr>
        <w:t xml:space="preserve">will </w:t>
      </w:r>
      <w:r w:rsidR="00A41BFD" w:rsidRPr="0095616C">
        <w:rPr>
          <w:rFonts w:cstheme="minorHAnsi"/>
          <w:sz w:val="24"/>
          <w:szCs w:val="24"/>
        </w:rPr>
        <w:t xml:space="preserve">allow </w:t>
      </w:r>
      <w:r w:rsidR="00184A0B" w:rsidRPr="0095616C">
        <w:rPr>
          <w:rFonts w:cstheme="minorHAnsi"/>
          <w:sz w:val="24"/>
          <w:szCs w:val="24"/>
        </w:rPr>
        <w:t>certain</w:t>
      </w:r>
      <w:r w:rsidR="00D07E78">
        <w:rPr>
          <w:rFonts w:cstheme="minorHAnsi"/>
          <w:sz w:val="24"/>
          <w:szCs w:val="24"/>
        </w:rPr>
        <w:t xml:space="preserve"> Section 202</w:t>
      </w:r>
      <w:r w:rsidRPr="0095616C">
        <w:rPr>
          <w:rFonts w:cstheme="minorHAnsi"/>
          <w:sz w:val="24"/>
          <w:szCs w:val="24"/>
        </w:rPr>
        <w:t xml:space="preserve"> PRAC senior housing providers a way to bring private financing to preserv</w:t>
      </w:r>
      <w:r w:rsidR="00A41BFD" w:rsidRPr="0095616C">
        <w:rPr>
          <w:rFonts w:cstheme="minorHAnsi"/>
          <w:sz w:val="24"/>
          <w:szCs w:val="24"/>
        </w:rPr>
        <w:t>e</w:t>
      </w:r>
      <w:r w:rsidRPr="0095616C">
        <w:rPr>
          <w:rFonts w:cstheme="minorHAnsi"/>
          <w:sz w:val="24"/>
          <w:szCs w:val="24"/>
        </w:rPr>
        <w:t xml:space="preserve"> their communities and pursue expansion of enriched affordable living opportunities for seniors.</w:t>
      </w:r>
      <w:r w:rsidRPr="0095616C">
        <w:rPr>
          <w:rFonts w:cstheme="minorHAnsi"/>
          <w:color w:val="E36C0A" w:themeColor="accent6" w:themeShade="BF"/>
          <w:sz w:val="24"/>
          <w:szCs w:val="24"/>
        </w:rPr>
        <w:t xml:space="preserve"> </w:t>
      </w:r>
    </w:p>
    <w:p w:rsidR="00C162E4" w:rsidRPr="0095616C" w:rsidRDefault="00C162E4" w:rsidP="00C162E4">
      <w:pPr>
        <w:pStyle w:val="NoSpacing"/>
        <w:rPr>
          <w:rFonts w:cstheme="minorHAnsi"/>
          <w:color w:val="E36C0A" w:themeColor="accent6" w:themeShade="BF"/>
          <w:sz w:val="24"/>
          <w:szCs w:val="24"/>
        </w:rPr>
      </w:pPr>
    </w:p>
    <w:p w:rsidR="00A41BFD" w:rsidRDefault="00660B3A" w:rsidP="00A41BFD">
      <w:pPr>
        <w:pStyle w:val="NoSpacing"/>
        <w:rPr>
          <w:rFonts w:cstheme="minorHAnsi"/>
          <w:sz w:val="24"/>
          <w:szCs w:val="24"/>
        </w:rPr>
      </w:pPr>
      <w:r w:rsidRPr="0095616C">
        <w:rPr>
          <w:rFonts w:cstheme="minorHAnsi"/>
          <w:sz w:val="24"/>
          <w:szCs w:val="24"/>
        </w:rPr>
        <w:t>We commend HUD on the general clarity and organization of the draft implementation guidance and its engagement of stakeholders throughout the process of policy development.  We greatly appreciate the opportunity to review the near</w:t>
      </w:r>
      <w:r w:rsidR="00A41BFD" w:rsidRPr="0095616C">
        <w:rPr>
          <w:rFonts w:cstheme="minorHAnsi"/>
          <w:sz w:val="24"/>
          <w:szCs w:val="24"/>
        </w:rPr>
        <w:t>-</w:t>
      </w:r>
      <w:r w:rsidRPr="0095616C">
        <w:rPr>
          <w:rFonts w:cstheme="minorHAnsi"/>
          <w:sz w:val="24"/>
          <w:szCs w:val="24"/>
        </w:rPr>
        <w:t>final guidance</w:t>
      </w:r>
      <w:r w:rsidR="00184A0B" w:rsidRPr="0095616C">
        <w:rPr>
          <w:rFonts w:cstheme="minorHAnsi"/>
          <w:sz w:val="24"/>
          <w:szCs w:val="24"/>
        </w:rPr>
        <w:t xml:space="preserve"> and</w:t>
      </w:r>
      <w:r w:rsidRPr="0095616C">
        <w:rPr>
          <w:rFonts w:cstheme="minorHAnsi"/>
          <w:sz w:val="24"/>
          <w:szCs w:val="24"/>
        </w:rPr>
        <w:t xml:space="preserve"> </w:t>
      </w:r>
      <w:r w:rsidR="00A41BFD" w:rsidRPr="0095616C">
        <w:rPr>
          <w:rFonts w:cstheme="minorHAnsi"/>
          <w:sz w:val="24"/>
          <w:szCs w:val="24"/>
        </w:rPr>
        <w:t>to provide insights into changes that may help facilitate better usability</w:t>
      </w:r>
      <w:r w:rsidR="00184A0B" w:rsidRPr="0095616C">
        <w:rPr>
          <w:rFonts w:cstheme="minorHAnsi"/>
          <w:sz w:val="24"/>
          <w:szCs w:val="24"/>
        </w:rPr>
        <w:t>. W</w:t>
      </w:r>
      <w:r w:rsidR="00A41BFD" w:rsidRPr="0095616C">
        <w:rPr>
          <w:rFonts w:cstheme="minorHAnsi"/>
          <w:sz w:val="24"/>
          <w:szCs w:val="24"/>
        </w:rPr>
        <w:t>e hope that HUD will continue to employ the process of stakeholder engagement and</w:t>
      </w:r>
      <w:r w:rsidR="00184A0B" w:rsidRPr="0095616C">
        <w:rPr>
          <w:rFonts w:cstheme="minorHAnsi"/>
          <w:sz w:val="24"/>
          <w:szCs w:val="24"/>
        </w:rPr>
        <w:t xml:space="preserve"> </w:t>
      </w:r>
      <w:r w:rsidR="00832C3F">
        <w:rPr>
          <w:rFonts w:cstheme="minorHAnsi"/>
          <w:sz w:val="24"/>
          <w:szCs w:val="24"/>
        </w:rPr>
        <w:t xml:space="preserve">to </w:t>
      </w:r>
      <w:r w:rsidR="00184A0B" w:rsidRPr="0095616C">
        <w:rPr>
          <w:rFonts w:cstheme="minorHAnsi"/>
          <w:sz w:val="24"/>
          <w:szCs w:val="24"/>
        </w:rPr>
        <w:t>achieve</w:t>
      </w:r>
      <w:r w:rsidR="00A41BFD" w:rsidRPr="0095616C">
        <w:rPr>
          <w:rFonts w:cstheme="minorHAnsi"/>
          <w:sz w:val="24"/>
          <w:szCs w:val="24"/>
        </w:rPr>
        <w:t xml:space="preserve"> iterative changes</w:t>
      </w:r>
      <w:r w:rsidR="00184A0B" w:rsidRPr="0095616C">
        <w:rPr>
          <w:rFonts w:cstheme="minorHAnsi"/>
          <w:sz w:val="24"/>
          <w:szCs w:val="24"/>
        </w:rPr>
        <w:t xml:space="preserve"> to the notice that incorporate lessons learned as well as modifications</w:t>
      </w:r>
      <w:r w:rsidR="00A41BFD" w:rsidRPr="0095616C">
        <w:rPr>
          <w:rFonts w:cstheme="minorHAnsi"/>
          <w:sz w:val="24"/>
          <w:szCs w:val="24"/>
        </w:rPr>
        <w:t xml:space="preserve"> necessary to </w:t>
      </w:r>
      <w:r w:rsidR="00184A0B" w:rsidRPr="0095616C">
        <w:rPr>
          <w:rFonts w:cstheme="minorHAnsi"/>
          <w:sz w:val="24"/>
          <w:szCs w:val="24"/>
        </w:rPr>
        <w:t>improve covered p</w:t>
      </w:r>
      <w:r w:rsidR="00A41BFD" w:rsidRPr="0095616C">
        <w:rPr>
          <w:rFonts w:cstheme="minorHAnsi"/>
          <w:sz w:val="24"/>
          <w:szCs w:val="24"/>
        </w:rPr>
        <w:t>rograms and processes.</w:t>
      </w:r>
    </w:p>
    <w:p w:rsidR="00832C3F" w:rsidRDefault="00832C3F" w:rsidP="00A41BFD">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We particularly thank HUD for its careful attention to safeguarding the future sustainability of converting PRAC properties, while ensuring </w:t>
      </w:r>
      <w:r w:rsidR="00A41BFD" w:rsidRPr="0095616C">
        <w:rPr>
          <w:rFonts w:cstheme="minorHAnsi"/>
          <w:sz w:val="24"/>
          <w:szCs w:val="24"/>
        </w:rPr>
        <w:t xml:space="preserve">the preservation and enhancement of </w:t>
      </w:r>
      <w:r w:rsidRPr="0095616C">
        <w:rPr>
          <w:rFonts w:cstheme="minorHAnsi"/>
          <w:sz w:val="24"/>
          <w:szCs w:val="24"/>
        </w:rPr>
        <w:t xml:space="preserve">appropriate supports and services </w:t>
      </w:r>
      <w:r w:rsidR="00A41BFD" w:rsidRPr="0095616C">
        <w:rPr>
          <w:rFonts w:cstheme="minorHAnsi"/>
          <w:sz w:val="24"/>
          <w:szCs w:val="24"/>
        </w:rPr>
        <w:t>for the low-income older adult residents</w:t>
      </w:r>
      <w:r w:rsidRPr="0095616C">
        <w:rPr>
          <w:rFonts w:cstheme="minorHAnsi"/>
          <w:sz w:val="24"/>
          <w:szCs w:val="24"/>
        </w:rPr>
        <w:t>.</w:t>
      </w:r>
    </w:p>
    <w:p w:rsidR="00C162E4" w:rsidRPr="0095616C" w:rsidRDefault="00C162E4"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Addressing the long-term sustainability of </w:t>
      </w:r>
      <w:r w:rsidRPr="0095616C">
        <w:rPr>
          <w:rFonts w:cstheme="minorHAnsi"/>
          <w:i/>
          <w:sz w:val="24"/>
          <w:szCs w:val="24"/>
        </w:rPr>
        <w:t>all</w:t>
      </w:r>
      <w:r w:rsidRPr="0095616C">
        <w:rPr>
          <w:rFonts w:cstheme="minorHAnsi"/>
          <w:sz w:val="24"/>
          <w:szCs w:val="24"/>
        </w:rPr>
        <w:t xml:space="preserve"> Section 202 PRAC properties remains a priority for LeadingAge and its members.   </w:t>
      </w:r>
      <w:bookmarkStart w:id="0" w:name="_Hlk2926983"/>
      <w:r w:rsidRPr="0095616C">
        <w:rPr>
          <w:rFonts w:cstheme="minorHAnsi"/>
          <w:sz w:val="24"/>
          <w:szCs w:val="24"/>
        </w:rPr>
        <w:t xml:space="preserve">LeadingAge hopes that HUD will acknowledge the need </w:t>
      </w:r>
      <w:r w:rsidR="00A41BFD" w:rsidRPr="0095616C">
        <w:rPr>
          <w:rFonts w:cstheme="minorHAnsi"/>
          <w:sz w:val="24"/>
          <w:szCs w:val="24"/>
        </w:rPr>
        <w:t>to support the</w:t>
      </w:r>
      <w:r w:rsidRPr="0095616C">
        <w:rPr>
          <w:rFonts w:cstheme="minorHAnsi"/>
          <w:sz w:val="24"/>
          <w:szCs w:val="24"/>
        </w:rPr>
        <w:t xml:space="preserve"> non-RAD converting PRAC </w:t>
      </w:r>
      <w:r w:rsidR="00A41BFD" w:rsidRPr="0095616C">
        <w:rPr>
          <w:rFonts w:cstheme="minorHAnsi"/>
          <w:sz w:val="24"/>
          <w:szCs w:val="24"/>
        </w:rPr>
        <w:t xml:space="preserve">portfolio </w:t>
      </w:r>
      <w:r w:rsidRPr="0095616C">
        <w:rPr>
          <w:rFonts w:cstheme="minorHAnsi"/>
          <w:sz w:val="24"/>
          <w:szCs w:val="24"/>
        </w:rPr>
        <w:t>through enhanced guidance and standards related to PRAC contract renewals and rent adjustments (to include regular evaluation of the sufficiency of existing or future deposits to the reserve for replacement account</w:t>
      </w:r>
      <w:r w:rsidR="00F50CA6" w:rsidRPr="0095616C">
        <w:rPr>
          <w:rFonts w:cstheme="minorHAnsi"/>
          <w:sz w:val="24"/>
          <w:szCs w:val="24"/>
        </w:rPr>
        <w:t xml:space="preserve"> and provision of services and service coordination)</w:t>
      </w:r>
      <w:r w:rsidR="00184A0B" w:rsidRPr="0095616C">
        <w:rPr>
          <w:rFonts w:cstheme="minorHAnsi"/>
          <w:sz w:val="24"/>
          <w:szCs w:val="24"/>
        </w:rPr>
        <w:t xml:space="preserve"> </w:t>
      </w:r>
      <w:r w:rsidRPr="0095616C">
        <w:rPr>
          <w:rFonts w:cstheme="minorHAnsi"/>
          <w:sz w:val="24"/>
          <w:szCs w:val="24"/>
        </w:rPr>
        <w:t xml:space="preserve">and </w:t>
      </w:r>
      <w:r w:rsidR="00832C3F">
        <w:rPr>
          <w:rFonts w:cstheme="minorHAnsi"/>
          <w:sz w:val="24"/>
          <w:szCs w:val="24"/>
        </w:rPr>
        <w:t xml:space="preserve">potential </w:t>
      </w:r>
      <w:r w:rsidRPr="0095616C">
        <w:rPr>
          <w:rFonts w:cstheme="minorHAnsi"/>
          <w:sz w:val="24"/>
          <w:szCs w:val="24"/>
        </w:rPr>
        <w:t>future administration funding requests for emergency capital repair grants.</w:t>
      </w:r>
    </w:p>
    <w:bookmarkEnd w:id="0"/>
    <w:p w:rsidR="00660B3A" w:rsidRPr="0095616C" w:rsidRDefault="00660B3A" w:rsidP="00C162E4">
      <w:pPr>
        <w:pStyle w:val="NoSpacing"/>
        <w:rPr>
          <w:rFonts w:cstheme="minorHAnsi"/>
          <w:b/>
          <w:sz w:val="24"/>
          <w:szCs w:val="24"/>
          <w:u w:val="single"/>
        </w:rPr>
      </w:pPr>
    </w:p>
    <w:p w:rsidR="00C162E4" w:rsidRPr="0095616C" w:rsidRDefault="00C162E4">
      <w:pPr>
        <w:rPr>
          <w:rFonts w:cstheme="minorHAnsi"/>
          <w:b/>
          <w:sz w:val="24"/>
          <w:szCs w:val="24"/>
          <w:u w:val="single"/>
        </w:rPr>
      </w:pPr>
      <w:r w:rsidRPr="0095616C">
        <w:rPr>
          <w:rFonts w:cstheme="minorHAnsi"/>
          <w:b/>
          <w:sz w:val="24"/>
          <w:szCs w:val="24"/>
          <w:u w:val="single"/>
        </w:rPr>
        <w:br w:type="page"/>
      </w:r>
    </w:p>
    <w:p w:rsidR="00F639A4" w:rsidRPr="0095616C" w:rsidRDefault="00F639A4" w:rsidP="00CB5938">
      <w:pPr>
        <w:pStyle w:val="PlainText"/>
        <w:rPr>
          <w:rFonts w:asciiTheme="minorHAnsi" w:hAnsiTheme="minorHAnsi" w:cstheme="minorHAnsi"/>
          <w:sz w:val="24"/>
          <w:szCs w:val="24"/>
        </w:rPr>
      </w:pPr>
      <w:r w:rsidRPr="0095616C">
        <w:rPr>
          <w:rFonts w:asciiTheme="minorHAnsi" w:hAnsiTheme="minorHAnsi" w:cstheme="minorHAnsi"/>
          <w:sz w:val="24"/>
          <w:szCs w:val="24"/>
        </w:rPr>
        <w:lastRenderedPageBreak/>
        <w:t>As you may know, th</w:t>
      </w:r>
      <w:r w:rsidRPr="0095616C">
        <w:rPr>
          <w:rFonts w:asciiTheme="minorHAnsi" w:hAnsiTheme="minorHAnsi" w:cstheme="minorHAnsi"/>
          <w:sz w:val="24"/>
          <w:szCs w:val="24"/>
        </w:rPr>
        <w:t>e mission of LeadingAge is to be the trusted voice for aging in America. Our 6,000+ members and partners include not-for-profit organizations representing the entire field of aging services, 39 state partners, hundreds of businesses, consumer groups, foundations, and research partners. LeadingAge is also a part of the Global Ageing Network (formerly the International Association of Homes and Services for the Aging), whose membership spans 30 countries. LeadingAge is a 501(c)(3) tax-exempt charitable organization focused on education, advocacy, and applied research.</w:t>
      </w:r>
      <w:r w:rsidR="00CB5938" w:rsidRPr="0095616C">
        <w:rPr>
          <w:rFonts w:asciiTheme="minorHAnsi" w:hAnsiTheme="minorHAnsi" w:cstheme="minorHAnsi"/>
          <w:sz w:val="24"/>
          <w:szCs w:val="24"/>
        </w:rPr>
        <w:t xml:space="preserve">  And LeadingAge members comprise </w:t>
      </w:r>
      <w:r w:rsidR="00832C3F">
        <w:rPr>
          <w:rFonts w:asciiTheme="minorHAnsi" w:hAnsiTheme="minorHAnsi" w:cstheme="minorHAnsi"/>
          <w:sz w:val="24"/>
          <w:szCs w:val="24"/>
        </w:rPr>
        <w:t xml:space="preserve">the </w:t>
      </w:r>
      <w:proofErr w:type="gramStart"/>
      <w:r w:rsidR="00832C3F">
        <w:rPr>
          <w:rFonts w:asciiTheme="minorHAnsi" w:hAnsiTheme="minorHAnsi" w:cstheme="minorHAnsi"/>
          <w:sz w:val="24"/>
          <w:szCs w:val="24"/>
        </w:rPr>
        <w:t>vast majority</w:t>
      </w:r>
      <w:proofErr w:type="gramEnd"/>
      <w:r w:rsidR="00832C3F">
        <w:rPr>
          <w:rFonts w:asciiTheme="minorHAnsi" w:hAnsiTheme="minorHAnsi" w:cstheme="minorHAnsi"/>
          <w:sz w:val="24"/>
          <w:szCs w:val="24"/>
        </w:rPr>
        <w:t xml:space="preserve"> of</w:t>
      </w:r>
      <w:r w:rsidR="00F50CA6" w:rsidRPr="0095616C">
        <w:rPr>
          <w:rFonts w:asciiTheme="minorHAnsi" w:hAnsiTheme="minorHAnsi" w:cstheme="minorHAnsi"/>
          <w:sz w:val="24"/>
          <w:szCs w:val="24"/>
        </w:rPr>
        <w:t xml:space="preserve"> </w:t>
      </w:r>
      <w:r w:rsidR="00CB5938" w:rsidRPr="0095616C">
        <w:rPr>
          <w:rFonts w:asciiTheme="minorHAnsi" w:hAnsiTheme="minorHAnsi" w:cstheme="minorHAnsi"/>
          <w:sz w:val="24"/>
          <w:szCs w:val="24"/>
        </w:rPr>
        <w:t>not-for-profit providers in the Section 202 program.</w:t>
      </w:r>
    </w:p>
    <w:p w:rsidR="00F639A4" w:rsidRPr="0095616C" w:rsidRDefault="00F639A4" w:rsidP="00C162E4">
      <w:pPr>
        <w:pStyle w:val="NoSpacing"/>
        <w:rPr>
          <w:rFonts w:cstheme="minorHAnsi"/>
          <w:b/>
          <w:sz w:val="24"/>
          <w:szCs w:val="24"/>
          <w:u w:val="single"/>
        </w:rPr>
      </w:pPr>
    </w:p>
    <w:p w:rsidR="00660B3A" w:rsidRPr="0095616C" w:rsidRDefault="00660B3A" w:rsidP="00C162E4">
      <w:pPr>
        <w:pStyle w:val="NoSpacing"/>
        <w:rPr>
          <w:rFonts w:cstheme="minorHAnsi"/>
          <w:b/>
          <w:sz w:val="24"/>
          <w:szCs w:val="24"/>
          <w:u w:val="single"/>
        </w:rPr>
      </w:pPr>
      <w:r w:rsidRPr="0095616C">
        <w:rPr>
          <w:rFonts w:cstheme="minorHAnsi"/>
          <w:b/>
          <w:sz w:val="24"/>
          <w:szCs w:val="24"/>
          <w:u w:val="single"/>
        </w:rPr>
        <w:t>Recognition and Support for Certain Key Provisions</w:t>
      </w:r>
    </w:p>
    <w:p w:rsidR="00C162E4" w:rsidRPr="0095616C" w:rsidRDefault="00C162E4"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LeadingAge thanks HUD for ensuring the continued </w:t>
      </w:r>
      <w:r w:rsidR="00A41BFD" w:rsidRPr="0095616C">
        <w:rPr>
          <w:rFonts w:cstheme="minorHAnsi"/>
          <w:sz w:val="24"/>
          <w:szCs w:val="24"/>
        </w:rPr>
        <w:t>control</w:t>
      </w:r>
      <w:r w:rsidRPr="0095616C">
        <w:rPr>
          <w:rFonts w:cstheme="minorHAnsi"/>
          <w:sz w:val="24"/>
          <w:szCs w:val="24"/>
        </w:rPr>
        <w:t xml:space="preserve"> of </w:t>
      </w:r>
      <w:r w:rsidR="00A41BFD" w:rsidRPr="0095616C">
        <w:rPr>
          <w:rFonts w:cstheme="minorHAnsi"/>
          <w:sz w:val="24"/>
          <w:szCs w:val="24"/>
        </w:rPr>
        <w:t>converting properties by</w:t>
      </w:r>
      <w:r w:rsidRPr="0095616C">
        <w:rPr>
          <w:rFonts w:cstheme="minorHAnsi"/>
          <w:sz w:val="24"/>
          <w:szCs w:val="24"/>
        </w:rPr>
        <w:t xml:space="preserve"> not-for-profit</w:t>
      </w:r>
      <w:r w:rsidR="00832C3F">
        <w:rPr>
          <w:rFonts w:cstheme="minorHAnsi"/>
          <w:sz w:val="24"/>
          <w:szCs w:val="24"/>
        </w:rPr>
        <w:t>s</w:t>
      </w:r>
      <w:r w:rsidR="00AF71CC" w:rsidRPr="0095616C">
        <w:rPr>
          <w:rFonts w:cstheme="minorHAnsi"/>
          <w:sz w:val="24"/>
          <w:szCs w:val="24"/>
        </w:rPr>
        <w:t xml:space="preserve">, while </w:t>
      </w:r>
      <w:r w:rsidRPr="0095616C">
        <w:rPr>
          <w:rFonts w:cstheme="minorHAnsi"/>
          <w:sz w:val="24"/>
          <w:szCs w:val="24"/>
        </w:rPr>
        <w:t xml:space="preserve">providing flexibility in the form new ownership </w:t>
      </w:r>
      <w:r w:rsidR="00AF71CC" w:rsidRPr="0095616C">
        <w:rPr>
          <w:rFonts w:cstheme="minorHAnsi"/>
          <w:sz w:val="24"/>
          <w:szCs w:val="24"/>
        </w:rPr>
        <w:t>entities</w:t>
      </w:r>
      <w:r w:rsidRPr="0095616C">
        <w:rPr>
          <w:rFonts w:cstheme="minorHAnsi"/>
          <w:sz w:val="24"/>
          <w:szCs w:val="24"/>
        </w:rPr>
        <w:t xml:space="preserve"> or partnership</w:t>
      </w:r>
      <w:r w:rsidR="00AF71CC" w:rsidRPr="0095616C">
        <w:rPr>
          <w:rFonts w:cstheme="minorHAnsi"/>
          <w:sz w:val="24"/>
          <w:szCs w:val="24"/>
        </w:rPr>
        <w:t>s</w:t>
      </w:r>
      <w:r w:rsidRPr="0095616C">
        <w:rPr>
          <w:rFonts w:cstheme="minorHAnsi"/>
          <w:sz w:val="24"/>
          <w:szCs w:val="24"/>
        </w:rPr>
        <w:t xml:space="preserve"> might take. (Item H, p. 7)</w:t>
      </w:r>
    </w:p>
    <w:p w:rsidR="00A41BFD" w:rsidRPr="0095616C" w:rsidRDefault="00A41BFD"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We gratefully acknowledge the prioritization of supportive services for </w:t>
      </w:r>
      <w:r w:rsidR="00184A0B" w:rsidRPr="0095616C">
        <w:rPr>
          <w:rFonts w:cstheme="minorHAnsi"/>
          <w:sz w:val="24"/>
          <w:szCs w:val="24"/>
        </w:rPr>
        <w:t>older adults</w:t>
      </w:r>
      <w:r w:rsidRPr="0095616C">
        <w:rPr>
          <w:rFonts w:cstheme="minorHAnsi"/>
          <w:sz w:val="24"/>
          <w:szCs w:val="24"/>
        </w:rPr>
        <w:t xml:space="preserve"> in the General Requirements section, including requirements to incorporate long-term commitments to meeting the supportive service needs o</w:t>
      </w:r>
      <w:r w:rsidR="00AF71CC" w:rsidRPr="0095616C">
        <w:rPr>
          <w:rFonts w:cstheme="minorHAnsi"/>
          <w:sz w:val="24"/>
          <w:szCs w:val="24"/>
        </w:rPr>
        <w:t>f</w:t>
      </w:r>
      <w:r w:rsidRPr="0095616C">
        <w:rPr>
          <w:rFonts w:cstheme="minorHAnsi"/>
          <w:sz w:val="24"/>
          <w:szCs w:val="24"/>
        </w:rPr>
        <w:t xml:space="preserve"> residents in contractual obligations at closing (Item C, p. 5)</w:t>
      </w:r>
      <w:r w:rsidR="00F50CA6" w:rsidRPr="0095616C">
        <w:rPr>
          <w:rFonts w:cstheme="minorHAnsi"/>
          <w:sz w:val="24"/>
          <w:szCs w:val="24"/>
        </w:rPr>
        <w:t>;</w:t>
      </w:r>
      <w:r w:rsidRPr="0095616C">
        <w:rPr>
          <w:rFonts w:cstheme="minorHAnsi"/>
          <w:sz w:val="24"/>
          <w:szCs w:val="24"/>
        </w:rPr>
        <w:t xml:space="preserve"> making provisions where necessary to approve service costs to be paid from project rental assistance up to $27 per unit per month to provide effective supportive services for </w:t>
      </w:r>
      <w:r w:rsidR="00184A0B" w:rsidRPr="0095616C">
        <w:rPr>
          <w:rFonts w:cstheme="minorHAnsi"/>
          <w:sz w:val="24"/>
          <w:szCs w:val="24"/>
        </w:rPr>
        <w:t xml:space="preserve">older adults </w:t>
      </w:r>
      <w:r w:rsidRPr="0095616C">
        <w:rPr>
          <w:rFonts w:cstheme="minorHAnsi"/>
          <w:sz w:val="24"/>
          <w:szCs w:val="24"/>
        </w:rPr>
        <w:t>(Item S, p. 13)</w:t>
      </w:r>
      <w:r w:rsidR="00F50CA6" w:rsidRPr="0095616C">
        <w:rPr>
          <w:rFonts w:cstheme="minorHAnsi"/>
          <w:sz w:val="24"/>
          <w:szCs w:val="24"/>
        </w:rPr>
        <w:t>;</w:t>
      </w:r>
      <w:r w:rsidRPr="0095616C">
        <w:rPr>
          <w:rFonts w:cstheme="minorHAnsi"/>
          <w:sz w:val="24"/>
          <w:szCs w:val="24"/>
        </w:rPr>
        <w:t xml:space="preserve"> ensuring that supportive services will be provided on a consistent, long-term basis to support residents (Item N, p. 36)</w:t>
      </w:r>
      <w:r w:rsidR="00F50CA6" w:rsidRPr="0095616C">
        <w:rPr>
          <w:rFonts w:cstheme="minorHAnsi"/>
          <w:sz w:val="24"/>
          <w:szCs w:val="24"/>
        </w:rPr>
        <w:t>;</w:t>
      </w:r>
      <w:r w:rsidRPr="0095616C">
        <w:rPr>
          <w:rFonts w:cstheme="minorHAnsi"/>
          <w:sz w:val="24"/>
          <w:szCs w:val="24"/>
        </w:rPr>
        <w:t xml:space="preserve"> and articulating HUD’s commitment to “modify PRAC rents if necessary to support a Service Coordinator of Supportive Services to meet the needs of the residents” (Item</w:t>
      </w:r>
      <w:r w:rsidR="00AF71CC" w:rsidRPr="0095616C">
        <w:rPr>
          <w:rFonts w:cstheme="minorHAnsi"/>
          <w:sz w:val="24"/>
          <w:szCs w:val="24"/>
        </w:rPr>
        <w:t xml:space="preserve"> </w:t>
      </w:r>
      <w:r w:rsidRPr="0095616C">
        <w:rPr>
          <w:rFonts w:cstheme="minorHAnsi"/>
          <w:sz w:val="24"/>
          <w:szCs w:val="24"/>
        </w:rPr>
        <w:t>A, p. 25).  We urge</w:t>
      </w:r>
      <w:r w:rsidR="00AF71CC" w:rsidRPr="0095616C">
        <w:rPr>
          <w:rFonts w:cstheme="minorHAnsi"/>
          <w:sz w:val="24"/>
          <w:szCs w:val="24"/>
        </w:rPr>
        <w:t xml:space="preserve"> HUD</w:t>
      </w:r>
      <w:r w:rsidR="00832C3F">
        <w:rPr>
          <w:rFonts w:cstheme="minorHAnsi"/>
          <w:sz w:val="24"/>
          <w:szCs w:val="24"/>
        </w:rPr>
        <w:t xml:space="preserve">, </w:t>
      </w:r>
      <w:r w:rsidR="002C04F6">
        <w:rPr>
          <w:rFonts w:cstheme="minorHAnsi"/>
          <w:sz w:val="24"/>
          <w:szCs w:val="24"/>
        </w:rPr>
        <w:t>further</w:t>
      </w:r>
      <w:r w:rsidR="00832C3F">
        <w:rPr>
          <w:rFonts w:cstheme="minorHAnsi"/>
          <w:sz w:val="24"/>
          <w:szCs w:val="24"/>
        </w:rPr>
        <w:t>,</w:t>
      </w:r>
      <w:r w:rsidR="00AF71CC" w:rsidRPr="0095616C">
        <w:rPr>
          <w:rFonts w:cstheme="minorHAnsi"/>
          <w:sz w:val="24"/>
          <w:szCs w:val="24"/>
        </w:rPr>
        <w:t xml:space="preserve"> to </w:t>
      </w:r>
      <w:r w:rsidRPr="0095616C">
        <w:rPr>
          <w:rFonts w:cstheme="minorHAnsi"/>
          <w:sz w:val="24"/>
          <w:szCs w:val="24"/>
        </w:rPr>
        <w:t>add</w:t>
      </w:r>
      <w:r w:rsidR="00AF71CC" w:rsidRPr="0095616C">
        <w:rPr>
          <w:rFonts w:cstheme="minorHAnsi"/>
          <w:sz w:val="24"/>
          <w:szCs w:val="24"/>
        </w:rPr>
        <w:t xml:space="preserve"> reference to</w:t>
      </w:r>
      <w:r w:rsidRPr="0095616C">
        <w:rPr>
          <w:rFonts w:cstheme="minorHAnsi"/>
          <w:sz w:val="24"/>
          <w:szCs w:val="24"/>
        </w:rPr>
        <w:t xml:space="preserve"> “related long-term provision of supports and services” as an explicit </w:t>
      </w:r>
      <w:r w:rsidR="00832C3F">
        <w:rPr>
          <w:rFonts w:cstheme="minorHAnsi"/>
          <w:sz w:val="24"/>
          <w:szCs w:val="24"/>
        </w:rPr>
        <w:t>element for consideration</w:t>
      </w:r>
      <w:r w:rsidRPr="0095616C">
        <w:rPr>
          <w:rFonts w:cstheme="minorHAnsi"/>
          <w:sz w:val="24"/>
          <w:szCs w:val="24"/>
        </w:rPr>
        <w:t xml:space="preserve"> in the review of conversion plan requirements and feasibility benchmarks</w:t>
      </w:r>
      <w:r w:rsidR="00AF71CC" w:rsidRPr="0095616C">
        <w:rPr>
          <w:rFonts w:cstheme="minorHAnsi"/>
          <w:sz w:val="24"/>
          <w:szCs w:val="24"/>
        </w:rPr>
        <w:t xml:space="preserve"> (Attachment 4A, p. 27, line 15)</w:t>
      </w:r>
      <w:r w:rsidRPr="0095616C">
        <w:rPr>
          <w:rFonts w:cstheme="minorHAnsi"/>
          <w:sz w:val="24"/>
          <w:szCs w:val="24"/>
        </w:rPr>
        <w:t>.</w:t>
      </w:r>
    </w:p>
    <w:p w:rsidR="00F50CA6" w:rsidRPr="0095616C" w:rsidRDefault="00F50CA6"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We wholeheartedly support provisions that ensure the long-term affordability of the asset by adding 20 years to the current remaining use restrictions (Item I, p. 7). Given that the original capital investment (capital advance) is being totally forgiven, leaving </w:t>
      </w:r>
      <w:r w:rsidR="00AF71CC" w:rsidRPr="0095616C">
        <w:rPr>
          <w:rFonts w:cstheme="minorHAnsi"/>
          <w:sz w:val="24"/>
          <w:szCs w:val="24"/>
        </w:rPr>
        <w:t xml:space="preserve">the </w:t>
      </w:r>
      <w:r w:rsidRPr="0095616C">
        <w:rPr>
          <w:rFonts w:cstheme="minorHAnsi"/>
          <w:sz w:val="24"/>
          <w:szCs w:val="24"/>
        </w:rPr>
        <w:t xml:space="preserve">current or future acquiring owner free to leverage the full value of the asset for new financing, we support the requirements restricting income eligibility to ensure these homes remain available for those with the greatest needs as drafted for the added 20 years. </w:t>
      </w:r>
    </w:p>
    <w:p w:rsidR="00C162E4" w:rsidRPr="0095616C" w:rsidRDefault="00C162E4"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We further welcome the clarifications about Davis-Bacon applicability depending on the form of subsidy to be adopted upon conversion (Item R, p. 12); treatment of residual receipts </w:t>
      </w:r>
      <w:r w:rsidR="00CB7B76">
        <w:rPr>
          <w:rFonts w:cstheme="minorHAnsi"/>
          <w:sz w:val="24"/>
          <w:szCs w:val="24"/>
        </w:rPr>
        <w:t>by</w:t>
      </w:r>
      <w:r w:rsidRPr="0095616C">
        <w:rPr>
          <w:rFonts w:cstheme="minorHAnsi"/>
          <w:sz w:val="24"/>
          <w:szCs w:val="24"/>
        </w:rPr>
        <w:t xml:space="preserve"> allowing use of existing balances to support conversion (Item T, p. 13)</w:t>
      </w:r>
      <w:r w:rsidR="00CB7B76">
        <w:rPr>
          <w:rFonts w:cstheme="minorHAnsi"/>
          <w:sz w:val="24"/>
          <w:szCs w:val="24"/>
        </w:rPr>
        <w:t>,</w:t>
      </w:r>
      <w:r w:rsidRPr="0095616C">
        <w:rPr>
          <w:rFonts w:cstheme="minorHAnsi"/>
          <w:sz w:val="24"/>
          <w:szCs w:val="24"/>
        </w:rPr>
        <w:t xml:space="preserve"> along with the removal of future obligations for creation of a residual receipts account</w:t>
      </w:r>
      <w:r w:rsidR="00CB7B76">
        <w:rPr>
          <w:rFonts w:cstheme="minorHAnsi"/>
          <w:sz w:val="24"/>
          <w:szCs w:val="24"/>
        </w:rPr>
        <w:t xml:space="preserve"> thus</w:t>
      </w:r>
      <w:r w:rsidRPr="0095616C">
        <w:rPr>
          <w:rFonts w:cstheme="minorHAnsi"/>
          <w:sz w:val="24"/>
          <w:szCs w:val="24"/>
        </w:rPr>
        <w:t xml:space="preserve"> enabling use of surplus cash to enhance operating reserves or distributions (Item E, p. 19);  ability to reconfigure units (Item B, p. 27 and Item O, p. 37) or even transfer subsidy authority (Item B, p. 14 and Item B, p. 18) if needed; as well as excepting PBRA RAD conversions from REAC UPCS inspection until after completion of any work proposed in conjunction with the conversion (Item I, p. 21).</w:t>
      </w:r>
    </w:p>
    <w:p w:rsidR="00660B3A" w:rsidRPr="0095616C" w:rsidRDefault="00660B3A"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There are, however, certain provisions in the current draft that</w:t>
      </w:r>
      <w:r w:rsidR="00F50CA6" w:rsidRPr="0095616C">
        <w:rPr>
          <w:rFonts w:cstheme="minorHAnsi"/>
          <w:sz w:val="24"/>
          <w:szCs w:val="24"/>
        </w:rPr>
        <w:t xml:space="preserve"> we</w:t>
      </w:r>
      <w:r w:rsidRPr="0095616C">
        <w:rPr>
          <w:rFonts w:cstheme="minorHAnsi"/>
          <w:sz w:val="24"/>
          <w:szCs w:val="24"/>
        </w:rPr>
        <w:t xml:space="preserve"> generally support, even greatly appreciate, </w:t>
      </w:r>
      <w:r w:rsidR="00184A0B" w:rsidRPr="0095616C">
        <w:rPr>
          <w:rFonts w:cstheme="minorHAnsi"/>
          <w:sz w:val="24"/>
          <w:szCs w:val="24"/>
        </w:rPr>
        <w:t>but also</w:t>
      </w:r>
      <w:r w:rsidRPr="0095616C">
        <w:rPr>
          <w:rFonts w:cstheme="minorHAnsi"/>
          <w:sz w:val="24"/>
          <w:szCs w:val="24"/>
        </w:rPr>
        <w:t xml:space="preserve"> feel could benefit from additional clarification or specification.</w:t>
      </w:r>
      <w:r w:rsidRPr="0095616C">
        <w:rPr>
          <w:rFonts w:cstheme="minorHAnsi"/>
          <w:sz w:val="24"/>
          <w:szCs w:val="24"/>
        </w:rPr>
        <w:br/>
      </w:r>
    </w:p>
    <w:p w:rsidR="00660B3A" w:rsidRPr="0095616C" w:rsidRDefault="00660B3A" w:rsidP="00C162E4">
      <w:pPr>
        <w:pStyle w:val="NoSpacing"/>
        <w:rPr>
          <w:rFonts w:cstheme="minorHAnsi"/>
          <w:b/>
          <w:sz w:val="24"/>
          <w:szCs w:val="24"/>
          <w:u w:val="single"/>
        </w:rPr>
      </w:pPr>
      <w:r w:rsidRPr="0095616C">
        <w:rPr>
          <w:rFonts w:cstheme="minorHAnsi"/>
          <w:b/>
          <w:sz w:val="24"/>
          <w:szCs w:val="24"/>
          <w:u w:val="single"/>
        </w:rPr>
        <w:t>Recommendations for Specific Clarifications or Additions</w:t>
      </w:r>
    </w:p>
    <w:p w:rsidR="00AF71CC" w:rsidRPr="0095616C" w:rsidRDefault="00AF71CC" w:rsidP="00C162E4">
      <w:pPr>
        <w:pStyle w:val="NoSpacing"/>
        <w:rPr>
          <w:rFonts w:cstheme="minorHAnsi"/>
          <w:b/>
          <w:sz w:val="24"/>
          <w:szCs w:val="24"/>
          <w:u w:val="single"/>
        </w:rPr>
      </w:pPr>
    </w:p>
    <w:p w:rsidR="00AF71CC" w:rsidRPr="0095616C" w:rsidRDefault="00AF71CC" w:rsidP="00AF71CC">
      <w:pPr>
        <w:pStyle w:val="NoSpacing"/>
        <w:rPr>
          <w:rFonts w:cstheme="minorHAnsi"/>
          <w:sz w:val="24"/>
          <w:szCs w:val="24"/>
        </w:rPr>
      </w:pPr>
      <w:r w:rsidRPr="0095616C">
        <w:rPr>
          <w:rFonts w:cstheme="minorHAnsi"/>
          <w:sz w:val="24"/>
          <w:szCs w:val="24"/>
        </w:rPr>
        <w:t>As noted above, w</w:t>
      </w:r>
      <w:r w:rsidRPr="0095616C">
        <w:rPr>
          <w:rFonts w:cstheme="minorHAnsi"/>
          <w:i/>
          <w:sz w:val="24"/>
          <w:szCs w:val="24"/>
        </w:rPr>
        <w:t>e urge HUD to add reference to “related long-term provision of supports and services” as an explicit element to be included in the review and consideration of conversions plan requirements and feasibility benchmarks</w:t>
      </w:r>
      <w:r w:rsidRPr="0095616C">
        <w:rPr>
          <w:rFonts w:cstheme="minorHAnsi"/>
          <w:sz w:val="24"/>
          <w:szCs w:val="24"/>
        </w:rPr>
        <w:t xml:space="preserve"> (Attachment 4A, p. 27, line 15).</w:t>
      </w:r>
    </w:p>
    <w:p w:rsidR="00F75637" w:rsidRDefault="00F75637" w:rsidP="00C162E4">
      <w:pPr>
        <w:pStyle w:val="NoSpacing"/>
        <w:rPr>
          <w:rFonts w:cstheme="minorHAnsi"/>
          <w:b/>
          <w:sz w:val="24"/>
          <w:szCs w:val="24"/>
          <w:u w:val="single"/>
        </w:rPr>
      </w:pPr>
    </w:p>
    <w:p w:rsidR="00660B3A" w:rsidRPr="0095616C" w:rsidRDefault="00660B3A" w:rsidP="00C162E4">
      <w:pPr>
        <w:pStyle w:val="NoSpacing"/>
        <w:rPr>
          <w:rFonts w:cstheme="minorHAnsi"/>
          <w:sz w:val="24"/>
          <w:szCs w:val="24"/>
        </w:rPr>
      </w:pPr>
      <w:r w:rsidRPr="0095616C">
        <w:rPr>
          <w:rFonts w:cstheme="minorHAnsi"/>
          <w:sz w:val="24"/>
          <w:szCs w:val="24"/>
          <w:u w:val="single"/>
        </w:rPr>
        <w:t>Regarding Initial Contract Rent Setting</w:t>
      </w:r>
      <w:r w:rsidRPr="0095616C">
        <w:rPr>
          <w:rFonts w:cstheme="minorHAnsi"/>
          <w:sz w:val="24"/>
          <w:szCs w:val="24"/>
        </w:rPr>
        <w:t xml:space="preserve"> (Item C, p. 18 for PBRA),</w:t>
      </w:r>
      <w:r w:rsidR="00FE7155" w:rsidRPr="0095616C">
        <w:rPr>
          <w:rFonts w:cstheme="minorHAnsi"/>
          <w:sz w:val="24"/>
          <w:szCs w:val="24"/>
        </w:rPr>
        <w:t xml:space="preserve"> we </w:t>
      </w:r>
      <w:r w:rsidRPr="0095616C">
        <w:rPr>
          <w:rFonts w:cstheme="minorHAnsi"/>
          <w:sz w:val="24"/>
          <w:szCs w:val="24"/>
        </w:rPr>
        <w:t>welcome</w:t>
      </w:r>
      <w:r w:rsidR="00FE7155" w:rsidRPr="0095616C">
        <w:rPr>
          <w:rFonts w:cstheme="minorHAnsi"/>
          <w:sz w:val="24"/>
          <w:szCs w:val="24"/>
        </w:rPr>
        <w:t xml:space="preserve"> the </w:t>
      </w:r>
      <w:r w:rsidRPr="0095616C">
        <w:rPr>
          <w:rFonts w:cstheme="minorHAnsi"/>
          <w:sz w:val="24"/>
          <w:szCs w:val="24"/>
        </w:rPr>
        <w:t>significant flexibilities provided by enabling bundled rents to aggregate subsidy and adjust rents across a broader combination of sites, and we appreciate that HUD elected 120 % of fair market rent (FMR) for the PBRA program, a somewhat higher capping component than 110% as in the PBV program.  Concerning Contract Rent Adjustments (Item D, p. 19), we also appreciate HUD’s articulated statement that, where a rent comparability study (RCS) is used to justify OCAF-</w:t>
      </w:r>
      <w:r w:rsidRPr="0095616C">
        <w:rPr>
          <w:rFonts w:cstheme="minorHAnsi"/>
          <w:sz w:val="24"/>
          <w:szCs w:val="24"/>
        </w:rPr>
        <w:lastRenderedPageBreak/>
        <w:t xml:space="preserve">adjusted rents that exceeds the FMR cap, that Maximum Rents will not apply during the five-year term of the RCS.   </w:t>
      </w:r>
      <w:r w:rsidRPr="0095616C">
        <w:rPr>
          <w:rFonts w:cstheme="minorHAnsi"/>
          <w:i/>
          <w:sz w:val="24"/>
          <w:szCs w:val="24"/>
        </w:rPr>
        <w:t>However, for those PRAC provider sites with rents that cannot be bundled, we feel that electing 140%</w:t>
      </w:r>
      <w:r w:rsidR="00F50CA6" w:rsidRPr="0095616C">
        <w:rPr>
          <w:rFonts w:cstheme="minorHAnsi"/>
          <w:i/>
          <w:sz w:val="24"/>
          <w:szCs w:val="24"/>
        </w:rPr>
        <w:t xml:space="preserve"> of FMR </w:t>
      </w:r>
      <w:r w:rsidR="0095616C" w:rsidRPr="0095616C">
        <w:rPr>
          <w:rFonts w:cstheme="minorHAnsi"/>
          <w:i/>
          <w:sz w:val="24"/>
          <w:szCs w:val="24"/>
        </w:rPr>
        <w:t>(</w:t>
      </w:r>
      <w:r w:rsidR="00F50CA6" w:rsidRPr="0095616C">
        <w:rPr>
          <w:rFonts w:cstheme="minorHAnsi"/>
          <w:i/>
          <w:sz w:val="24"/>
          <w:szCs w:val="24"/>
        </w:rPr>
        <w:t xml:space="preserve">as </w:t>
      </w:r>
      <w:r w:rsidR="00782FB6">
        <w:rPr>
          <w:rFonts w:cstheme="minorHAnsi"/>
          <w:i/>
          <w:sz w:val="24"/>
          <w:szCs w:val="24"/>
        </w:rPr>
        <w:t>permitted to allow</w:t>
      </w:r>
      <w:r w:rsidR="00F50CA6" w:rsidRPr="0095616C">
        <w:rPr>
          <w:rFonts w:cstheme="minorHAnsi"/>
          <w:i/>
          <w:sz w:val="24"/>
          <w:szCs w:val="24"/>
        </w:rPr>
        <w:t xml:space="preserve"> voucher holders </w:t>
      </w:r>
      <w:r w:rsidR="00782FB6">
        <w:rPr>
          <w:rFonts w:cstheme="minorHAnsi"/>
          <w:i/>
          <w:sz w:val="24"/>
          <w:szCs w:val="24"/>
        </w:rPr>
        <w:t xml:space="preserve">the option of living in communities with </w:t>
      </w:r>
      <w:r w:rsidR="00F50CA6" w:rsidRPr="0095616C">
        <w:rPr>
          <w:rFonts w:cstheme="minorHAnsi"/>
          <w:i/>
          <w:sz w:val="24"/>
          <w:szCs w:val="24"/>
        </w:rPr>
        <w:t xml:space="preserve">enhanced supportive </w:t>
      </w:r>
      <w:r w:rsidR="00782FB6">
        <w:rPr>
          <w:rFonts w:cstheme="minorHAnsi"/>
          <w:i/>
          <w:sz w:val="24"/>
          <w:szCs w:val="24"/>
        </w:rPr>
        <w:t>services</w:t>
      </w:r>
      <w:r w:rsidR="00F50CA6" w:rsidRPr="0095616C">
        <w:rPr>
          <w:rFonts w:cstheme="minorHAnsi"/>
          <w:i/>
          <w:sz w:val="24"/>
          <w:szCs w:val="24"/>
        </w:rPr>
        <w:t xml:space="preserve">, </w:t>
      </w:r>
      <w:r w:rsidR="00782FB6">
        <w:rPr>
          <w:rFonts w:cstheme="minorHAnsi"/>
          <w:i/>
          <w:sz w:val="24"/>
          <w:szCs w:val="24"/>
        </w:rPr>
        <w:t>like</w:t>
      </w:r>
      <w:r w:rsidR="00F50CA6" w:rsidRPr="0095616C">
        <w:rPr>
          <w:rFonts w:cstheme="minorHAnsi"/>
          <w:i/>
          <w:sz w:val="24"/>
          <w:szCs w:val="24"/>
        </w:rPr>
        <w:t xml:space="preserve"> assisted living</w:t>
      </w:r>
      <w:r w:rsidR="0095616C" w:rsidRPr="0095616C">
        <w:rPr>
          <w:rFonts w:cstheme="minorHAnsi"/>
          <w:i/>
          <w:sz w:val="24"/>
          <w:szCs w:val="24"/>
        </w:rPr>
        <w:t>)</w:t>
      </w:r>
      <w:r w:rsidRPr="0095616C">
        <w:rPr>
          <w:rFonts w:cstheme="minorHAnsi"/>
          <w:i/>
          <w:sz w:val="24"/>
          <w:szCs w:val="24"/>
        </w:rPr>
        <w:t xml:space="preserve"> instead of 120% would enable </w:t>
      </w:r>
      <w:r w:rsidR="00AF71CC" w:rsidRPr="0095616C">
        <w:rPr>
          <w:rFonts w:cstheme="minorHAnsi"/>
          <w:i/>
          <w:sz w:val="24"/>
          <w:szCs w:val="24"/>
        </w:rPr>
        <w:t xml:space="preserve">(based on HUD’s own calculations) </w:t>
      </w:r>
      <w:r w:rsidRPr="0095616C">
        <w:rPr>
          <w:rFonts w:cstheme="minorHAnsi"/>
          <w:i/>
          <w:sz w:val="24"/>
          <w:szCs w:val="24"/>
        </w:rPr>
        <w:t>a greater portion of the potential PRAC universe to participate without being excluded based on this percentage figure</w:t>
      </w:r>
      <w:r w:rsidR="00AF71CC" w:rsidRPr="0095616C">
        <w:rPr>
          <w:rFonts w:cstheme="minorHAnsi"/>
          <w:i/>
          <w:sz w:val="24"/>
          <w:szCs w:val="24"/>
        </w:rPr>
        <w:t>.  W</w:t>
      </w:r>
      <w:r w:rsidR="00BF53E1" w:rsidRPr="0095616C">
        <w:rPr>
          <w:rFonts w:cstheme="minorHAnsi"/>
          <w:i/>
          <w:sz w:val="24"/>
          <w:szCs w:val="24"/>
        </w:rPr>
        <w:t>e</w:t>
      </w:r>
      <w:r w:rsidRPr="0095616C">
        <w:rPr>
          <w:rFonts w:cstheme="minorHAnsi"/>
          <w:i/>
          <w:sz w:val="24"/>
          <w:szCs w:val="24"/>
        </w:rPr>
        <w:t xml:space="preserve"> hope that HUD will consider modifying this provision.</w:t>
      </w:r>
      <w:r w:rsidRPr="0095616C">
        <w:rPr>
          <w:rFonts w:cstheme="minorHAnsi"/>
          <w:sz w:val="24"/>
          <w:szCs w:val="24"/>
        </w:rPr>
        <w:t xml:space="preserve">  </w:t>
      </w:r>
      <w:r w:rsidR="00FE7155" w:rsidRPr="0095616C">
        <w:rPr>
          <w:rFonts w:cstheme="minorHAnsi"/>
          <w:sz w:val="24"/>
          <w:szCs w:val="24"/>
        </w:rPr>
        <w:t>We, additionally,</w:t>
      </w:r>
      <w:r w:rsidR="00FE7155" w:rsidRPr="0095616C">
        <w:rPr>
          <w:rFonts w:cstheme="minorHAnsi"/>
          <w:sz w:val="24"/>
          <w:szCs w:val="24"/>
        </w:rPr>
        <w:t xml:space="preserve"> </w:t>
      </w:r>
      <w:r w:rsidR="00FE7155" w:rsidRPr="0095616C">
        <w:rPr>
          <w:rFonts w:cstheme="minorHAnsi"/>
          <w:sz w:val="24"/>
          <w:szCs w:val="24"/>
        </w:rPr>
        <w:t xml:space="preserve">are grateful that HUD </w:t>
      </w:r>
      <w:r w:rsidR="00924661">
        <w:rPr>
          <w:rFonts w:cstheme="minorHAnsi"/>
          <w:sz w:val="24"/>
          <w:szCs w:val="24"/>
        </w:rPr>
        <w:t>intends to</w:t>
      </w:r>
      <w:r w:rsidR="00FE7155" w:rsidRPr="0095616C">
        <w:rPr>
          <w:rFonts w:cstheme="minorHAnsi"/>
          <w:sz w:val="24"/>
          <w:szCs w:val="24"/>
        </w:rPr>
        <w:t xml:space="preserve"> assign a transaction manager that will be responsible for assisting interested owners in reviewing the sufficiency of, and making modification if necessary to, existing PRAC rents (Item A, p. 25).   </w:t>
      </w:r>
    </w:p>
    <w:p w:rsidR="00F75637" w:rsidRPr="0095616C" w:rsidRDefault="00F75637" w:rsidP="00C162E4">
      <w:pPr>
        <w:pStyle w:val="NoSpacing"/>
        <w:rPr>
          <w:rFonts w:cstheme="minorHAnsi"/>
          <w:sz w:val="24"/>
          <w:szCs w:val="24"/>
          <w:u w:val="single"/>
        </w:rPr>
      </w:pPr>
    </w:p>
    <w:p w:rsidR="00660B3A" w:rsidRPr="0095616C" w:rsidRDefault="00660B3A" w:rsidP="00C162E4">
      <w:pPr>
        <w:pStyle w:val="NoSpacing"/>
        <w:rPr>
          <w:rFonts w:cstheme="minorHAnsi"/>
          <w:sz w:val="24"/>
          <w:szCs w:val="24"/>
        </w:rPr>
      </w:pPr>
      <w:r w:rsidRPr="0095616C">
        <w:rPr>
          <w:rFonts w:cstheme="minorHAnsi"/>
          <w:sz w:val="24"/>
          <w:szCs w:val="24"/>
          <w:u w:val="single"/>
        </w:rPr>
        <w:t>Regarding continued elderly nature of program, resident protections and grandfathering of current residents</w:t>
      </w:r>
      <w:r w:rsidRPr="0095616C">
        <w:rPr>
          <w:rFonts w:cstheme="minorHAnsi"/>
          <w:sz w:val="24"/>
          <w:szCs w:val="24"/>
        </w:rPr>
        <w:t xml:space="preserve">, we believe HUD’s intent to ensure program mission to </w:t>
      </w:r>
      <w:r w:rsidR="00782FB6">
        <w:rPr>
          <w:rFonts w:cstheme="minorHAnsi"/>
          <w:sz w:val="24"/>
          <w:szCs w:val="24"/>
        </w:rPr>
        <w:t xml:space="preserve">continue to </w:t>
      </w:r>
      <w:r w:rsidRPr="0095616C">
        <w:rPr>
          <w:rFonts w:cstheme="minorHAnsi"/>
          <w:sz w:val="24"/>
          <w:szCs w:val="24"/>
        </w:rPr>
        <w:t xml:space="preserve">serve elderly persons (Item H, p. 21), guarantee current residents have continued rights of occupancy (grandfathering) (Item L, p. 17 for PBV; Items F, p. 20 and H, p. 21 for PBRA), and </w:t>
      </w:r>
      <w:r w:rsidR="00F50CA6" w:rsidRPr="0095616C">
        <w:rPr>
          <w:rFonts w:cstheme="minorHAnsi"/>
          <w:sz w:val="24"/>
          <w:szCs w:val="24"/>
        </w:rPr>
        <w:t xml:space="preserve">safeguard </w:t>
      </w:r>
      <w:r w:rsidR="00782FB6">
        <w:rPr>
          <w:rFonts w:cstheme="minorHAnsi"/>
          <w:sz w:val="24"/>
          <w:szCs w:val="24"/>
        </w:rPr>
        <w:t xml:space="preserve">resident </w:t>
      </w:r>
      <w:r w:rsidRPr="0095616C">
        <w:rPr>
          <w:rFonts w:cstheme="minorHAnsi"/>
          <w:sz w:val="24"/>
          <w:szCs w:val="24"/>
        </w:rPr>
        <w:t xml:space="preserve">right of return </w:t>
      </w:r>
      <w:r w:rsidR="00F50CA6" w:rsidRPr="0095616C">
        <w:rPr>
          <w:rFonts w:cstheme="minorHAnsi"/>
          <w:sz w:val="24"/>
          <w:szCs w:val="24"/>
        </w:rPr>
        <w:t xml:space="preserve">(Item L, p. 9) </w:t>
      </w:r>
      <w:r w:rsidR="00F50CA6" w:rsidRPr="0095616C">
        <w:rPr>
          <w:rFonts w:cstheme="minorHAnsi"/>
          <w:sz w:val="24"/>
          <w:szCs w:val="24"/>
        </w:rPr>
        <w:t>is</w:t>
      </w:r>
      <w:r w:rsidRPr="0095616C">
        <w:rPr>
          <w:rFonts w:cstheme="minorHAnsi"/>
          <w:sz w:val="24"/>
          <w:szCs w:val="24"/>
        </w:rPr>
        <w:t xml:space="preserve"> clear</w:t>
      </w:r>
      <w:r w:rsidR="0095616C" w:rsidRPr="0095616C">
        <w:rPr>
          <w:rFonts w:cstheme="minorHAnsi"/>
          <w:sz w:val="24"/>
          <w:szCs w:val="24"/>
        </w:rPr>
        <w:t>.  However, as described below,</w:t>
      </w:r>
      <w:r w:rsidRPr="0095616C">
        <w:rPr>
          <w:rFonts w:cstheme="minorHAnsi"/>
          <w:sz w:val="24"/>
          <w:szCs w:val="24"/>
        </w:rPr>
        <w:t xml:space="preserve"> there are some </w:t>
      </w:r>
      <w:r w:rsidR="00F50CA6" w:rsidRPr="0095616C">
        <w:rPr>
          <w:rFonts w:cstheme="minorHAnsi"/>
          <w:sz w:val="24"/>
          <w:szCs w:val="24"/>
        </w:rPr>
        <w:t>occupancy policy</w:t>
      </w:r>
      <w:r w:rsidRPr="0095616C">
        <w:rPr>
          <w:rFonts w:cstheme="minorHAnsi"/>
          <w:sz w:val="24"/>
          <w:szCs w:val="24"/>
        </w:rPr>
        <w:t xml:space="preserve"> issues </w:t>
      </w:r>
      <w:r w:rsidR="00540678" w:rsidRPr="0095616C">
        <w:rPr>
          <w:rFonts w:cstheme="minorHAnsi"/>
          <w:sz w:val="24"/>
          <w:szCs w:val="24"/>
        </w:rPr>
        <w:t xml:space="preserve">which </w:t>
      </w:r>
      <w:r w:rsidR="0095616C" w:rsidRPr="0095616C">
        <w:rPr>
          <w:rFonts w:cstheme="minorHAnsi"/>
          <w:sz w:val="24"/>
          <w:szCs w:val="24"/>
        </w:rPr>
        <w:t>could benefit from additional clarity.  We believe such clarity would</w:t>
      </w:r>
      <w:r w:rsidRPr="0095616C">
        <w:rPr>
          <w:rFonts w:cstheme="minorHAnsi"/>
          <w:sz w:val="24"/>
          <w:szCs w:val="24"/>
        </w:rPr>
        <w:t xml:space="preserve"> help avoid confusion by oversight entities</w:t>
      </w:r>
      <w:r w:rsidR="00540678" w:rsidRPr="0095616C">
        <w:rPr>
          <w:rFonts w:cstheme="minorHAnsi"/>
          <w:sz w:val="24"/>
          <w:szCs w:val="24"/>
        </w:rPr>
        <w:t>,</w:t>
      </w:r>
      <w:r w:rsidRPr="0095616C">
        <w:rPr>
          <w:rFonts w:cstheme="minorHAnsi"/>
          <w:sz w:val="24"/>
          <w:szCs w:val="24"/>
        </w:rPr>
        <w:t xml:space="preserve"> </w:t>
      </w:r>
      <w:r w:rsidR="0095616C" w:rsidRPr="0095616C">
        <w:rPr>
          <w:rFonts w:cstheme="minorHAnsi"/>
          <w:sz w:val="24"/>
          <w:szCs w:val="24"/>
        </w:rPr>
        <w:t xml:space="preserve">unnecessary findings against owners for unwitting non-compliance, </w:t>
      </w:r>
      <w:r w:rsidRPr="0095616C">
        <w:rPr>
          <w:rFonts w:cstheme="minorHAnsi"/>
          <w:sz w:val="24"/>
          <w:szCs w:val="24"/>
        </w:rPr>
        <w:t xml:space="preserve">and even potential loss of subsidy for current </w:t>
      </w:r>
      <w:r w:rsidR="00540678" w:rsidRPr="0095616C">
        <w:rPr>
          <w:rFonts w:cstheme="minorHAnsi"/>
          <w:sz w:val="24"/>
          <w:szCs w:val="24"/>
        </w:rPr>
        <w:t xml:space="preserve">and future </w:t>
      </w:r>
      <w:r w:rsidRPr="0095616C">
        <w:rPr>
          <w:rFonts w:cstheme="minorHAnsi"/>
          <w:sz w:val="24"/>
          <w:szCs w:val="24"/>
        </w:rPr>
        <w:t>residents.</w:t>
      </w:r>
    </w:p>
    <w:p w:rsidR="00F75637" w:rsidRDefault="00F75637" w:rsidP="00C162E4">
      <w:pPr>
        <w:pStyle w:val="NoSpacing"/>
        <w:rPr>
          <w:rFonts w:cstheme="minorHAnsi"/>
          <w:sz w:val="24"/>
          <w:szCs w:val="24"/>
          <w:u w:val="single"/>
        </w:rPr>
      </w:pPr>
    </w:p>
    <w:p w:rsidR="00660B3A" w:rsidRPr="0095616C" w:rsidRDefault="00CB7B76" w:rsidP="00C162E4">
      <w:pPr>
        <w:pStyle w:val="NoSpacing"/>
        <w:rPr>
          <w:rFonts w:cstheme="minorHAnsi"/>
          <w:sz w:val="24"/>
          <w:szCs w:val="24"/>
        </w:rPr>
      </w:pPr>
      <w:r>
        <w:rPr>
          <w:rFonts w:cstheme="minorHAnsi"/>
          <w:sz w:val="24"/>
          <w:szCs w:val="24"/>
          <w:u w:val="single"/>
        </w:rPr>
        <w:t>I</w:t>
      </w:r>
      <w:r w:rsidR="00660B3A" w:rsidRPr="0095616C">
        <w:rPr>
          <w:rFonts w:cstheme="minorHAnsi"/>
          <w:sz w:val="24"/>
          <w:szCs w:val="24"/>
          <w:u w:val="single"/>
        </w:rPr>
        <w:t>mplementation of age-distinct intentions</w:t>
      </w:r>
      <w:r w:rsidR="00660B3A" w:rsidRPr="0095616C">
        <w:rPr>
          <w:rFonts w:cstheme="minorHAnsi"/>
          <w:sz w:val="24"/>
          <w:szCs w:val="24"/>
        </w:rPr>
        <w:t xml:space="preserve"> could be strengthened by enhancing the existing statement at Item H, Occupancy (p. 21, line 4) </w:t>
      </w:r>
      <w:r w:rsidR="0095616C" w:rsidRPr="0095616C">
        <w:rPr>
          <w:rFonts w:cstheme="minorHAnsi"/>
          <w:sz w:val="24"/>
          <w:szCs w:val="24"/>
        </w:rPr>
        <w:t xml:space="preserve">which instructs </w:t>
      </w:r>
      <w:r w:rsidR="00660B3A" w:rsidRPr="0095616C">
        <w:rPr>
          <w:rFonts w:cstheme="minorHAnsi"/>
          <w:sz w:val="24"/>
          <w:szCs w:val="24"/>
        </w:rPr>
        <w:t xml:space="preserve">that converting properties </w:t>
      </w:r>
      <w:r w:rsidR="00540678" w:rsidRPr="0095616C">
        <w:rPr>
          <w:rFonts w:cstheme="minorHAnsi"/>
          <w:sz w:val="24"/>
          <w:szCs w:val="24"/>
        </w:rPr>
        <w:t>“</w:t>
      </w:r>
      <w:r w:rsidR="00660B3A" w:rsidRPr="0095616C">
        <w:rPr>
          <w:rFonts w:cstheme="minorHAnsi"/>
          <w:sz w:val="24"/>
          <w:szCs w:val="24"/>
        </w:rPr>
        <w:t>must continue to serve elderly persons</w:t>
      </w:r>
      <w:r w:rsidR="00540678" w:rsidRPr="0095616C">
        <w:rPr>
          <w:rFonts w:cstheme="minorHAnsi"/>
          <w:sz w:val="24"/>
          <w:szCs w:val="24"/>
        </w:rPr>
        <w:t>,”</w:t>
      </w:r>
      <w:r w:rsidR="00660B3A" w:rsidRPr="0095616C">
        <w:rPr>
          <w:rFonts w:cstheme="minorHAnsi"/>
          <w:sz w:val="24"/>
          <w:szCs w:val="24"/>
        </w:rPr>
        <w:t xml:space="preserve"> provid</w:t>
      </w:r>
      <w:r w:rsidR="00540678" w:rsidRPr="0095616C">
        <w:rPr>
          <w:rFonts w:cstheme="minorHAnsi"/>
          <w:sz w:val="24"/>
          <w:szCs w:val="24"/>
        </w:rPr>
        <w:t>ing</w:t>
      </w:r>
      <w:r w:rsidR="00660B3A" w:rsidRPr="0095616C">
        <w:rPr>
          <w:rFonts w:cstheme="minorHAnsi"/>
          <w:sz w:val="24"/>
          <w:szCs w:val="24"/>
        </w:rPr>
        <w:t xml:space="preserve"> a reference reading, “The term ‘elderly person’ means a household composed of one or more persons at least one of whom is 62 years of age or more at the time or initial occupancy”</w:t>
      </w:r>
      <w:r w:rsidR="00540678" w:rsidRPr="0095616C">
        <w:rPr>
          <w:rFonts w:cstheme="minorHAnsi"/>
          <w:sz w:val="24"/>
          <w:szCs w:val="24"/>
        </w:rPr>
        <w:t xml:space="preserve"> </w:t>
      </w:r>
      <w:r w:rsidR="00540678" w:rsidRPr="0095616C">
        <w:rPr>
          <w:rFonts w:cstheme="minorHAnsi"/>
          <w:sz w:val="24"/>
          <w:szCs w:val="24"/>
        </w:rPr>
        <w:t>(</w:t>
      </w:r>
      <w:r w:rsidR="00540678" w:rsidRPr="0095616C">
        <w:rPr>
          <w:rFonts w:cstheme="minorHAnsi"/>
          <w:sz w:val="24"/>
          <w:szCs w:val="24"/>
        </w:rPr>
        <w:t>F</w:t>
      </w:r>
      <w:r w:rsidR="00540678" w:rsidRPr="0095616C">
        <w:rPr>
          <w:rFonts w:cstheme="minorHAnsi"/>
          <w:sz w:val="24"/>
          <w:szCs w:val="24"/>
        </w:rPr>
        <w:t>ootnote #19</w:t>
      </w:r>
      <w:r w:rsidR="00540678" w:rsidRPr="0095616C">
        <w:rPr>
          <w:rFonts w:cstheme="minorHAnsi"/>
          <w:sz w:val="24"/>
          <w:szCs w:val="24"/>
        </w:rPr>
        <w:t>, p. 21</w:t>
      </w:r>
      <w:r w:rsidR="00540678" w:rsidRPr="0095616C">
        <w:rPr>
          <w:rFonts w:cstheme="minorHAnsi"/>
          <w:sz w:val="24"/>
          <w:szCs w:val="24"/>
        </w:rPr>
        <w:t>)</w:t>
      </w:r>
      <w:r w:rsidR="00660B3A" w:rsidRPr="0095616C">
        <w:rPr>
          <w:rFonts w:cstheme="minorHAnsi"/>
          <w:sz w:val="24"/>
          <w:szCs w:val="24"/>
        </w:rPr>
        <w:t xml:space="preserve">.  </w:t>
      </w:r>
      <w:r w:rsidR="00540678" w:rsidRPr="0095616C">
        <w:rPr>
          <w:rFonts w:cstheme="minorHAnsi"/>
          <w:sz w:val="24"/>
          <w:szCs w:val="24"/>
        </w:rPr>
        <w:t>To eliminate any possible concern that converting properties will be subject to the standard Section 8 program definition</w:t>
      </w:r>
      <w:r w:rsidR="00540678" w:rsidRPr="0095616C">
        <w:rPr>
          <w:rFonts w:cstheme="minorHAnsi"/>
          <w:sz w:val="24"/>
          <w:szCs w:val="24"/>
        </w:rPr>
        <w:t>,</w:t>
      </w:r>
      <w:r w:rsidR="00540678" w:rsidRPr="0095616C">
        <w:rPr>
          <w:rFonts w:cstheme="minorHAnsi"/>
          <w:sz w:val="24"/>
          <w:szCs w:val="24"/>
        </w:rPr>
        <w:t xml:space="preserve"> as in other RAD programs where an elderly designation may include disabled non-elderly families</w:t>
      </w:r>
      <w:r w:rsidR="00540678" w:rsidRPr="0095616C">
        <w:rPr>
          <w:rFonts w:cstheme="minorHAnsi"/>
          <w:sz w:val="24"/>
          <w:szCs w:val="24"/>
        </w:rPr>
        <w:t xml:space="preserve">, </w:t>
      </w:r>
      <w:r w:rsidR="00540678" w:rsidRPr="0095616C">
        <w:rPr>
          <w:rFonts w:cstheme="minorHAnsi"/>
          <w:i/>
          <w:sz w:val="24"/>
          <w:szCs w:val="24"/>
        </w:rPr>
        <w:t>w</w:t>
      </w:r>
      <w:r w:rsidR="00660B3A" w:rsidRPr="0095616C">
        <w:rPr>
          <w:rFonts w:cstheme="minorHAnsi"/>
          <w:i/>
          <w:sz w:val="24"/>
          <w:szCs w:val="24"/>
        </w:rPr>
        <w:t>e suggest that HUD explicitly state in the Occupancy paragra</w:t>
      </w:r>
      <w:r>
        <w:rPr>
          <w:rFonts w:cstheme="minorHAnsi"/>
          <w:i/>
          <w:sz w:val="24"/>
          <w:szCs w:val="24"/>
        </w:rPr>
        <w:t>p</w:t>
      </w:r>
      <w:r w:rsidR="00660B3A" w:rsidRPr="0095616C">
        <w:rPr>
          <w:rFonts w:cstheme="minorHAnsi"/>
          <w:i/>
          <w:sz w:val="24"/>
          <w:szCs w:val="24"/>
        </w:rPr>
        <w:t xml:space="preserve">h that such properties </w:t>
      </w:r>
      <w:r w:rsidR="00540678" w:rsidRPr="0095616C">
        <w:rPr>
          <w:rFonts w:cstheme="minorHAnsi"/>
          <w:i/>
          <w:sz w:val="24"/>
          <w:szCs w:val="24"/>
        </w:rPr>
        <w:t>“</w:t>
      </w:r>
      <w:r w:rsidR="00660B3A" w:rsidRPr="0095616C">
        <w:rPr>
          <w:rFonts w:cstheme="minorHAnsi"/>
          <w:i/>
          <w:sz w:val="24"/>
          <w:szCs w:val="24"/>
        </w:rPr>
        <w:t>will retain the current HUD Definition C for future eligibility,</w:t>
      </w:r>
      <w:r w:rsidR="00540678" w:rsidRPr="0095616C">
        <w:rPr>
          <w:rFonts w:cstheme="minorHAnsi"/>
          <w:i/>
          <w:sz w:val="24"/>
          <w:szCs w:val="24"/>
        </w:rPr>
        <w:t>”</w:t>
      </w:r>
      <w:r w:rsidR="00660B3A" w:rsidRPr="0095616C">
        <w:rPr>
          <w:rFonts w:cstheme="minorHAnsi"/>
          <w:i/>
          <w:sz w:val="24"/>
          <w:szCs w:val="24"/>
        </w:rPr>
        <w:t xml:space="preserve"> </w:t>
      </w:r>
      <w:r w:rsidR="00540678" w:rsidRPr="0095616C">
        <w:rPr>
          <w:rFonts w:cstheme="minorHAnsi"/>
          <w:i/>
          <w:sz w:val="24"/>
          <w:szCs w:val="24"/>
        </w:rPr>
        <w:t xml:space="preserve">including the language from the </w:t>
      </w:r>
      <w:r w:rsidR="00660B3A" w:rsidRPr="0095616C">
        <w:rPr>
          <w:rFonts w:cstheme="minorHAnsi"/>
          <w:i/>
          <w:sz w:val="24"/>
          <w:szCs w:val="24"/>
        </w:rPr>
        <w:t xml:space="preserve"> footnote, and </w:t>
      </w:r>
      <w:r w:rsidR="00540678" w:rsidRPr="0095616C">
        <w:rPr>
          <w:rFonts w:cstheme="minorHAnsi"/>
          <w:i/>
          <w:sz w:val="24"/>
          <w:szCs w:val="24"/>
        </w:rPr>
        <w:t xml:space="preserve">specify </w:t>
      </w:r>
      <w:r w:rsidR="00660B3A" w:rsidRPr="0095616C">
        <w:rPr>
          <w:rFonts w:cstheme="minorHAnsi"/>
          <w:i/>
          <w:sz w:val="24"/>
          <w:szCs w:val="24"/>
        </w:rPr>
        <w:t>that this definition will be incorporated into the new Elderly Housing Use Agreement</w:t>
      </w:r>
      <w:r w:rsidR="00660B3A" w:rsidRPr="0095616C">
        <w:rPr>
          <w:rFonts w:cstheme="minorHAnsi"/>
          <w:sz w:val="24"/>
          <w:szCs w:val="24"/>
        </w:rPr>
        <w:t xml:space="preserve"> (Item I, p. 7).      </w:t>
      </w:r>
    </w:p>
    <w:p w:rsidR="00541312" w:rsidRPr="0095616C" w:rsidRDefault="00541312" w:rsidP="00C162E4">
      <w:pPr>
        <w:pStyle w:val="NoSpacing"/>
        <w:rPr>
          <w:rFonts w:cstheme="minorHAnsi"/>
          <w:sz w:val="24"/>
          <w:szCs w:val="24"/>
        </w:rPr>
      </w:pPr>
    </w:p>
    <w:p w:rsidR="00660B3A" w:rsidRPr="0095616C" w:rsidRDefault="00CB7B76" w:rsidP="00C162E4">
      <w:pPr>
        <w:pStyle w:val="NoSpacing"/>
        <w:rPr>
          <w:rFonts w:cstheme="minorHAnsi"/>
          <w:i/>
          <w:sz w:val="24"/>
          <w:szCs w:val="24"/>
        </w:rPr>
      </w:pPr>
      <w:r>
        <w:rPr>
          <w:rFonts w:cstheme="minorHAnsi"/>
          <w:sz w:val="24"/>
          <w:szCs w:val="24"/>
          <w:u w:val="single"/>
        </w:rPr>
        <w:t>G</w:t>
      </w:r>
      <w:r w:rsidR="00660B3A" w:rsidRPr="0095616C">
        <w:rPr>
          <w:rFonts w:cstheme="minorHAnsi"/>
          <w:sz w:val="24"/>
          <w:szCs w:val="24"/>
          <w:u w:val="single"/>
        </w:rPr>
        <w:t>randfathering of existing residents</w:t>
      </w:r>
      <w:r w:rsidR="00660B3A" w:rsidRPr="0095616C">
        <w:rPr>
          <w:rFonts w:cstheme="minorHAnsi"/>
          <w:sz w:val="24"/>
          <w:szCs w:val="24"/>
        </w:rPr>
        <w:t xml:space="preserve"> (Item H, p. 21, lines 6 and 7</w:t>
      </w:r>
      <w:r>
        <w:rPr>
          <w:rFonts w:cstheme="minorHAnsi"/>
          <w:sz w:val="24"/>
          <w:szCs w:val="24"/>
        </w:rPr>
        <w:t xml:space="preserve">) should be enhanced </w:t>
      </w:r>
      <w:r w:rsidR="00660B3A" w:rsidRPr="0095616C">
        <w:rPr>
          <w:rFonts w:cstheme="minorHAnsi"/>
          <w:sz w:val="24"/>
          <w:szCs w:val="24"/>
        </w:rPr>
        <w:t xml:space="preserve">to ensure that current residents </w:t>
      </w:r>
      <w:r>
        <w:rPr>
          <w:rFonts w:cstheme="minorHAnsi"/>
          <w:sz w:val="24"/>
          <w:szCs w:val="24"/>
        </w:rPr>
        <w:t>are assured</w:t>
      </w:r>
      <w:r w:rsidR="00660B3A" w:rsidRPr="0095616C">
        <w:rPr>
          <w:rFonts w:cstheme="minorHAnsi"/>
          <w:sz w:val="24"/>
          <w:szCs w:val="24"/>
        </w:rPr>
        <w:t xml:space="preserve"> not just </w:t>
      </w:r>
      <w:r>
        <w:rPr>
          <w:rFonts w:cstheme="minorHAnsi"/>
          <w:sz w:val="24"/>
          <w:szCs w:val="24"/>
        </w:rPr>
        <w:t xml:space="preserve">of </w:t>
      </w:r>
      <w:r w:rsidR="00660B3A" w:rsidRPr="0095616C">
        <w:rPr>
          <w:rFonts w:cstheme="minorHAnsi"/>
          <w:sz w:val="24"/>
          <w:szCs w:val="24"/>
        </w:rPr>
        <w:t xml:space="preserve">continued occupancy but also </w:t>
      </w:r>
      <w:r w:rsidR="00660B3A" w:rsidRPr="0095616C">
        <w:rPr>
          <w:rFonts w:cstheme="minorHAnsi"/>
          <w:i/>
          <w:sz w:val="24"/>
          <w:szCs w:val="24"/>
        </w:rPr>
        <w:t>continued rental assistance subsidies in all cases where assistance is being provided at the time of the conversion</w:t>
      </w:r>
      <w:r w:rsidR="00660B3A" w:rsidRPr="0095616C">
        <w:rPr>
          <w:rFonts w:cstheme="minorHAnsi"/>
          <w:sz w:val="24"/>
          <w:szCs w:val="24"/>
        </w:rPr>
        <w:t xml:space="preserve">. </w:t>
      </w:r>
      <w:r w:rsidR="00541312" w:rsidRPr="0095616C">
        <w:rPr>
          <w:rFonts w:cstheme="minorHAnsi"/>
          <w:sz w:val="24"/>
          <w:szCs w:val="24"/>
        </w:rPr>
        <w:t xml:space="preserve">This goes to the issue of citizenship or proof of being an eligible non-citizen, which is not required for assistance under the PRAC program, but presumably will be required for new admissions. </w:t>
      </w:r>
      <w:r w:rsidR="00541312" w:rsidRPr="0095616C">
        <w:rPr>
          <w:rFonts w:cstheme="minorHAnsi"/>
          <w:sz w:val="24"/>
          <w:szCs w:val="24"/>
        </w:rPr>
        <w:t xml:space="preserve"> </w:t>
      </w:r>
      <w:r w:rsidR="00660B3A" w:rsidRPr="0095616C">
        <w:rPr>
          <w:rFonts w:cstheme="minorHAnsi"/>
          <w:sz w:val="24"/>
          <w:szCs w:val="24"/>
        </w:rPr>
        <w:t xml:space="preserve">As drafted, the footnotes in the PBV section of the notice (#11, p. 17) and PBRA section (#18, p. 20) discuss </w:t>
      </w:r>
      <w:r w:rsidR="00540678" w:rsidRPr="0095616C">
        <w:rPr>
          <w:rFonts w:cstheme="minorHAnsi"/>
          <w:sz w:val="24"/>
          <w:szCs w:val="24"/>
        </w:rPr>
        <w:t xml:space="preserve">certain </w:t>
      </w:r>
      <w:r w:rsidR="00660B3A" w:rsidRPr="0095616C">
        <w:rPr>
          <w:rFonts w:cstheme="minorHAnsi"/>
          <w:sz w:val="24"/>
          <w:szCs w:val="24"/>
        </w:rPr>
        <w:t xml:space="preserve">RAD statute amendments to ensure that conversion would not be “the basis for rescreening, </w:t>
      </w:r>
      <w:r w:rsidR="00660B3A" w:rsidRPr="0095616C">
        <w:rPr>
          <w:rFonts w:cstheme="minorHAnsi"/>
          <w:i/>
          <w:sz w:val="24"/>
          <w:szCs w:val="24"/>
        </w:rPr>
        <w:t>termination of assistance</w:t>
      </w:r>
      <w:r w:rsidR="00660B3A" w:rsidRPr="0095616C">
        <w:rPr>
          <w:rFonts w:cstheme="minorHAnsi"/>
          <w:sz w:val="24"/>
          <w:szCs w:val="24"/>
        </w:rPr>
        <w:t xml:space="preserve">, or eviction…” but are applied specifically to the issue of </w:t>
      </w:r>
      <w:r w:rsidR="00540678" w:rsidRPr="0095616C">
        <w:rPr>
          <w:rFonts w:cstheme="minorHAnsi"/>
          <w:sz w:val="24"/>
          <w:szCs w:val="24"/>
        </w:rPr>
        <w:t xml:space="preserve">continued occupancy in </w:t>
      </w:r>
      <w:r w:rsidR="00660B3A" w:rsidRPr="0095616C">
        <w:rPr>
          <w:rFonts w:cstheme="minorHAnsi"/>
          <w:sz w:val="24"/>
          <w:szCs w:val="24"/>
        </w:rPr>
        <w:t xml:space="preserve">under-occupied units.  </w:t>
      </w:r>
      <w:r w:rsidR="00541312" w:rsidRPr="0095616C">
        <w:rPr>
          <w:rFonts w:cstheme="minorHAnsi"/>
          <w:sz w:val="24"/>
          <w:szCs w:val="24"/>
        </w:rPr>
        <w:t>However, could this language be applied to the Occupancy Requirements section as well, w</w:t>
      </w:r>
      <w:r w:rsidR="00541312" w:rsidRPr="0095616C">
        <w:rPr>
          <w:rFonts w:cstheme="minorHAnsi"/>
          <w:i/>
          <w:sz w:val="24"/>
          <w:szCs w:val="24"/>
        </w:rPr>
        <w:t xml:space="preserve">e urge the explicit addition of the term “rental assistance” in the text of the last sentence in Item H to read, “Existing residents are not subject to re-screening for income, </w:t>
      </w:r>
      <w:r w:rsidR="00541312" w:rsidRPr="0095616C">
        <w:rPr>
          <w:rFonts w:cstheme="minorHAnsi"/>
          <w:i/>
          <w:sz w:val="24"/>
          <w:szCs w:val="24"/>
          <w:u w:val="single"/>
        </w:rPr>
        <w:t>rental assistance</w:t>
      </w:r>
      <w:r w:rsidR="00541312" w:rsidRPr="0095616C">
        <w:rPr>
          <w:rFonts w:cstheme="minorHAnsi"/>
          <w:i/>
          <w:sz w:val="24"/>
          <w:szCs w:val="24"/>
        </w:rPr>
        <w:t xml:space="preserve">, and/or continued occupancy eligibility.”   </w:t>
      </w:r>
      <w:r w:rsidR="0095616C" w:rsidRPr="0095616C">
        <w:rPr>
          <w:rFonts w:cstheme="minorHAnsi"/>
          <w:i/>
          <w:sz w:val="24"/>
          <w:szCs w:val="24"/>
        </w:rPr>
        <w:t>Further,</w:t>
      </w:r>
      <w:r w:rsidR="00660B3A" w:rsidRPr="0095616C">
        <w:rPr>
          <w:rFonts w:cstheme="minorHAnsi"/>
          <w:i/>
          <w:sz w:val="24"/>
          <w:szCs w:val="24"/>
        </w:rPr>
        <w:t xml:space="preserve"> we urge HUD to insert in </w:t>
      </w:r>
      <w:r w:rsidR="00540678" w:rsidRPr="0095616C">
        <w:rPr>
          <w:rFonts w:cstheme="minorHAnsi"/>
          <w:i/>
          <w:sz w:val="24"/>
          <w:szCs w:val="24"/>
        </w:rPr>
        <w:t xml:space="preserve">the </w:t>
      </w:r>
      <w:r w:rsidR="00660B3A" w:rsidRPr="0095616C">
        <w:rPr>
          <w:rFonts w:cstheme="minorHAnsi"/>
          <w:i/>
          <w:sz w:val="24"/>
          <w:szCs w:val="24"/>
        </w:rPr>
        <w:t xml:space="preserve">second sentence of the “No Rescreening of Tenants Upon Conversion” paragraph that “With respect to occupancy and </w:t>
      </w:r>
      <w:r w:rsidR="00660B3A" w:rsidRPr="0095616C">
        <w:rPr>
          <w:rFonts w:cstheme="minorHAnsi"/>
          <w:i/>
          <w:sz w:val="24"/>
          <w:szCs w:val="24"/>
          <w:u w:val="single"/>
        </w:rPr>
        <w:t>continuation of rental assistance subsidy</w:t>
      </w:r>
      <w:r w:rsidR="00660B3A" w:rsidRPr="0095616C">
        <w:rPr>
          <w:rFonts w:cstheme="minorHAnsi"/>
          <w:i/>
          <w:sz w:val="24"/>
          <w:szCs w:val="24"/>
        </w:rPr>
        <w:t xml:space="preserve"> in the Covered Project, current households in the Converting Project will be grandfathered for application of any eligibility criteria that occurred prior to conversion….”  (</w:t>
      </w:r>
      <w:r w:rsidR="00660B3A" w:rsidRPr="0095616C">
        <w:rPr>
          <w:rFonts w:cstheme="minorHAnsi"/>
          <w:sz w:val="24"/>
          <w:szCs w:val="24"/>
        </w:rPr>
        <w:t>Item F, page 20, line 4)</w:t>
      </w:r>
    </w:p>
    <w:p w:rsidR="00540678" w:rsidRPr="0095616C" w:rsidRDefault="00540678" w:rsidP="00C162E4">
      <w:pPr>
        <w:pStyle w:val="NoSpacing"/>
        <w:rPr>
          <w:rFonts w:cstheme="minorHAnsi"/>
          <w:i/>
          <w:sz w:val="24"/>
          <w:szCs w:val="24"/>
        </w:rPr>
      </w:pPr>
    </w:p>
    <w:p w:rsidR="00D54F18" w:rsidRPr="0095616C" w:rsidRDefault="00660B3A" w:rsidP="00D54F18">
      <w:pPr>
        <w:pStyle w:val="NoSpacing"/>
        <w:rPr>
          <w:rFonts w:cstheme="minorHAnsi"/>
          <w:sz w:val="24"/>
          <w:szCs w:val="24"/>
        </w:rPr>
      </w:pPr>
      <w:r w:rsidRPr="0095616C">
        <w:rPr>
          <w:rFonts w:cstheme="minorHAnsi"/>
          <w:sz w:val="24"/>
          <w:szCs w:val="24"/>
          <w:u w:val="single"/>
        </w:rPr>
        <w:lastRenderedPageBreak/>
        <w:t>Concerning other Section 8 versus PRAC operational considerations</w:t>
      </w:r>
      <w:r w:rsidR="00CB7B76">
        <w:rPr>
          <w:rFonts w:cstheme="minorHAnsi"/>
          <w:sz w:val="24"/>
          <w:szCs w:val="24"/>
        </w:rPr>
        <w:t>, w</w:t>
      </w:r>
      <w:bookmarkStart w:id="1" w:name="_GoBack"/>
      <w:bookmarkEnd w:id="1"/>
      <w:r w:rsidRPr="0095616C">
        <w:rPr>
          <w:rFonts w:cstheme="minorHAnsi"/>
          <w:sz w:val="24"/>
          <w:szCs w:val="24"/>
        </w:rPr>
        <w:t xml:space="preserve">hile we assume that minimum rents, income targeting, and any other Section 8 requirements will apply to new applicants, </w:t>
      </w:r>
      <w:r w:rsidRPr="0095616C">
        <w:rPr>
          <w:rFonts w:cstheme="minorHAnsi"/>
          <w:i/>
          <w:sz w:val="24"/>
          <w:szCs w:val="24"/>
        </w:rPr>
        <w:t xml:space="preserve">we </w:t>
      </w:r>
      <w:r w:rsidR="00D54F18" w:rsidRPr="0095616C">
        <w:rPr>
          <w:rFonts w:cstheme="minorHAnsi"/>
          <w:i/>
          <w:sz w:val="24"/>
          <w:szCs w:val="24"/>
        </w:rPr>
        <w:t xml:space="preserve">encourage </w:t>
      </w:r>
      <w:r w:rsidRPr="0095616C">
        <w:rPr>
          <w:rFonts w:cstheme="minorHAnsi"/>
          <w:i/>
          <w:sz w:val="24"/>
          <w:szCs w:val="24"/>
        </w:rPr>
        <w:t xml:space="preserve">HUD </w:t>
      </w:r>
      <w:r w:rsidR="00F66B7D" w:rsidRPr="0095616C">
        <w:rPr>
          <w:rFonts w:cstheme="minorHAnsi"/>
          <w:i/>
          <w:sz w:val="24"/>
          <w:szCs w:val="24"/>
        </w:rPr>
        <w:t xml:space="preserve">to </w:t>
      </w:r>
      <w:r w:rsidRPr="0095616C">
        <w:rPr>
          <w:rFonts w:cstheme="minorHAnsi"/>
          <w:i/>
          <w:sz w:val="24"/>
          <w:szCs w:val="24"/>
        </w:rPr>
        <w:t xml:space="preserve">articulate </w:t>
      </w:r>
      <w:r w:rsidR="00D54F18" w:rsidRPr="0095616C">
        <w:rPr>
          <w:rFonts w:cstheme="minorHAnsi"/>
          <w:i/>
          <w:sz w:val="24"/>
          <w:szCs w:val="24"/>
        </w:rPr>
        <w:t>in the paragraph on Occupancy Requirements</w:t>
      </w:r>
      <w:r w:rsidR="00D54F18" w:rsidRPr="0095616C">
        <w:rPr>
          <w:rFonts w:cstheme="minorHAnsi"/>
          <w:i/>
          <w:sz w:val="24"/>
          <w:szCs w:val="24"/>
        </w:rPr>
        <w:t xml:space="preserve"> </w:t>
      </w:r>
      <w:r w:rsidR="00AF71CC" w:rsidRPr="0095616C">
        <w:rPr>
          <w:rFonts w:cstheme="minorHAnsi"/>
          <w:sz w:val="24"/>
          <w:szCs w:val="24"/>
        </w:rPr>
        <w:t>(Item H, p. 21)</w:t>
      </w:r>
      <w:r w:rsidR="00AF71CC" w:rsidRPr="0095616C">
        <w:rPr>
          <w:rFonts w:cstheme="minorHAnsi"/>
          <w:sz w:val="24"/>
          <w:szCs w:val="24"/>
        </w:rPr>
        <w:t xml:space="preserve"> </w:t>
      </w:r>
      <w:r w:rsidR="00D54F18" w:rsidRPr="0095616C">
        <w:rPr>
          <w:rFonts w:cstheme="minorHAnsi"/>
          <w:i/>
          <w:sz w:val="24"/>
          <w:szCs w:val="24"/>
        </w:rPr>
        <w:t>that</w:t>
      </w:r>
      <w:r w:rsidR="00D54F18" w:rsidRPr="0095616C">
        <w:rPr>
          <w:rFonts w:cstheme="minorHAnsi"/>
          <w:i/>
          <w:sz w:val="24"/>
          <w:szCs w:val="24"/>
        </w:rPr>
        <w:t xml:space="preserve">, </w:t>
      </w:r>
      <w:r w:rsidR="00607F9A">
        <w:rPr>
          <w:rFonts w:cstheme="minorHAnsi"/>
          <w:i/>
          <w:sz w:val="24"/>
          <w:szCs w:val="24"/>
        </w:rPr>
        <w:t>“</w:t>
      </w:r>
      <w:r w:rsidR="00D54F18" w:rsidRPr="0095616C">
        <w:rPr>
          <w:rFonts w:cstheme="minorHAnsi"/>
          <w:i/>
          <w:sz w:val="24"/>
          <w:szCs w:val="24"/>
        </w:rPr>
        <w:t>outside of the non-citizen rule</w:t>
      </w:r>
      <w:r w:rsidR="00541312" w:rsidRPr="0095616C">
        <w:rPr>
          <w:rFonts w:cstheme="minorHAnsi"/>
          <w:i/>
          <w:sz w:val="24"/>
          <w:szCs w:val="24"/>
        </w:rPr>
        <w:t>,</w:t>
      </w:r>
      <w:r w:rsidR="00D54F18" w:rsidRPr="0095616C">
        <w:rPr>
          <w:rFonts w:cstheme="minorHAnsi"/>
          <w:i/>
          <w:sz w:val="24"/>
          <w:szCs w:val="24"/>
        </w:rPr>
        <w:t xml:space="preserve"> </w:t>
      </w:r>
      <w:r w:rsidR="00541312" w:rsidRPr="0095616C">
        <w:rPr>
          <w:rFonts w:cstheme="minorHAnsi"/>
          <w:i/>
          <w:sz w:val="24"/>
          <w:szCs w:val="24"/>
        </w:rPr>
        <w:t xml:space="preserve">anything </w:t>
      </w:r>
      <w:r w:rsidR="00607F9A">
        <w:rPr>
          <w:rFonts w:cstheme="minorHAnsi"/>
          <w:i/>
          <w:sz w:val="24"/>
          <w:szCs w:val="24"/>
        </w:rPr>
        <w:t xml:space="preserve">in the Section 8 program </w:t>
      </w:r>
      <w:r w:rsidR="00541312" w:rsidRPr="0095616C">
        <w:rPr>
          <w:rFonts w:cstheme="minorHAnsi"/>
          <w:i/>
          <w:sz w:val="24"/>
          <w:szCs w:val="24"/>
        </w:rPr>
        <w:t xml:space="preserve">that does not already apply to PRAC program rents, like minimum rents, will be </w:t>
      </w:r>
      <w:r w:rsidR="00541312" w:rsidRPr="00607F9A">
        <w:rPr>
          <w:rFonts w:cstheme="minorHAnsi"/>
          <w:i/>
          <w:sz w:val="24"/>
          <w:szCs w:val="24"/>
          <w:u w:val="single"/>
        </w:rPr>
        <w:t>applied</w:t>
      </w:r>
      <w:r w:rsidR="00607F9A" w:rsidRPr="00607F9A">
        <w:rPr>
          <w:rFonts w:cstheme="minorHAnsi"/>
          <w:i/>
          <w:sz w:val="24"/>
          <w:szCs w:val="24"/>
          <w:u w:val="single"/>
        </w:rPr>
        <w:t xml:space="preserve"> to current residents</w:t>
      </w:r>
      <w:r w:rsidR="00607F9A">
        <w:rPr>
          <w:rFonts w:cstheme="minorHAnsi"/>
          <w:i/>
          <w:sz w:val="24"/>
          <w:szCs w:val="24"/>
        </w:rPr>
        <w:t xml:space="preserve"> as well,</w:t>
      </w:r>
      <w:r w:rsidR="00541312" w:rsidRPr="0095616C">
        <w:rPr>
          <w:rFonts w:cstheme="minorHAnsi"/>
          <w:i/>
          <w:sz w:val="24"/>
          <w:szCs w:val="24"/>
        </w:rPr>
        <w:t xml:space="preserve"> at their next full or annual recertification, or at the date of conversion</w:t>
      </w:r>
      <w:r w:rsidR="00607F9A">
        <w:rPr>
          <w:rFonts w:cstheme="minorHAnsi"/>
          <w:i/>
          <w:sz w:val="24"/>
          <w:szCs w:val="24"/>
        </w:rPr>
        <w:t>”</w:t>
      </w:r>
      <w:r w:rsidR="00541312" w:rsidRPr="0095616C">
        <w:rPr>
          <w:rFonts w:cstheme="minorHAnsi"/>
          <w:i/>
          <w:sz w:val="24"/>
          <w:szCs w:val="24"/>
        </w:rPr>
        <w:t xml:space="preserve"> – </w:t>
      </w:r>
      <w:r w:rsidR="00541312" w:rsidRPr="0095616C">
        <w:rPr>
          <w:rFonts w:cstheme="minorHAnsi"/>
          <w:sz w:val="24"/>
          <w:szCs w:val="24"/>
        </w:rPr>
        <w:t xml:space="preserve">an option which could be </w:t>
      </w:r>
      <w:r w:rsidR="00F66B7D" w:rsidRPr="0095616C">
        <w:rPr>
          <w:rFonts w:cstheme="minorHAnsi"/>
          <w:sz w:val="24"/>
          <w:szCs w:val="24"/>
        </w:rPr>
        <w:t>left up to the owner</w:t>
      </w:r>
      <w:r w:rsidR="00607F9A">
        <w:rPr>
          <w:rFonts w:cstheme="minorHAnsi"/>
          <w:sz w:val="24"/>
          <w:szCs w:val="24"/>
        </w:rPr>
        <w:t>s</w:t>
      </w:r>
      <w:r w:rsidR="00541312" w:rsidRPr="0095616C">
        <w:rPr>
          <w:rFonts w:cstheme="minorHAnsi"/>
          <w:sz w:val="24"/>
          <w:szCs w:val="24"/>
        </w:rPr>
        <w:t>,</w:t>
      </w:r>
      <w:r w:rsidR="00F66B7D" w:rsidRPr="0095616C">
        <w:rPr>
          <w:rFonts w:cstheme="minorHAnsi"/>
          <w:sz w:val="24"/>
          <w:szCs w:val="24"/>
        </w:rPr>
        <w:t xml:space="preserve"> or </w:t>
      </w:r>
      <w:r w:rsidR="00607F9A">
        <w:rPr>
          <w:rFonts w:cstheme="minorHAnsi"/>
          <w:sz w:val="24"/>
          <w:szCs w:val="24"/>
        </w:rPr>
        <w:t>decided upon and</w:t>
      </w:r>
      <w:r w:rsidR="00541312" w:rsidRPr="0095616C">
        <w:rPr>
          <w:rFonts w:cstheme="minorHAnsi"/>
          <w:sz w:val="24"/>
          <w:szCs w:val="24"/>
        </w:rPr>
        <w:t xml:space="preserve"> specifically stated by HUD</w:t>
      </w:r>
      <w:r w:rsidR="00F66B7D" w:rsidRPr="0095616C">
        <w:rPr>
          <w:rFonts w:cstheme="minorHAnsi"/>
          <w:i/>
          <w:sz w:val="24"/>
          <w:szCs w:val="24"/>
        </w:rPr>
        <w:t xml:space="preserve">. </w:t>
      </w:r>
      <w:r w:rsidR="00F66B7D" w:rsidRPr="0095616C">
        <w:rPr>
          <w:rFonts w:cstheme="minorHAnsi"/>
          <w:sz w:val="24"/>
          <w:szCs w:val="24"/>
        </w:rPr>
        <w:t>(Item H, p. 21)</w:t>
      </w:r>
    </w:p>
    <w:p w:rsidR="00D54F18" w:rsidRPr="0095616C" w:rsidRDefault="00D54F18" w:rsidP="00D54F18">
      <w:pPr>
        <w:pStyle w:val="NoSpacing"/>
        <w:rPr>
          <w:rFonts w:cstheme="minorHAnsi"/>
          <w:sz w:val="24"/>
          <w:szCs w:val="24"/>
        </w:rPr>
      </w:pPr>
    </w:p>
    <w:p w:rsidR="00F66B7D" w:rsidRPr="0095616C" w:rsidRDefault="00F66B7D" w:rsidP="00F66B7D">
      <w:pPr>
        <w:pStyle w:val="NoSpacing"/>
        <w:rPr>
          <w:rFonts w:cstheme="minorHAnsi"/>
          <w:sz w:val="24"/>
          <w:szCs w:val="24"/>
        </w:rPr>
      </w:pPr>
      <w:r w:rsidRPr="0095616C">
        <w:rPr>
          <w:rFonts w:cstheme="minorHAnsi"/>
          <w:sz w:val="24"/>
          <w:szCs w:val="24"/>
        </w:rPr>
        <w:t>It would be also be helpful if the form of lease</w:t>
      </w:r>
      <w:r w:rsidR="00607F9A">
        <w:rPr>
          <w:rFonts w:cstheme="minorHAnsi"/>
          <w:sz w:val="24"/>
          <w:szCs w:val="24"/>
        </w:rPr>
        <w:t xml:space="preserve"> and</w:t>
      </w:r>
      <w:r w:rsidRPr="0095616C">
        <w:rPr>
          <w:rFonts w:cstheme="minorHAnsi"/>
          <w:sz w:val="24"/>
          <w:szCs w:val="24"/>
        </w:rPr>
        <w:t xml:space="preserve"> any necessary modifications </w:t>
      </w:r>
      <w:r w:rsidR="00607F9A">
        <w:rPr>
          <w:rFonts w:cstheme="minorHAnsi"/>
          <w:sz w:val="24"/>
          <w:szCs w:val="24"/>
        </w:rPr>
        <w:t>to</w:t>
      </w:r>
      <w:r w:rsidRPr="0095616C">
        <w:rPr>
          <w:rFonts w:cstheme="minorHAnsi"/>
          <w:sz w:val="24"/>
          <w:szCs w:val="24"/>
        </w:rPr>
        <w:t xml:space="preserve"> the lease, like </w:t>
      </w:r>
      <w:r w:rsidR="00184A0B" w:rsidRPr="0095616C">
        <w:rPr>
          <w:rFonts w:cstheme="minorHAnsi"/>
          <w:sz w:val="24"/>
          <w:szCs w:val="24"/>
        </w:rPr>
        <w:t xml:space="preserve">expected </w:t>
      </w:r>
      <w:r w:rsidRPr="0095616C">
        <w:rPr>
          <w:rFonts w:cstheme="minorHAnsi"/>
          <w:sz w:val="24"/>
          <w:szCs w:val="24"/>
        </w:rPr>
        <w:t>inclusion of pet provisions</w:t>
      </w:r>
      <w:r w:rsidR="0095616C">
        <w:rPr>
          <w:rFonts w:cstheme="minorHAnsi"/>
          <w:sz w:val="24"/>
          <w:szCs w:val="24"/>
        </w:rPr>
        <w:t xml:space="preserve"> and</w:t>
      </w:r>
      <w:r w:rsidRPr="0095616C">
        <w:rPr>
          <w:rFonts w:cstheme="minorHAnsi"/>
          <w:sz w:val="24"/>
          <w:szCs w:val="24"/>
        </w:rPr>
        <w:t xml:space="preserve"> </w:t>
      </w:r>
      <w:r w:rsidR="0095616C" w:rsidRPr="0095616C">
        <w:rPr>
          <w:rFonts w:cstheme="minorHAnsi"/>
          <w:sz w:val="24"/>
          <w:szCs w:val="24"/>
        </w:rPr>
        <w:t>treatment of issues like charging fees for late payments and/or insufficient funds fees for returned checks</w:t>
      </w:r>
      <w:r w:rsidR="0095616C">
        <w:rPr>
          <w:rFonts w:cstheme="minorHAnsi"/>
          <w:sz w:val="24"/>
          <w:szCs w:val="24"/>
        </w:rPr>
        <w:t>,</w:t>
      </w:r>
      <w:r w:rsidR="0095616C" w:rsidRPr="0095616C">
        <w:rPr>
          <w:rFonts w:cstheme="minorHAnsi"/>
          <w:sz w:val="24"/>
          <w:szCs w:val="24"/>
        </w:rPr>
        <w:t xml:space="preserve"> </w:t>
      </w:r>
      <w:r w:rsidRPr="0095616C">
        <w:rPr>
          <w:rFonts w:cstheme="minorHAnsi"/>
          <w:sz w:val="24"/>
          <w:szCs w:val="24"/>
        </w:rPr>
        <w:t xml:space="preserve">could be clarified by HUD and/or </w:t>
      </w:r>
      <w:r w:rsidR="0095616C">
        <w:rPr>
          <w:rFonts w:cstheme="minorHAnsi"/>
          <w:sz w:val="24"/>
          <w:szCs w:val="24"/>
        </w:rPr>
        <w:t>made the subject of future discussion for clarification at some point prior to the first conversion</w:t>
      </w:r>
      <w:r w:rsidRPr="0095616C">
        <w:rPr>
          <w:rFonts w:cstheme="minorHAnsi"/>
          <w:sz w:val="24"/>
          <w:szCs w:val="24"/>
        </w:rPr>
        <w:t xml:space="preserve">.  But we do not think </w:t>
      </w:r>
      <w:r w:rsidR="00A2427B" w:rsidRPr="0095616C">
        <w:rPr>
          <w:rFonts w:cstheme="minorHAnsi"/>
          <w:sz w:val="24"/>
          <w:szCs w:val="24"/>
        </w:rPr>
        <w:t>these</w:t>
      </w:r>
      <w:r w:rsidRPr="0095616C">
        <w:rPr>
          <w:rFonts w:cstheme="minorHAnsi"/>
          <w:sz w:val="24"/>
          <w:szCs w:val="24"/>
        </w:rPr>
        <w:t xml:space="preserve"> </w:t>
      </w:r>
      <w:proofErr w:type="gramStart"/>
      <w:r w:rsidR="0095616C">
        <w:rPr>
          <w:rFonts w:cstheme="minorHAnsi"/>
          <w:sz w:val="24"/>
          <w:szCs w:val="24"/>
        </w:rPr>
        <w:t>particular issues</w:t>
      </w:r>
      <w:proofErr w:type="gramEnd"/>
      <w:r w:rsidR="0095616C">
        <w:rPr>
          <w:rFonts w:cstheme="minorHAnsi"/>
          <w:sz w:val="24"/>
          <w:szCs w:val="24"/>
        </w:rPr>
        <w:t xml:space="preserve"> </w:t>
      </w:r>
      <w:r w:rsidRPr="0095616C">
        <w:rPr>
          <w:rFonts w:cstheme="minorHAnsi"/>
          <w:sz w:val="24"/>
          <w:szCs w:val="24"/>
        </w:rPr>
        <w:t xml:space="preserve">should be grounds to hold up release of the revised notice. </w:t>
      </w:r>
    </w:p>
    <w:p w:rsidR="00F75637" w:rsidRPr="0095616C" w:rsidRDefault="00F75637" w:rsidP="00C162E4">
      <w:pPr>
        <w:pStyle w:val="NoSpacing"/>
        <w:rPr>
          <w:rFonts w:cstheme="minorHAnsi"/>
          <w:sz w:val="24"/>
          <w:szCs w:val="24"/>
        </w:rPr>
      </w:pPr>
    </w:p>
    <w:p w:rsidR="00660B3A" w:rsidRPr="0095616C" w:rsidRDefault="00660B3A" w:rsidP="00C162E4">
      <w:pPr>
        <w:pStyle w:val="NoSpacing"/>
        <w:rPr>
          <w:rFonts w:cstheme="minorHAnsi"/>
          <w:b/>
          <w:sz w:val="24"/>
          <w:szCs w:val="24"/>
          <w:u w:val="single"/>
        </w:rPr>
      </w:pPr>
      <w:r w:rsidRPr="0095616C">
        <w:rPr>
          <w:rFonts w:cstheme="minorHAnsi"/>
          <w:b/>
          <w:sz w:val="24"/>
          <w:szCs w:val="24"/>
          <w:u w:val="single"/>
        </w:rPr>
        <w:t>Comment</w:t>
      </w:r>
      <w:r w:rsidR="00F75637" w:rsidRPr="0095616C">
        <w:rPr>
          <w:rFonts w:cstheme="minorHAnsi"/>
          <w:b/>
          <w:sz w:val="24"/>
          <w:szCs w:val="24"/>
          <w:u w:val="single"/>
        </w:rPr>
        <w:t xml:space="preserve">s Regarding </w:t>
      </w:r>
      <w:r w:rsidRPr="0095616C">
        <w:rPr>
          <w:rFonts w:cstheme="minorHAnsi"/>
          <w:b/>
          <w:sz w:val="24"/>
          <w:szCs w:val="24"/>
          <w:u w:val="single"/>
        </w:rPr>
        <w:t>Interest in PBV Option</w:t>
      </w:r>
    </w:p>
    <w:p w:rsidR="00F75637" w:rsidRPr="0095616C" w:rsidRDefault="00F75637" w:rsidP="00C162E4">
      <w:pPr>
        <w:pStyle w:val="NoSpacing"/>
        <w:rPr>
          <w:rFonts w:cstheme="minorHAnsi"/>
          <w:b/>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Among HUD’s specific questions, several of which have already been addressed above, HUD asked about the degree of interest in PBV.  LeadingAge members have overwhelming</w:t>
      </w:r>
      <w:r w:rsidR="00541312" w:rsidRPr="0095616C">
        <w:rPr>
          <w:rFonts w:cstheme="minorHAnsi"/>
          <w:sz w:val="24"/>
          <w:szCs w:val="24"/>
        </w:rPr>
        <w:t>ly</w:t>
      </w:r>
      <w:r w:rsidRPr="0095616C">
        <w:rPr>
          <w:rFonts w:cstheme="minorHAnsi"/>
          <w:sz w:val="24"/>
          <w:szCs w:val="24"/>
        </w:rPr>
        <w:t xml:space="preserve"> indicated their expectation to </w:t>
      </w:r>
      <w:r w:rsidR="00607F9A">
        <w:rPr>
          <w:rFonts w:cstheme="minorHAnsi"/>
          <w:sz w:val="24"/>
          <w:szCs w:val="24"/>
        </w:rPr>
        <w:t>utilize the</w:t>
      </w:r>
      <w:r w:rsidRPr="0095616C">
        <w:rPr>
          <w:rFonts w:cstheme="minorHAnsi"/>
          <w:sz w:val="24"/>
          <w:szCs w:val="24"/>
        </w:rPr>
        <w:t xml:space="preserve"> PBRA conversion</w:t>
      </w:r>
      <w:r w:rsidR="00607F9A">
        <w:rPr>
          <w:rFonts w:cstheme="minorHAnsi"/>
          <w:sz w:val="24"/>
          <w:szCs w:val="24"/>
        </w:rPr>
        <w:t xml:space="preserve"> option</w:t>
      </w:r>
      <w:r w:rsidRPr="0095616C">
        <w:rPr>
          <w:rFonts w:cstheme="minorHAnsi"/>
          <w:sz w:val="24"/>
          <w:szCs w:val="24"/>
        </w:rPr>
        <w:t xml:space="preserve">.  But none were willing to suggest the outright elimination of the PBV </w:t>
      </w:r>
      <w:r w:rsidR="0095616C">
        <w:rPr>
          <w:rFonts w:cstheme="minorHAnsi"/>
          <w:sz w:val="24"/>
          <w:szCs w:val="24"/>
        </w:rPr>
        <w:t xml:space="preserve">conversion </w:t>
      </w:r>
      <w:r w:rsidRPr="0095616C">
        <w:rPr>
          <w:rFonts w:cstheme="minorHAnsi"/>
          <w:sz w:val="24"/>
          <w:szCs w:val="24"/>
        </w:rPr>
        <w:t xml:space="preserve">option.  Therefore, we encourage HUD, if possible, to retain such provisions as are already included in the draft regarding how PBV might work, while articulating that further development of that section </w:t>
      </w:r>
      <w:r w:rsidR="00607F9A">
        <w:rPr>
          <w:rFonts w:cstheme="minorHAnsi"/>
          <w:sz w:val="24"/>
          <w:szCs w:val="24"/>
        </w:rPr>
        <w:t>would (or might?)</w:t>
      </w:r>
      <w:r w:rsidRPr="0095616C">
        <w:rPr>
          <w:rFonts w:cstheme="minorHAnsi"/>
          <w:sz w:val="24"/>
          <w:szCs w:val="24"/>
        </w:rPr>
        <w:t xml:space="preserve"> be needed before it can be utilized as a functional option</w:t>
      </w:r>
      <w:bookmarkStart w:id="2" w:name="_Hlk3210894"/>
      <w:r w:rsidRPr="0095616C">
        <w:rPr>
          <w:rFonts w:cstheme="minorHAnsi"/>
          <w:sz w:val="24"/>
          <w:szCs w:val="24"/>
        </w:rPr>
        <w:t xml:space="preserve">.  If such retention without further effort/modification is not feasible then, </w:t>
      </w:r>
      <w:proofErr w:type="gramStart"/>
      <w:r w:rsidRPr="0095616C">
        <w:rPr>
          <w:rFonts w:cstheme="minorHAnsi"/>
          <w:sz w:val="24"/>
          <w:szCs w:val="24"/>
        </w:rPr>
        <w:t>at this time</w:t>
      </w:r>
      <w:proofErr w:type="gramEnd"/>
      <w:r w:rsidRPr="0095616C">
        <w:rPr>
          <w:rFonts w:cstheme="minorHAnsi"/>
          <w:sz w:val="24"/>
          <w:szCs w:val="24"/>
        </w:rPr>
        <w:t>, we encourage HUD to remove the PBV component in order not to delay release</w:t>
      </w:r>
      <w:r w:rsidR="00607F9A">
        <w:rPr>
          <w:rFonts w:cstheme="minorHAnsi"/>
          <w:sz w:val="24"/>
          <w:szCs w:val="24"/>
        </w:rPr>
        <w:t xml:space="preserve"> of the revised RAD notice</w:t>
      </w:r>
      <w:r w:rsidRPr="0095616C">
        <w:rPr>
          <w:rFonts w:cstheme="minorHAnsi"/>
          <w:sz w:val="24"/>
          <w:szCs w:val="24"/>
        </w:rPr>
        <w:t xml:space="preserve">.   </w:t>
      </w:r>
      <w:r w:rsidR="00EE66FB" w:rsidRPr="0095616C">
        <w:rPr>
          <w:rFonts w:cstheme="minorHAnsi"/>
          <w:sz w:val="24"/>
          <w:szCs w:val="24"/>
        </w:rPr>
        <w:t>L</w:t>
      </w:r>
      <w:r w:rsidRPr="0095616C">
        <w:rPr>
          <w:rFonts w:cstheme="minorHAnsi"/>
          <w:sz w:val="24"/>
          <w:szCs w:val="24"/>
        </w:rPr>
        <w:t>ater, should PBV be</w:t>
      </w:r>
      <w:r w:rsidR="00EE66FB" w:rsidRPr="0095616C">
        <w:rPr>
          <w:rFonts w:cstheme="minorHAnsi"/>
          <w:sz w:val="24"/>
          <w:szCs w:val="24"/>
        </w:rPr>
        <w:t>come a</w:t>
      </w:r>
      <w:r w:rsidRPr="0095616C">
        <w:rPr>
          <w:rFonts w:cstheme="minorHAnsi"/>
          <w:sz w:val="24"/>
          <w:szCs w:val="24"/>
        </w:rPr>
        <w:t xml:space="preserve"> necessary</w:t>
      </w:r>
      <w:r w:rsidR="00A2427B" w:rsidRPr="0095616C">
        <w:rPr>
          <w:rFonts w:cstheme="minorHAnsi"/>
          <w:sz w:val="24"/>
          <w:szCs w:val="24"/>
        </w:rPr>
        <w:t xml:space="preserve"> or specifically sought option</w:t>
      </w:r>
      <w:r w:rsidRPr="0095616C">
        <w:rPr>
          <w:rFonts w:cstheme="minorHAnsi"/>
          <w:sz w:val="24"/>
          <w:szCs w:val="24"/>
        </w:rPr>
        <w:t xml:space="preserve">, we hope HUD will continue </w:t>
      </w:r>
      <w:r w:rsidR="00A2427B" w:rsidRPr="0095616C">
        <w:rPr>
          <w:rFonts w:cstheme="minorHAnsi"/>
          <w:sz w:val="24"/>
          <w:szCs w:val="24"/>
        </w:rPr>
        <w:t>(</w:t>
      </w:r>
      <w:r w:rsidRPr="0095616C">
        <w:rPr>
          <w:rFonts w:cstheme="minorHAnsi"/>
          <w:sz w:val="24"/>
          <w:szCs w:val="24"/>
        </w:rPr>
        <w:t>as they have</w:t>
      </w:r>
      <w:r w:rsidR="00A2427B" w:rsidRPr="0095616C">
        <w:rPr>
          <w:rFonts w:cstheme="minorHAnsi"/>
          <w:sz w:val="24"/>
          <w:szCs w:val="24"/>
        </w:rPr>
        <w:t xml:space="preserve"> effectively</w:t>
      </w:r>
      <w:r w:rsidRPr="0095616C">
        <w:rPr>
          <w:rFonts w:cstheme="minorHAnsi"/>
          <w:sz w:val="24"/>
          <w:szCs w:val="24"/>
        </w:rPr>
        <w:t xml:space="preserve"> so far</w:t>
      </w:r>
      <w:r w:rsidR="00A2427B" w:rsidRPr="0095616C">
        <w:rPr>
          <w:rFonts w:cstheme="minorHAnsi"/>
          <w:sz w:val="24"/>
          <w:szCs w:val="24"/>
        </w:rPr>
        <w:t>)</w:t>
      </w:r>
      <w:r w:rsidRPr="0095616C">
        <w:rPr>
          <w:rFonts w:cstheme="minorHAnsi"/>
          <w:sz w:val="24"/>
          <w:szCs w:val="24"/>
        </w:rPr>
        <w:t xml:space="preserve"> to </w:t>
      </w:r>
      <w:bookmarkEnd w:id="2"/>
      <w:r w:rsidRPr="0095616C">
        <w:rPr>
          <w:rFonts w:cstheme="minorHAnsi"/>
          <w:sz w:val="24"/>
          <w:szCs w:val="24"/>
        </w:rPr>
        <w:t>engage stakeholders, seeking dialogue on apparent issues, and consider making subsequent revision</w:t>
      </w:r>
      <w:r w:rsidR="004012F0">
        <w:rPr>
          <w:rFonts w:cstheme="minorHAnsi"/>
          <w:sz w:val="24"/>
          <w:szCs w:val="24"/>
        </w:rPr>
        <w:t>s</w:t>
      </w:r>
      <w:r w:rsidRPr="0095616C">
        <w:rPr>
          <w:rFonts w:cstheme="minorHAnsi"/>
          <w:sz w:val="24"/>
          <w:szCs w:val="24"/>
        </w:rPr>
        <w:t xml:space="preserve"> to the RAD notice.  </w:t>
      </w:r>
    </w:p>
    <w:p w:rsidR="00F75637" w:rsidRPr="0095616C" w:rsidRDefault="00F75637"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Again, we thank you for this opportunity.  We look forward to continuing to work with HUD to implement and further improve this program. Please contact me at 202 508-9483 or by email at </w:t>
      </w:r>
      <w:hyperlink r:id="rId7" w:history="1">
        <w:r w:rsidRPr="0095616C">
          <w:rPr>
            <w:rStyle w:val="Hyperlink"/>
            <w:rFonts w:cstheme="minorHAnsi"/>
            <w:sz w:val="24"/>
            <w:szCs w:val="24"/>
          </w:rPr>
          <w:t>cbloom@leadingage.org</w:t>
        </w:r>
      </w:hyperlink>
      <w:r w:rsidRPr="0095616C">
        <w:rPr>
          <w:rFonts w:cstheme="minorHAnsi"/>
          <w:color w:val="0000FF"/>
          <w:sz w:val="24"/>
          <w:szCs w:val="24"/>
        </w:rPr>
        <w:t xml:space="preserve"> </w:t>
      </w:r>
      <w:r w:rsidRPr="0095616C">
        <w:rPr>
          <w:rFonts w:cstheme="minorHAnsi"/>
          <w:sz w:val="24"/>
          <w:szCs w:val="24"/>
        </w:rPr>
        <w:t>with any questions.</w:t>
      </w:r>
    </w:p>
    <w:p w:rsidR="00660B3A" w:rsidRPr="0095616C" w:rsidRDefault="00660B3A"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t xml:space="preserve">Sincerely, </w:t>
      </w:r>
    </w:p>
    <w:p w:rsidR="00EE66FB" w:rsidRPr="0095616C" w:rsidRDefault="00EE66FB" w:rsidP="00C162E4">
      <w:pPr>
        <w:pStyle w:val="NoSpacing"/>
        <w:rPr>
          <w:rFonts w:cstheme="minorHAnsi"/>
          <w:sz w:val="24"/>
          <w:szCs w:val="24"/>
        </w:rPr>
      </w:pPr>
    </w:p>
    <w:p w:rsidR="00EE66FB" w:rsidRPr="0095616C" w:rsidRDefault="00EE66FB" w:rsidP="00C162E4">
      <w:pPr>
        <w:pStyle w:val="NoSpacing"/>
        <w:rPr>
          <w:rFonts w:cstheme="minorHAnsi"/>
          <w:sz w:val="24"/>
          <w:szCs w:val="24"/>
        </w:rPr>
      </w:pPr>
    </w:p>
    <w:p w:rsidR="00660B3A" w:rsidRPr="0095616C" w:rsidRDefault="00660B3A" w:rsidP="00C162E4">
      <w:pPr>
        <w:pStyle w:val="NoSpacing"/>
        <w:rPr>
          <w:rFonts w:cstheme="minorHAnsi"/>
          <w:sz w:val="24"/>
          <w:szCs w:val="24"/>
        </w:rPr>
      </w:pPr>
    </w:p>
    <w:p w:rsidR="00660B3A" w:rsidRPr="0095616C" w:rsidRDefault="00660B3A" w:rsidP="00C162E4">
      <w:pPr>
        <w:pStyle w:val="NoSpacing"/>
        <w:rPr>
          <w:rFonts w:cstheme="minorHAnsi"/>
          <w:sz w:val="24"/>
          <w:szCs w:val="24"/>
        </w:rPr>
      </w:pPr>
      <w:r w:rsidRPr="0095616C">
        <w:rPr>
          <w:rFonts w:cstheme="minorHAnsi"/>
          <w:sz w:val="24"/>
          <w:szCs w:val="24"/>
        </w:rPr>
        <w:lastRenderedPageBreak/>
        <w:t>Colleen Bloom</w:t>
      </w:r>
      <w:r w:rsidRPr="0095616C">
        <w:rPr>
          <w:rFonts w:cstheme="minorHAnsi"/>
          <w:sz w:val="24"/>
          <w:szCs w:val="24"/>
        </w:rPr>
        <w:br/>
        <w:t>Director of Housing Operations</w:t>
      </w:r>
    </w:p>
    <w:p w:rsidR="005431F8" w:rsidRPr="0095616C" w:rsidRDefault="005431F8" w:rsidP="00C162E4">
      <w:pPr>
        <w:pStyle w:val="NoSpacing"/>
        <w:rPr>
          <w:rFonts w:cstheme="minorHAnsi"/>
          <w:sz w:val="24"/>
          <w:szCs w:val="24"/>
        </w:rPr>
      </w:pPr>
      <w:r w:rsidRPr="0095616C">
        <w:rPr>
          <w:rFonts w:cstheme="minorHAnsi"/>
          <w:sz w:val="24"/>
          <w:szCs w:val="24"/>
        </w:rPr>
        <w:br w:type="page"/>
      </w:r>
    </w:p>
    <w:p w:rsidR="00D25C9A" w:rsidRPr="0095616C" w:rsidRDefault="00D25C9A" w:rsidP="00C162E4">
      <w:pPr>
        <w:pStyle w:val="NoSpacing"/>
        <w:rPr>
          <w:rFonts w:cstheme="minorHAnsi"/>
          <w:sz w:val="24"/>
          <w:szCs w:val="24"/>
        </w:rPr>
      </w:pPr>
    </w:p>
    <w:p w:rsidR="005D7F3F" w:rsidRPr="0095616C" w:rsidRDefault="005D7F3F" w:rsidP="00C162E4">
      <w:pPr>
        <w:pStyle w:val="NoSpacing"/>
        <w:rPr>
          <w:rFonts w:cstheme="minorHAnsi"/>
          <w:sz w:val="24"/>
          <w:szCs w:val="24"/>
        </w:rPr>
      </w:pPr>
    </w:p>
    <w:p w:rsidR="005D7F3F" w:rsidRPr="0095616C" w:rsidRDefault="005D7F3F" w:rsidP="00C162E4">
      <w:pPr>
        <w:pStyle w:val="NoSpacing"/>
        <w:rPr>
          <w:rFonts w:cstheme="minorHAnsi"/>
          <w:sz w:val="24"/>
          <w:szCs w:val="24"/>
        </w:rPr>
      </w:pPr>
    </w:p>
    <w:sectPr w:rsidR="005D7F3F" w:rsidRPr="0095616C" w:rsidSect="00A901A9">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8E1" w:rsidRDefault="00B678E1" w:rsidP="00504FC2">
      <w:pPr>
        <w:spacing w:after="0" w:line="240" w:lineRule="auto"/>
      </w:pPr>
      <w:r>
        <w:separator/>
      </w:r>
    </w:p>
  </w:endnote>
  <w:endnote w:type="continuationSeparator" w:id="0">
    <w:p w:rsidR="00B678E1" w:rsidRDefault="00B678E1" w:rsidP="0050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8E1" w:rsidRDefault="00B678E1" w:rsidP="00504FC2">
      <w:pPr>
        <w:spacing w:after="0" w:line="240" w:lineRule="auto"/>
      </w:pPr>
      <w:r>
        <w:separator/>
      </w:r>
    </w:p>
  </w:footnote>
  <w:footnote w:type="continuationSeparator" w:id="0">
    <w:p w:rsidR="00B678E1" w:rsidRDefault="00B678E1" w:rsidP="00504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8E1" w:rsidRDefault="00A65C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0282" o:spid="_x0000_s1030" type="#_x0000_t75" style="position:absolute;margin-left:0;margin-top:0;width:612pt;height:11in;z-index:-251658240;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8E1" w:rsidRDefault="00B678E1">
    <w:pPr>
      <w:pStyle w:val="Header"/>
    </w:pPr>
  </w:p>
  <w:p w:rsidR="00B678E1" w:rsidRDefault="00B6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8E1" w:rsidRDefault="00B678E1">
    <w:pPr>
      <w:pStyle w:val="Header"/>
    </w:pPr>
    <w:r w:rsidRPr="00B678E1">
      <w:rPr>
        <w:noProof/>
      </w:rPr>
      <w:drawing>
        <wp:anchor distT="0" distB="0" distL="114300" distR="114300" simplePos="0" relativeHeight="251657216" behindDoc="1" locked="0" layoutInCell="0" allowOverlap="0">
          <wp:simplePos x="0" y="0"/>
          <wp:positionH relativeFrom="page">
            <wp:align>center</wp:align>
          </wp:positionH>
          <wp:positionV relativeFrom="page">
            <wp:align>center</wp:align>
          </wp:positionV>
          <wp:extent cx="7778750" cy="10058400"/>
          <wp:effectExtent l="19050" t="0" r="0" b="0"/>
          <wp:wrapNone/>
          <wp:docPr id="6" name="Letterhead.jpg" descr="S:\CREATIVE_SERVICES\LeadingAge Collateral\Letterhead bus cards envelope etc\LeadingAge Corporate\PDF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r:link="rId2"/>
                  <a:stretch>
                    <a:fillRect/>
                  </a:stretch>
                </pic:blipFill>
                <pic:spPr>
                  <a:xfrm>
                    <a:off x="0" y="0"/>
                    <a:ext cx="7778750" cy="10058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C2"/>
    <w:rsid w:val="00045474"/>
    <w:rsid w:val="0011492D"/>
    <w:rsid w:val="00184A0B"/>
    <w:rsid w:val="00277139"/>
    <w:rsid w:val="002C04F6"/>
    <w:rsid w:val="004012F0"/>
    <w:rsid w:val="00487FE5"/>
    <w:rsid w:val="00504FC2"/>
    <w:rsid w:val="00540678"/>
    <w:rsid w:val="00541312"/>
    <w:rsid w:val="005431F8"/>
    <w:rsid w:val="0058210A"/>
    <w:rsid w:val="005934D5"/>
    <w:rsid w:val="005D7621"/>
    <w:rsid w:val="005D7F3F"/>
    <w:rsid w:val="00607F9A"/>
    <w:rsid w:val="00660B3A"/>
    <w:rsid w:val="006A6D70"/>
    <w:rsid w:val="00782FB6"/>
    <w:rsid w:val="007C6AAE"/>
    <w:rsid w:val="00832C3F"/>
    <w:rsid w:val="00924661"/>
    <w:rsid w:val="00937462"/>
    <w:rsid w:val="0095616C"/>
    <w:rsid w:val="009E6CF0"/>
    <w:rsid w:val="00A2427B"/>
    <w:rsid w:val="00A41BFD"/>
    <w:rsid w:val="00A741D8"/>
    <w:rsid w:val="00A901A9"/>
    <w:rsid w:val="00AF71CC"/>
    <w:rsid w:val="00B678E1"/>
    <w:rsid w:val="00BF53E1"/>
    <w:rsid w:val="00C162E4"/>
    <w:rsid w:val="00CB5938"/>
    <w:rsid w:val="00CB7B76"/>
    <w:rsid w:val="00D07E78"/>
    <w:rsid w:val="00D25C9A"/>
    <w:rsid w:val="00D54F18"/>
    <w:rsid w:val="00EE66FB"/>
    <w:rsid w:val="00F50CA6"/>
    <w:rsid w:val="00F639A4"/>
    <w:rsid w:val="00F66B7D"/>
    <w:rsid w:val="00F75637"/>
    <w:rsid w:val="00FB04FD"/>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A6040"/>
  <w15:docId w15:val="{F82B5A5E-62E7-4840-A7B2-47AFA3AE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C2"/>
  </w:style>
  <w:style w:type="paragraph" w:styleId="Footer">
    <w:name w:val="footer"/>
    <w:basedOn w:val="Normal"/>
    <w:link w:val="FooterChar"/>
    <w:uiPriority w:val="99"/>
    <w:semiHidden/>
    <w:unhideWhenUsed/>
    <w:rsid w:val="00504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4FC2"/>
  </w:style>
  <w:style w:type="paragraph" w:styleId="BalloonText">
    <w:name w:val="Balloon Text"/>
    <w:basedOn w:val="Normal"/>
    <w:link w:val="BalloonTextChar"/>
    <w:uiPriority w:val="99"/>
    <w:semiHidden/>
    <w:unhideWhenUsed/>
    <w:rsid w:val="0050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C2"/>
    <w:rPr>
      <w:rFonts w:ascii="Tahoma" w:hAnsi="Tahoma" w:cs="Tahoma"/>
      <w:sz w:val="16"/>
      <w:szCs w:val="16"/>
    </w:rPr>
  </w:style>
  <w:style w:type="paragraph" w:customStyle="1" w:styleId="Default">
    <w:name w:val="Default"/>
    <w:rsid w:val="00660B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0B3A"/>
    <w:rPr>
      <w:color w:val="0000FF" w:themeColor="hyperlink"/>
      <w:u w:val="single"/>
    </w:rPr>
  </w:style>
  <w:style w:type="character" w:styleId="UnresolvedMention">
    <w:name w:val="Unresolved Mention"/>
    <w:basedOn w:val="DefaultParagraphFont"/>
    <w:uiPriority w:val="99"/>
    <w:semiHidden/>
    <w:unhideWhenUsed/>
    <w:rsid w:val="00660B3A"/>
    <w:rPr>
      <w:color w:val="605E5C"/>
      <w:shd w:val="clear" w:color="auto" w:fill="E1DFDD"/>
    </w:rPr>
  </w:style>
  <w:style w:type="paragraph" w:styleId="NoSpacing">
    <w:name w:val="No Spacing"/>
    <w:uiPriority w:val="1"/>
    <w:qFormat/>
    <w:rsid w:val="00C162E4"/>
    <w:pPr>
      <w:spacing w:after="0" w:line="240" w:lineRule="auto"/>
    </w:pPr>
  </w:style>
  <w:style w:type="paragraph" w:styleId="PlainText">
    <w:name w:val="Plain Text"/>
    <w:basedOn w:val="Normal"/>
    <w:link w:val="PlainTextChar"/>
    <w:uiPriority w:val="99"/>
    <w:unhideWhenUsed/>
    <w:rsid w:val="00F639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39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bloom@leading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file:///S:\CREATIVE_SERVICES\LeadingAge%20Collateral\Letterhead%20bus%20cards%20envelope%20etc\LeadingAge%20Corporate\PDFs\Letterhead.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C593-8E7A-4F66-BBD8-46F6E144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cwokas</dc:creator>
  <cp:lastModifiedBy>Colleen Bloom</cp:lastModifiedBy>
  <cp:revision>2</cp:revision>
  <cp:lastPrinted>2019-03-12T15:08:00Z</cp:lastPrinted>
  <dcterms:created xsi:type="dcterms:W3CDTF">2019-03-12T15:25:00Z</dcterms:created>
  <dcterms:modified xsi:type="dcterms:W3CDTF">2019-03-12T15:25:00Z</dcterms:modified>
</cp:coreProperties>
</file>