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357" w:rsidRPr="00F66523" w:rsidRDefault="001D2357" w:rsidP="001D2357">
      <w:pPr>
        <w:spacing w:after="0"/>
        <w:rPr>
          <w:rFonts w:ascii="Times New Roman" w:hAnsi="Times New Roman" w:cs="Times New Roman"/>
          <w:b/>
        </w:rPr>
      </w:pPr>
      <w:r w:rsidRPr="00F66523">
        <w:rPr>
          <w:rFonts w:ascii="Times New Roman" w:hAnsi="Times New Roman" w:cs="Times New Roman"/>
          <w:b/>
        </w:rPr>
        <w:t>Medicaid Fiscal Accountability Rule Comment Guide</w:t>
      </w:r>
    </w:p>
    <w:p w:rsidR="001D2357" w:rsidRPr="00F66523" w:rsidRDefault="001D2357" w:rsidP="001D2357">
      <w:pPr>
        <w:spacing w:after="0"/>
        <w:rPr>
          <w:rFonts w:ascii="Times New Roman" w:hAnsi="Times New Roman" w:cs="Times New Roman"/>
        </w:rPr>
      </w:pPr>
    </w:p>
    <w:p w:rsidR="001D2357" w:rsidRPr="00F66523" w:rsidRDefault="001D2357" w:rsidP="001D2357">
      <w:pPr>
        <w:spacing w:after="0"/>
        <w:rPr>
          <w:rFonts w:ascii="Times New Roman" w:hAnsi="Times New Roman" w:cs="Times New Roman"/>
          <w:b/>
        </w:rPr>
      </w:pPr>
      <w:r w:rsidRPr="00F66523">
        <w:rPr>
          <w:rFonts w:ascii="Times New Roman" w:hAnsi="Times New Roman" w:cs="Times New Roman"/>
          <w:b/>
        </w:rPr>
        <w:t xml:space="preserve">LeadingAge MFAR webpage: </w:t>
      </w:r>
      <w:hyperlink r:id="rId8" w:history="1">
        <w:r w:rsidRPr="00F66523">
          <w:rPr>
            <w:rStyle w:val="Hyperlink"/>
            <w:rFonts w:ascii="Times New Roman" w:hAnsi="Times New Roman" w:cs="Times New Roman"/>
            <w:b/>
          </w:rPr>
          <w:t>www.leadingage.org/MFAR</w:t>
        </w:r>
      </w:hyperlink>
    </w:p>
    <w:p w:rsidR="001D2357" w:rsidRPr="00F66523" w:rsidRDefault="001D2357" w:rsidP="001D2357">
      <w:pPr>
        <w:spacing w:after="0"/>
        <w:rPr>
          <w:rFonts w:ascii="Times New Roman" w:hAnsi="Times New Roman" w:cs="Times New Roman"/>
        </w:rPr>
      </w:pPr>
    </w:p>
    <w:p w:rsidR="001D2357" w:rsidRPr="00F66523" w:rsidRDefault="001D2357" w:rsidP="001D2357">
      <w:pPr>
        <w:spacing w:after="0"/>
        <w:rPr>
          <w:rFonts w:ascii="Times New Roman" w:hAnsi="Times New Roman" w:cs="Times New Roman"/>
          <w:b/>
        </w:rPr>
      </w:pPr>
      <w:r w:rsidRPr="00F66523">
        <w:rPr>
          <w:rFonts w:ascii="Times New Roman" w:hAnsi="Times New Roman" w:cs="Times New Roman"/>
          <w:b/>
        </w:rPr>
        <w:t>Housekeeping items on filing comment letters:</w:t>
      </w:r>
    </w:p>
    <w:p w:rsidR="001D2357" w:rsidRPr="00F66523" w:rsidRDefault="001D2357" w:rsidP="001D2357">
      <w:pPr>
        <w:pStyle w:val="ListParagraph"/>
        <w:numPr>
          <w:ilvl w:val="0"/>
          <w:numId w:val="1"/>
        </w:numPr>
        <w:spacing w:after="0"/>
        <w:rPr>
          <w:rFonts w:ascii="Times New Roman" w:hAnsi="Times New Roman" w:cs="Times New Roman"/>
        </w:rPr>
      </w:pPr>
      <w:r w:rsidRPr="00F66523">
        <w:rPr>
          <w:rFonts w:ascii="Times New Roman" w:hAnsi="Times New Roman" w:cs="Times New Roman"/>
        </w:rPr>
        <w:t xml:space="preserve">Comments to the Medicaid Fiscal Accountability Rule (MFAR) are due on February 1. </w:t>
      </w:r>
    </w:p>
    <w:p w:rsidR="001D2357" w:rsidRPr="00F66523" w:rsidRDefault="001D2357" w:rsidP="001D2357">
      <w:pPr>
        <w:pStyle w:val="ListParagraph"/>
        <w:numPr>
          <w:ilvl w:val="0"/>
          <w:numId w:val="1"/>
        </w:numPr>
        <w:spacing w:after="0"/>
        <w:rPr>
          <w:rFonts w:ascii="Times New Roman" w:hAnsi="Times New Roman" w:cs="Times New Roman"/>
        </w:rPr>
      </w:pPr>
      <w:r w:rsidRPr="00F66523">
        <w:rPr>
          <w:rFonts w:ascii="Times New Roman" w:hAnsi="Times New Roman" w:cs="Times New Roman"/>
        </w:rPr>
        <w:t xml:space="preserve">You can read full text of the rule here: </w:t>
      </w:r>
      <w:hyperlink r:id="rId9" w:history="1">
        <w:r w:rsidRPr="00F66523">
          <w:rPr>
            <w:rStyle w:val="Hyperlink"/>
            <w:rFonts w:ascii="Times New Roman" w:hAnsi="Times New Roman" w:cs="Times New Roman"/>
          </w:rPr>
          <w:t>https://www.federalregister.gov/documents/2019/11/18/2019-24763/medicaid-program-medicaid-fiscal-accountability-regulation</w:t>
        </w:r>
      </w:hyperlink>
      <w:r w:rsidRPr="00F66523">
        <w:rPr>
          <w:rFonts w:ascii="Times New Roman" w:hAnsi="Times New Roman" w:cs="Times New Roman"/>
        </w:rPr>
        <w:t xml:space="preserve"> </w:t>
      </w:r>
    </w:p>
    <w:p w:rsidR="001D2357" w:rsidRPr="00F66523" w:rsidRDefault="001D2357" w:rsidP="001D2357">
      <w:pPr>
        <w:pStyle w:val="ListParagraph"/>
        <w:numPr>
          <w:ilvl w:val="0"/>
          <w:numId w:val="1"/>
        </w:numPr>
        <w:spacing w:after="0"/>
        <w:rPr>
          <w:rFonts w:ascii="Times New Roman" w:hAnsi="Times New Roman" w:cs="Times New Roman"/>
        </w:rPr>
      </w:pPr>
      <w:r w:rsidRPr="00F66523">
        <w:rPr>
          <w:rFonts w:ascii="Times New Roman" w:hAnsi="Times New Roman" w:cs="Times New Roman"/>
        </w:rPr>
        <w:t xml:space="preserve">Note: the link above may mention a due date of January 17. You can ignore those. CMS extended the comment period to February 1. </w:t>
      </w:r>
    </w:p>
    <w:p w:rsidR="001D2357" w:rsidRPr="00F66523" w:rsidRDefault="001D2357" w:rsidP="001D2357">
      <w:pPr>
        <w:pStyle w:val="ListParagraph"/>
        <w:numPr>
          <w:ilvl w:val="0"/>
          <w:numId w:val="1"/>
        </w:numPr>
        <w:spacing w:after="0"/>
        <w:rPr>
          <w:rFonts w:ascii="Times New Roman" w:hAnsi="Times New Roman" w:cs="Times New Roman"/>
        </w:rPr>
      </w:pPr>
      <w:r w:rsidRPr="00F66523">
        <w:rPr>
          <w:rFonts w:ascii="Times New Roman" w:hAnsi="Times New Roman" w:cs="Times New Roman"/>
        </w:rPr>
        <w:t xml:space="preserve">Click this link to submit a public comment: </w:t>
      </w:r>
      <w:hyperlink r:id="rId10" w:history="1">
        <w:r w:rsidRPr="00F66523">
          <w:rPr>
            <w:rStyle w:val="Hyperlink"/>
            <w:rFonts w:ascii="Times New Roman" w:hAnsi="Times New Roman" w:cs="Times New Roman"/>
          </w:rPr>
          <w:t>https://www.regulations.gov/comment?D=CMS-2019-0169-0001</w:t>
        </w:r>
      </w:hyperlink>
    </w:p>
    <w:p w:rsidR="001D2357" w:rsidRPr="00F66523" w:rsidRDefault="001D2357" w:rsidP="001D2357">
      <w:pPr>
        <w:pStyle w:val="ListParagraph"/>
        <w:numPr>
          <w:ilvl w:val="0"/>
          <w:numId w:val="1"/>
        </w:numPr>
        <w:spacing w:after="0"/>
        <w:rPr>
          <w:rFonts w:ascii="Times New Roman" w:hAnsi="Times New Roman" w:cs="Times New Roman"/>
        </w:rPr>
      </w:pPr>
      <w:r w:rsidRPr="00F66523">
        <w:rPr>
          <w:rFonts w:ascii="Times New Roman" w:hAnsi="Times New Roman" w:cs="Times New Roman"/>
        </w:rPr>
        <w:t xml:space="preserve">You may submit comment letters via copy and pasting into the </w:t>
      </w:r>
      <w:r w:rsidRPr="00F66523">
        <w:rPr>
          <w:rFonts w:ascii="Times New Roman" w:hAnsi="Times New Roman" w:cs="Times New Roman"/>
          <w:b/>
        </w:rPr>
        <w:t>comment</w:t>
      </w:r>
      <w:r w:rsidRPr="00F66523">
        <w:rPr>
          <w:rFonts w:ascii="Times New Roman" w:hAnsi="Times New Roman" w:cs="Times New Roman"/>
        </w:rPr>
        <w:t xml:space="preserve"> box and/or by attaching a document where it says, “</w:t>
      </w:r>
      <w:r w:rsidRPr="00F66523">
        <w:rPr>
          <w:rFonts w:ascii="Times New Roman" w:hAnsi="Times New Roman" w:cs="Times New Roman"/>
          <w:b/>
        </w:rPr>
        <w:t>Upload file(s)</w:t>
      </w:r>
      <w:r w:rsidRPr="00F66523">
        <w:rPr>
          <w:rFonts w:ascii="Times New Roman" w:hAnsi="Times New Roman" w:cs="Times New Roman"/>
        </w:rPr>
        <w:t xml:space="preserve">”. LeadingAge typically attaches PDF documents and writes into the comment box to please see the attachment. </w:t>
      </w:r>
    </w:p>
    <w:p w:rsidR="001D2357" w:rsidRPr="00F66523" w:rsidRDefault="001D2357" w:rsidP="001D2357">
      <w:pPr>
        <w:pStyle w:val="ListParagraph"/>
        <w:numPr>
          <w:ilvl w:val="0"/>
          <w:numId w:val="1"/>
        </w:numPr>
        <w:spacing w:after="0"/>
        <w:rPr>
          <w:rFonts w:ascii="Times New Roman" w:hAnsi="Times New Roman" w:cs="Times New Roman"/>
        </w:rPr>
      </w:pPr>
      <w:r w:rsidRPr="00F66523">
        <w:rPr>
          <w:rFonts w:ascii="Times New Roman" w:hAnsi="Times New Roman" w:cs="Times New Roman"/>
        </w:rPr>
        <w:t>If you want to provide contact information, check that box and fill in your information.</w:t>
      </w:r>
    </w:p>
    <w:p w:rsidR="001D2357" w:rsidRPr="00F66523" w:rsidRDefault="001D2357" w:rsidP="001D2357">
      <w:pPr>
        <w:pStyle w:val="ListParagraph"/>
        <w:numPr>
          <w:ilvl w:val="0"/>
          <w:numId w:val="1"/>
        </w:numPr>
        <w:spacing w:after="0"/>
        <w:rPr>
          <w:rFonts w:ascii="Times New Roman" w:hAnsi="Times New Roman" w:cs="Times New Roman"/>
        </w:rPr>
      </w:pPr>
      <w:r w:rsidRPr="00F66523">
        <w:rPr>
          <w:rFonts w:ascii="Times New Roman" w:hAnsi="Times New Roman" w:cs="Times New Roman"/>
        </w:rPr>
        <w:t xml:space="preserve">If you are submitting on behalf of an organization, such as a CCRC, check that box and write the organization name. </w:t>
      </w:r>
    </w:p>
    <w:p w:rsidR="001D2357" w:rsidRPr="00F66523" w:rsidRDefault="001D2357" w:rsidP="001D2357">
      <w:pPr>
        <w:pStyle w:val="ListParagraph"/>
        <w:numPr>
          <w:ilvl w:val="0"/>
          <w:numId w:val="1"/>
        </w:numPr>
        <w:spacing w:after="0"/>
        <w:rPr>
          <w:rFonts w:ascii="Times New Roman" w:hAnsi="Times New Roman" w:cs="Times New Roman"/>
        </w:rPr>
      </w:pPr>
      <w:r w:rsidRPr="00F66523">
        <w:rPr>
          <w:rFonts w:ascii="Times New Roman" w:hAnsi="Times New Roman" w:cs="Times New Roman"/>
        </w:rPr>
        <w:t>Click continue in the lower right-hand corner of the web page when you are finished pasting and/or attaching your comments.</w:t>
      </w:r>
    </w:p>
    <w:p w:rsidR="001D2357" w:rsidRPr="00F66523" w:rsidRDefault="001D2357" w:rsidP="001D2357">
      <w:pPr>
        <w:pStyle w:val="ListParagraph"/>
        <w:numPr>
          <w:ilvl w:val="0"/>
          <w:numId w:val="1"/>
        </w:numPr>
        <w:spacing w:after="0"/>
        <w:rPr>
          <w:rFonts w:ascii="Times New Roman" w:hAnsi="Times New Roman" w:cs="Times New Roman"/>
        </w:rPr>
      </w:pPr>
      <w:r w:rsidRPr="00F66523">
        <w:rPr>
          <w:rFonts w:ascii="Times New Roman" w:hAnsi="Times New Roman" w:cs="Times New Roman"/>
        </w:rPr>
        <w:t xml:space="preserve">You will be taken to a preview screen. Check that everything is correct, check the box acknowledging you are submitting the comment into an official docket, and then click </w:t>
      </w:r>
      <w:r w:rsidRPr="00F66523">
        <w:rPr>
          <w:rFonts w:ascii="Times New Roman" w:hAnsi="Times New Roman" w:cs="Times New Roman"/>
          <w:b/>
        </w:rPr>
        <w:t>submit comment</w:t>
      </w:r>
      <w:r w:rsidRPr="00F66523">
        <w:rPr>
          <w:rFonts w:ascii="Times New Roman" w:hAnsi="Times New Roman" w:cs="Times New Roman"/>
        </w:rPr>
        <w:t>.</w:t>
      </w:r>
    </w:p>
    <w:p w:rsidR="001D2357" w:rsidRPr="00F66523" w:rsidRDefault="001D2357" w:rsidP="001D2357">
      <w:pPr>
        <w:pStyle w:val="ListParagraph"/>
        <w:numPr>
          <w:ilvl w:val="0"/>
          <w:numId w:val="1"/>
        </w:numPr>
        <w:spacing w:after="0"/>
        <w:rPr>
          <w:rFonts w:ascii="Times New Roman" w:hAnsi="Times New Roman" w:cs="Times New Roman"/>
        </w:rPr>
      </w:pPr>
      <w:r w:rsidRPr="00F66523">
        <w:rPr>
          <w:rFonts w:ascii="Times New Roman" w:hAnsi="Times New Roman" w:cs="Times New Roman"/>
        </w:rPr>
        <w:t>If you need to make edits, click the “</w:t>
      </w:r>
      <w:r w:rsidRPr="00F66523">
        <w:rPr>
          <w:rFonts w:ascii="Times New Roman" w:hAnsi="Times New Roman" w:cs="Times New Roman"/>
          <w:b/>
        </w:rPr>
        <w:t>Edit</w:t>
      </w:r>
      <w:r w:rsidRPr="00F66523">
        <w:rPr>
          <w:rFonts w:ascii="Times New Roman" w:hAnsi="Times New Roman" w:cs="Times New Roman"/>
        </w:rPr>
        <w:t xml:space="preserve">” button and repeat above steps. </w:t>
      </w:r>
    </w:p>
    <w:p w:rsidR="001D2357" w:rsidRPr="00F66523" w:rsidRDefault="001D2357" w:rsidP="001D2357">
      <w:pPr>
        <w:pStyle w:val="ListParagraph"/>
        <w:numPr>
          <w:ilvl w:val="0"/>
          <w:numId w:val="1"/>
        </w:numPr>
        <w:spacing w:after="0"/>
        <w:rPr>
          <w:rFonts w:ascii="Times New Roman" w:hAnsi="Times New Roman" w:cs="Times New Roman"/>
        </w:rPr>
      </w:pPr>
      <w:r w:rsidRPr="00F66523">
        <w:rPr>
          <w:rFonts w:ascii="Times New Roman" w:hAnsi="Times New Roman" w:cs="Times New Roman"/>
        </w:rPr>
        <w:t>After submitting the comment, you’ll have the option to get an emailed receipt of the comment.</w:t>
      </w:r>
    </w:p>
    <w:p w:rsidR="001D2357" w:rsidRPr="00F66523" w:rsidRDefault="001D2357" w:rsidP="001D2357">
      <w:pPr>
        <w:pStyle w:val="ListParagraph"/>
        <w:numPr>
          <w:ilvl w:val="0"/>
          <w:numId w:val="1"/>
        </w:numPr>
        <w:spacing w:after="0"/>
        <w:rPr>
          <w:rFonts w:ascii="Times New Roman" w:hAnsi="Times New Roman" w:cs="Times New Roman"/>
        </w:rPr>
      </w:pPr>
      <w:r w:rsidRPr="00F66523">
        <w:rPr>
          <w:rFonts w:ascii="Times New Roman" w:hAnsi="Times New Roman" w:cs="Times New Roman"/>
        </w:rPr>
        <w:t xml:space="preserve">Comments are posted publicly online once they are received and CMS processes them. It may take a few weeks to see it online, but </w:t>
      </w:r>
      <w:proofErr w:type="gramStart"/>
      <w:r w:rsidRPr="00F66523">
        <w:rPr>
          <w:rFonts w:ascii="Times New Roman" w:hAnsi="Times New Roman" w:cs="Times New Roman"/>
        </w:rPr>
        <w:t>as long as</w:t>
      </w:r>
      <w:proofErr w:type="gramEnd"/>
      <w:r w:rsidRPr="00F66523">
        <w:rPr>
          <w:rFonts w:ascii="Times New Roman" w:hAnsi="Times New Roman" w:cs="Times New Roman"/>
        </w:rPr>
        <w:t xml:space="preserve"> you submit before February 1 you are okay.</w:t>
      </w:r>
    </w:p>
    <w:p w:rsidR="001D2357" w:rsidRPr="00F66523" w:rsidRDefault="001D2357" w:rsidP="001D2357">
      <w:pPr>
        <w:pStyle w:val="ListParagraph"/>
        <w:numPr>
          <w:ilvl w:val="0"/>
          <w:numId w:val="1"/>
        </w:numPr>
        <w:spacing w:after="0"/>
        <w:rPr>
          <w:rFonts w:ascii="Times New Roman" w:hAnsi="Times New Roman" w:cs="Times New Roman"/>
        </w:rPr>
      </w:pPr>
      <w:r w:rsidRPr="00F66523">
        <w:rPr>
          <w:rFonts w:ascii="Times New Roman" w:hAnsi="Times New Roman" w:cs="Times New Roman"/>
        </w:rPr>
        <w:t xml:space="preserve">See comments posted to date here: </w:t>
      </w:r>
      <w:hyperlink r:id="rId11" w:history="1">
        <w:r w:rsidRPr="00F66523">
          <w:rPr>
            <w:rStyle w:val="Hyperlink"/>
            <w:rFonts w:ascii="Times New Roman" w:hAnsi="Times New Roman" w:cs="Times New Roman"/>
          </w:rPr>
          <w:t>https://www.regulations.gov/docketBrowser?rpp=50&amp;so=DESC&amp;sb=postedDate&amp;po=0&amp;dct=PS&amp;D=CMS-2019-0169</w:t>
        </w:r>
      </w:hyperlink>
    </w:p>
    <w:p w:rsidR="001D2357" w:rsidRPr="00F66523" w:rsidRDefault="001D2357" w:rsidP="001D2357">
      <w:pPr>
        <w:spacing w:after="0"/>
        <w:rPr>
          <w:rFonts w:ascii="Times New Roman" w:hAnsi="Times New Roman" w:cs="Times New Roman"/>
        </w:rPr>
      </w:pPr>
    </w:p>
    <w:p w:rsidR="0069426A" w:rsidRDefault="001D2357" w:rsidP="0069426A">
      <w:pPr>
        <w:spacing w:after="0"/>
        <w:rPr>
          <w:rFonts w:ascii="Times New Roman" w:hAnsi="Times New Roman" w:cs="Times New Roman"/>
        </w:rPr>
      </w:pPr>
      <w:r w:rsidRPr="00F66523">
        <w:rPr>
          <w:rFonts w:ascii="Times New Roman" w:hAnsi="Times New Roman" w:cs="Times New Roman"/>
          <w:b/>
        </w:rPr>
        <w:t>Tips for Effective Comment Letters:</w:t>
      </w:r>
    </w:p>
    <w:p w:rsidR="001D2357" w:rsidRPr="0069426A" w:rsidRDefault="0069426A" w:rsidP="0069426A">
      <w:pPr>
        <w:numPr>
          <w:ilvl w:val="0"/>
          <w:numId w:val="2"/>
        </w:numPr>
        <w:spacing w:after="0"/>
        <w:rPr>
          <w:rFonts w:ascii="Times New Roman" w:hAnsi="Times New Roman" w:cs="Times New Roman"/>
        </w:rPr>
      </w:pPr>
      <w:r w:rsidRPr="0069426A">
        <w:rPr>
          <w:rFonts w:ascii="Times New Roman" w:hAnsi="Times New Roman" w:cs="Times New Roman"/>
        </w:rPr>
        <w:t xml:space="preserve">Comments </w:t>
      </w:r>
      <w:r w:rsidR="001D2357" w:rsidRPr="0069426A">
        <w:rPr>
          <w:rFonts w:ascii="Times New Roman" w:hAnsi="Times New Roman" w:cs="Times New Roman"/>
        </w:rPr>
        <w:t>letters need to be tailored and include unique content</w:t>
      </w:r>
      <w:r w:rsidRPr="0069426A">
        <w:rPr>
          <w:rFonts w:ascii="Times New Roman" w:hAnsi="Times New Roman" w:cs="Times New Roman"/>
        </w:rPr>
        <w:t xml:space="preserve"> to</w:t>
      </w:r>
      <w:r w:rsidRPr="0069426A">
        <w:rPr>
          <w:rFonts w:ascii="Times New Roman" w:hAnsi="Times New Roman" w:cs="Times New Roman"/>
        </w:rPr>
        <w:t xml:space="preserve"> maximize effectiveness</w:t>
      </w:r>
      <w:r w:rsidRPr="0069426A">
        <w:rPr>
          <w:rFonts w:ascii="Times New Roman" w:hAnsi="Times New Roman" w:cs="Times New Roman"/>
        </w:rPr>
        <w:t>.</w:t>
      </w:r>
    </w:p>
    <w:p w:rsidR="001D2357" w:rsidRPr="001D2357" w:rsidRDefault="001D2357" w:rsidP="001D2357">
      <w:pPr>
        <w:numPr>
          <w:ilvl w:val="0"/>
          <w:numId w:val="2"/>
        </w:numPr>
        <w:spacing w:after="0"/>
        <w:rPr>
          <w:rFonts w:ascii="Times New Roman" w:hAnsi="Times New Roman" w:cs="Times New Roman"/>
        </w:rPr>
      </w:pPr>
      <w:r w:rsidRPr="00F66523">
        <w:rPr>
          <w:rFonts w:ascii="Times New Roman" w:hAnsi="Times New Roman" w:cs="Times New Roman"/>
        </w:rPr>
        <w:t xml:space="preserve">LeadingAge provides in this document template language to draw from in comment letters. A good approach is to integrate this with information specific to your state and/or organization and how the proposal would affect you. </w:t>
      </w:r>
    </w:p>
    <w:p w:rsidR="001D2357" w:rsidRPr="001D2357" w:rsidRDefault="001D2357" w:rsidP="001D2357">
      <w:pPr>
        <w:numPr>
          <w:ilvl w:val="0"/>
          <w:numId w:val="2"/>
        </w:numPr>
        <w:spacing w:after="0"/>
        <w:rPr>
          <w:rFonts w:ascii="Times New Roman" w:hAnsi="Times New Roman" w:cs="Times New Roman"/>
        </w:rPr>
      </w:pPr>
      <w:r w:rsidRPr="001D2357">
        <w:rPr>
          <w:rFonts w:ascii="Times New Roman" w:hAnsi="Times New Roman" w:cs="Times New Roman"/>
        </w:rPr>
        <w:t xml:space="preserve">Form letters are not generally effective. </w:t>
      </w:r>
      <w:r w:rsidR="0069426A">
        <w:rPr>
          <w:rFonts w:ascii="Times New Roman" w:hAnsi="Times New Roman" w:cs="Times New Roman"/>
        </w:rPr>
        <w:t>Federal agencies</w:t>
      </w:r>
      <w:r w:rsidRPr="001D2357">
        <w:rPr>
          <w:rFonts w:ascii="Times New Roman" w:hAnsi="Times New Roman" w:cs="Times New Roman"/>
        </w:rPr>
        <w:t xml:space="preserve"> </w:t>
      </w:r>
      <w:r w:rsidR="0069426A" w:rsidRPr="001D2357">
        <w:rPr>
          <w:rFonts w:ascii="Times New Roman" w:hAnsi="Times New Roman" w:cs="Times New Roman"/>
        </w:rPr>
        <w:t>can</w:t>
      </w:r>
      <w:r w:rsidRPr="001D2357">
        <w:rPr>
          <w:rFonts w:ascii="Times New Roman" w:hAnsi="Times New Roman" w:cs="Times New Roman"/>
        </w:rPr>
        <w:t xml:space="preserve"> read a form letter o</w:t>
      </w:r>
      <w:r w:rsidR="0069426A">
        <w:rPr>
          <w:rFonts w:ascii="Times New Roman" w:hAnsi="Times New Roman" w:cs="Times New Roman"/>
        </w:rPr>
        <w:t>nly o</w:t>
      </w:r>
      <w:r w:rsidRPr="001D2357">
        <w:rPr>
          <w:rFonts w:ascii="Times New Roman" w:hAnsi="Times New Roman" w:cs="Times New Roman"/>
        </w:rPr>
        <w:t>nce regardless of how many people submit them.</w:t>
      </w:r>
    </w:p>
    <w:p w:rsidR="001D2357" w:rsidRDefault="001D2357" w:rsidP="001D2357">
      <w:pPr>
        <w:numPr>
          <w:ilvl w:val="0"/>
          <w:numId w:val="2"/>
        </w:numPr>
        <w:spacing w:after="0"/>
        <w:rPr>
          <w:rFonts w:ascii="Times New Roman" w:hAnsi="Times New Roman" w:cs="Times New Roman"/>
        </w:rPr>
      </w:pPr>
      <w:r w:rsidRPr="00F66523">
        <w:rPr>
          <w:rFonts w:ascii="Times New Roman" w:hAnsi="Times New Roman" w:cs="Times New Roman"/>
        </w:rPr>
        <w:t xml:space="preserve">Keep in mind: </w:t>
      </w:r>
      <w:r w:rsidRPr="001D2357">
        <w:rPr>
          <w:rFonts w:ascii="Times New Roman" w:hAnsi="Times New Roman" w:cs="Times New Roman"/>
        </w:rPr>
        <w:t xml:space="preserve">Comments are not a vote. </w:t>
      </w:r>
      <w:r w:rsidR="0069426A">
        <w:rPr>
          <w:rFonts w:ascii="Times New Roman" w:hAnsi="Times New Roman" w:cs="Times New Roman"/>
        </w:rPr>
        <w:t>Federal agencies</w:t>
      </w:r>
      <w:r w:rsidRPr="001D2357">
        <w:rPr>
          <w:rFonts w:ascii="Times New Roman" w:hAnsi="Times New Roman" w:cs="Times New Roman"/>
        </w:rPr>
        <w:t xml:space="preserve"> </w:t>
      </w:r>
      <w:r w:rsidR="0069426A">
        <w:rPr>
          <w:rFonts w:ascii="Times New Roman" w:hAnsi="Times New Roman" w:cs="Times New Roman"/>
        </w:rPr>
        <w:t>are</w:t>
      </w:r>
      <w:r w:rsidRPr="001D2357">
        <w:rPr>
          <w:rFonts w:ascii="Times New Roman" w:hAnsi="Times New Roman" w:cs="Times New Roman"/>
        </w:rPr>
        <w:t xml:space="preserve"> required to consider </w:t>
      </w:r>
      <w:r w:rsidR="0069426A" w:rsidRPr="001D2357">
        <w:rPr>
          <w:rFonts w:ascii="Times New Roman" w:hAnsi="Times New Roman" w:cs="Times New Roman"/>
        </w:rPr>
        <w:t>comments but</w:t>
      </w:r>
      <w:r w:rsidRPr="001D2357">
        <w:rPr>
          <w:rFonts w:ascii="Times New Roman" w:hAnsi="Times New Roman" w:cs="Times New Roman"/>
        </w:rPr>
        <w:t xml:space="preserve"> are not bound by </w:t>
      </w:r>
      <w:r w:rsidR="0069426A">
        <w:rPr>
          <w:rFonts w:ascii="Times New Roman" w:hAnsi="Times New Roman" w:cs="Times New Roman"/>
        </w:rPr>
        <w:t>comment</w:t>
      </w:r>
      <w:r w:rsidRPr="001D2357">
        <w:rPr>
          <w:rFonts w:ascii="Times New Roman" w:hAnsi="Times New Roman" w:cs="Times New Roman"/>
        </w:rPr>
        <w:t xml:space="preserve"> feedback when making a final rule. </w:t>
      </w:r>
      <w:r w:rsidRPr="00F66523">
        <w:rPr>
          <w:rFonts w:ascii="Times New Roman" w:hAnsi="Times New Roman" w:cs="Times New Roman"/>
        </w:rPr>
        <w:t>That said, the more comments that get submitted, the better our chances are that the agency listens.</w:t>
      </w:r>
    </w:p>
    <w:p w:rsidR="0069426A" w:rsidRPr="001D2357" w:rsidRDefault="0069426A" w:rsidP="0069426A">
      <w:pPr>
        <w:spacing w:after="0"/>
        <w:ind w:left="720"/>
        <w:rPr>
          <w:rFonts w:ascii="Times New Roman" w:hAnsi="Times New Roman" w:cs="Times New Roman"/>
        </w:rPr>
      </w:pPr>
    </w:p>
    <w:p w:rsidR="00A2085B" w:rsidRDefault="00A2085B" w:rsidP="001D2357">
      <w:pPr>
        <w:spacing w:after="0"/>
        <w:rPr>
          <w:rFonts w:ascii="Times New Roman" w:hAnsi="Times New Roman" w:cs="Times New Roman"/>
          <w:b/>
          <w:color w:val="FF0000"/>
        </w:rPr>
      </w:pPr>
      <w:r w:rsidRPr="00A2085B">
        <w:rPr>
          <w:rFonts w:ascii="Times New Roman" w:hAnsi="Times New Roman" w:cs="Times New Roman"/>
          <w:b/>
          <w:color w:val="FF0000"/>
        </w:rPr>
        <w:t xml:space="preserve">If you submit a comment letter, we’d love to see it! Please send to </w:t>
      </w:r>
      <w:hyperlink r:id="rId12" w:history="1">
        <w:r w:rsidRPr="00A2085B">
          <w:rPr>
            <w:rStyle w:val="Hyperlink"/>
            <w:rFonts w:ascii="Times New Roman" w:hAnsi="Times New Roman" w:cs="Times New Roman"/>
            <w:b/>
            <w:color w:val="FF0000"/>
          </w:rPr>
          <w:t>bflinn@leadingage.org</w:t>
        </w:r>
      </w:hyperlink>
      <w:r w:rsidRPr="00A2085B">
        <w:rPr>
          <w:rFonts w:ascii="Times New Roman" w:hAnsi="Times New Roman" w:cs="Times New Roman"/>
          <w:b/>
          <w:color w:val="FF0000"/>
        </w:rPr>
        <w:t xml:space="preserve"> </w:t>
      </w:r>
    </w:p>
    <w:p w:rsidR="0069426A" w:rsidRDefault="0069426A" w:rsidP="001D2357">
      <w:pPr>
        <w:spacing w:after="0"/>
        <w:rPr>
          <w:rFonts w:ascii="Times New Roman" w:hAnsi="Times New Roman" w:cs="Times New Roman"/>
          <w:b/>
          <w:color w:val="FF0000"/>
        </w:rPr>
      </w:pPr>
    </w:p>
    <w:p w:rsidR="0069426A" w:rsidRPr="00A2085B" w:rsidRDefault="0069426A" w:rsidP="001D2357">
      <w:pPr>
        <w:spacing w:after="0"/>
        <w:rPr>
          <w:rFonts w:ascii="Times New Roman" w:hAnsi="Times New Roman" w:cs="Times New Roman"/>
          <w:b/>
          <w:color w:val="FF0000"/>
        </w:rPr>
      </w:pPr>
    </w:p>
    <w:p w:rsidR="001D2357" w:rsidRPr="001D2357" w:rsidRDefault="001D2357" w:rsidP="001D2357">
      <w:pPr>
        <w:spacing w:after="0"/>
        <w:rPr>
          <w:rFonts w:ascii="Times New Roman" w:hAnsi="Times New Roman" w:cs="Times New Roman"/>
          <w:b/>
        </w:rPr>
      </w:pPr>
      <w:bookmarkStart w:id="0" w:name="_Hlk30499357"/>
      <w:r w:rsidRPr="001D2357">
        <w:rPr>
          <w:rFonts w:ascii="Times New Roman" w:hAnsi="Times New Roman" w:cs="Times New Roman"/>
          <w:b/>
        </w:rPr>
        <w:lastRenderedPageBreak/>
        <w:t>These are the key points in the document, all supported with data and other details:</w:t>
      </w:r>
    </w:p>
    <w:p w:rsidR="001D2357" w:rsidRPr="001D2357" w:rsidRDefault="001D2357" w:rsidP="001D2357">
      <w:pPr>
        <w:numPr>
          <w:ilvl w:val="1"/>
          <w:numId w:val="2"/>
        </w:numPr>
        <w:spacing w:after="0"/>
        <w:rPr>
          <w:rFonts w:ascii="Times New Roman" w:hAnsi="Times New Roman" w:cs="Times New Roman"/>
        </w:rPr>
      </w:pPr>
      <w:bookmarkStart w:id="1" w:name="_Hlk30499429"/>
      <w:r w:rsidRPr="001D2357">
        <w:rPr>
          <w:rFonts w:ascii="Times New Roman" w:hAnsi="Times New Roman" w:cs="Times New Roman"/>
        </w:rPr>
        <w:t>Changes to federal Medicaid financing policy disproportionately affect nursing homes.</w:t>
      </w:r>
    </w:p>
    <w:p w:rsidR="001D2357" w:rsidRPr="001D2357" w:rsidRDefault="001D2357" w:rsidP="001D2357">
      <w:pPr>
        <w:numPr>
          <w:ilvl w:val="1"/>
          <w:numId w:val="2"/>
        </w:numPr>
        <w:spacing w:after="0"/>
        <w:rPr>
          <w:rFonts w:ascii="Times New Roman" w:hAnsi="Times New Roman" w:cs="Times New Roman"/>
        </w:rPr>
      </w:pPr>
      <w:r w:rsidRPr="001D2357">
        <w:rPr>
          <w:rFonts w:ascii="Times New Roman" w:hAnsi="Times New Roman" w:cs="Times New Roman"/>
        </w:rPr>
        <w:t>The proposed provider tax changes could increase state taxes for CCRC nursing home providers.</w:t>
      </w:r>
    </w:p>
    <w:p w:rsidR="001D2357" w:rsidRPr="001D2357" w:rsidRDefault="001D2357" w:rsidP="001D2357">
      <w:pPr>
        <w:numPr>
          <w:ilvl w:val="1"/>
          <w:numId w:val="2"/>
        </w:numPr>
        <w:spacing w:after="0"/>
        <w:rPr>
          <w:rFonts w:ascii="Times New Roman" w:hAnsi="Times New Roman" w:cs="Times New Roman"/>
        </w:rPr>
      </w:pPr>
      <w:r w:rsidRPr="001D2357">
        <w:rPr>
          <w:rFonts w:ascii="Times New Roman" w:hAnsi="Times New Roman" w:cs="Times New Roman"/>
        </w:rPr>
        <w:t>The proposed provider tax language is vague and arbitrary.</w:t>
      </w:r>
    </w:p>
    <w:p w:rsidR="001D2357" w:rsidRDefault="00CE3232" w:rsidP="001D2357">
      <w:pPr>
        <w:numPr>
          <w:ilvl w:val="1"/>
          <w:numId w:val="2"/>
        </w:numPr>
        <w:spacing w:after="0"/>
        <w:rPr>
          <w:rFonts w:ascii="Times New Roman" w:hAnsi="Times New Roman" w:cs="Times New Roman"/>
        </w:rPr>
      </w:pPr>
      <w:r>
        <w:rPr>
          <w:rFonts w:ascii="Times New Roman" w:hAnsi="Times New Roman" w:cs="Times New Roman"/>
        </w:rPr>
        <w:t>The proposed rule</w:t>
      </w:r>
      <w:r w:rsidR="001D2357" w:rsidRPr="001D2357">
        <w:rPr>
          <w:rFonts w:ascii="Times New Roman" w:hAnsi="Times New Roman" w:cs="Times New Roman"/>
        </w:rPr>
        <w:t xml:space="preserve"> does not adequately estimate the impact of the rule on Medicaid. </w:t>
      </w:r>
    </w:p>
    <w:p w:rsidR="00CE3232" w:rsidRPr="001D2357" w:rsidRDefault="00CE3232" w:rsidP="001D2357">
      <w:pPr>
        <w:numPr>
          <w:ilvl w:val="1"/>
          <w:numId w:val="2"/>
        </w:numPr>
        <w:spacing w:after="0"/>
        <w:rPr>
          <w:rFonts w:ascii="Times New Roman" w:hAnsi="Times New Roman" w:cs="Times New Roman"/>
        </w:rPr>
      </w:pPr>
      <w:r>
        <w:rPr>
          <w:rFonts w:ascii="Times New Roman" w:hAnsi="Times New Roman" w:cs="Times New Roman"/>
        </w:rPr>
        <w:t xml:space="preserve">The proposed </w:t>
      </w:r>
      <w:r w:rsidRPr="00CE3232">
        <w:rPr>
          <w:rFonts w:ascii="Times New Roman" w:hAnsi="Times New Roman" w:cs="Times New Roman"/>
        </w:rPr>
        <w:t>changes to the Upper Payment Limits/supplemental payments are not based on</w:t>
      </w:r>
      <w:r>
        <w:rPr>
          <w:rFonts w:ascii="Times New Roman" w:hAnsi="Times New Roman" w:cs="Times New Roman"/>
        </w:rPr>
        <w:t xml:space="preserve"> adequate</w:t>
      </w:r>
      <w:r w:rsidRPr="00CE3232">
        <w:rPr>
          <w:rFonts w:ascii="Times New Roman" w:hAnsi="Times New Roman" w:cs="Times New Roman"/>
        </w:rPr>
        <w:t xml:space="preserve"> data</w:t>
      </w:r>
      <w:r>
        <w:rPr>
          <w:rFonts w:ascii="Times New Roman" w:hAnsi="Times New Roman" w:cs="Times New Roman"/>
        </w:rPr>
        <w:t>.</w:t>
      </w:r>
    </w:p>
    <w:p w:rsidR="001D2357" w:rsidRPr="001D2357" w:rsidRDefault="00CE3232" w:rsidP="001D2357">
      <w:pPr>
        <w:numPr>
          <w:ilvl w:val="1"/>
          <w:numId w:val="2"/>
        </w:numPr>
        <w:spacing w:after="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rPr>
        <w:t>proposed rule</w:t>
      </w:r>
      <w:r w:rsidR="001D2357" w:rsidRPr="001D2357">
        <w:rPr>
          <w:rFonts w:ascii="Times New Roman" w:hAnsi="Times New Roman" w:cs="Times New Roman"/>
        </w:rPr>
        <w:t xml:space="preserve"> is incorrect in saying the proposed rule does not impact small entities/providers. </w:t>
      </w:r>
    </w:p>
    <w:p w:rsidR="001D2357" w:rsidRDefault="001D2357" w:rsidP="00AB4E2E">
      <w:pPr>
        <w:numPr>
          <w:ilvl w:val="1"/>
          <w:numId w:val="2"/>
        </w:numPr>
        <w:spacing w:after="0"/>
        <w:rPr>
          <w:rFonts w:ascii="Times New Roman" w:hAnsi="Times New Roman" w:cs="Times New Roman"/>
        </w:rPr>
      </w:pPr>
      <w:r w:rsidRPr="001D2357">
        <w:rPr>
          <w:rFonts w:ascii="Times New Roman" w:hAnsi="Times New Roman" w:cs="Times New Roman"/>
        </w:rPr>
        <w:t>Given the impact of these changes, a three-year implementation/renewal timeline is too short.</w:t>
      </w:r>
    </w:p>
    <w:bookmarkEnd w:id="0"/>
    <w:bookmarkEnd w:id="1"/>
    <w:p w:rsidR="000374C4" w:rsidRPr="001D2357" w:rsidRDefault="000374C4" w:rsidP="00A2085B">
      <w:pPr>
        <w:spacing w:after="0"/>
        <w:ind w:left="1440"/>
        <w:rPr>
          <w:rFonts w:ascii="Times New Roman" w:hAnsi="Times New Roman" w:cs="Times New Roman"/>
        </w:rPr>
      </w:pPr>
    </w:p>
    <w:p w:rsidR="001D2357" w:rsidRPr="00F66523" w:rsidRDefault="00AB4E2E" w:rsidP="001D2357">
      <w:pPr>
        <w:spacing w:after="0"/>
        <w:rPr>
          <w:rFonts w:ascii="Times New Roman" w:hAnsi="Times New Roman" w:cs="Times New Roman"/>
          <w:b/>
        </w:rPr>
      </w:pPr>
      <w:r w:rsidRPr="00F66523">
        <w:rPr>
          <w:rFonts w:ascii="Times New Roman" w:hAnsi="Times New Roman" w:cs="Times New Roman"/>
          <w:b/>
        </w:rPr>
        <w:t>Recommended letter opening:</w:t>
      </w:r>
    </w:p>
    <w:p w:rsidR="00AB4E2E" w:rsidRPr="00F66523" w:rsidRDefault="00AB4E2E" w:rsidP="00AB4E2E">
      <w:pPr>
        <w:pStyle w:val="Default"/>
        <w:rPr>
          <w:rFonts w:ascii="Times New Roman" w:hAnsi="Times New Roman" w:cs="Times New Roman"/>
          <w:sz w:val="22"/>
          <w:szCs w:val="22"/>
        </w:rPr>
      </w:pPr>
      <w:r w:rsidRPr="00F66523">
        <w:rPr>
          <w:rFonts w:ascii="Times New Roman" w:hAnsi="Times New Roman" w:cs="Times New Roman"/>
          <w:sz w:val="22"/>
          <w:szCs w:val="22"/>
        </w:rPr>
        <w:t>(Date of submission)</w:t>
      </w:r>
    </w:p>
    <w:p w:rsidR="00AB4E2E" w:rsidRPr="00F66523" w:rsidRDefault="00AB4E2E" w:rsidP="00AB4E2E">
      <w:pPr>
        <w:pStyle w:val="Default"/>
        <w:rPr>
          <w:rFonts w:ascii="Times New Roman" w:hAnsi="Times New Roman" w:cs="Times New Roman"/>
          <w:sz w:val="22"/>
          <w:szCs w:val="22"/>
        </w:rPr>
      </w:pPr>
    </w:p>
    <w:p w:rsidR="00AB4E2E" w:rsidRPr="00F66523" w:rsidRDefault="00AB4E2E" w:rsidP="00AB4E2E">
      <w:pPr>
        <w:pStyle w:val="Default"/>
        <w:rPr>
          <w:rFonts w:ascii="Times New Roman" w:hAnsi="Times New Roman" w:cs="Times New Roman"/>
          <w:sz w:val="22"/>
          <w:szCs w:val="22"/>
        </w:rPr>
      </w:pPr>
      <w:r w:rsidRPr="00F66523">
        <w:rPr>
          <w:rFonts w:ascii="Times New Roman" w:hAnsi="Times New Roman" w:cs="Times New Roman"/>
          <w:sz w:val="22"/>
          <w:szCs w:val="22"/>
        </w:rPr>
        <w:t xml:space="preserve">Centers for Medicare &amp; Medicaid Services </w:t>
      </w:r>
    </w:p>
    <w:p w:rsidR="00AB4E2E" w:rsidRPr="00F66523" w:rsidRDefault="00AB4E2E" w:rsidP="00AB4E2E">
      <w:pPr>
        <w:pStyle w:val="Default"/>
        <w:rPr>
          <w:rFonts w:ascii="Times New Roman" w:hAnsi="Times New Roman" w:cs="Times New Roman"/>
          <w:sz w:val="22"/>
          <w:szCs w:val="22"/>
        </w:rPr>
      </w:pPr>
      <w:r w:rsidRPr="00F66523">
        <w:rPr>
          <w:rFonts w:ascii="Times New Roman" w:hAnsi="Times New Roman" w:cs="Times New Roman"/>
          <w:sz w:val="22"/>
          <w:szCs w:val="22"/>
        </w:rPr>
        <w:t xml:space="preserve">Department of Health and Human Services </w:t>
      </w:r>
    </w:p>
    <w:p w:rsidR="00AB4E2E" w:rsidRPr="00F66523" w:rsidRDefault="00AB4E2E" w:rsidP="00AB4E2E">
      <w:pPr>
        <w:pStyle w:val="Default"/>
        <w:rPr>
          <w:rFonts w:ascii="Times New Roman" w:hAnsi="Times New Roman" w:cs="Times New Roman"/>
          <w:sz w:val="22"/>
          <w:szCs w:val="22"/>
        </w:rPr>
      </w:pPr>
      <w:r w:rsidRPr="00F66523">
        <w:rPr>
          <w:rFonts w:ascii="Times New Roman" w:hAnsi="Times New Roman" w:cs="Times New Roman"/>
          <w:sz w:val="22"/>
          <w:szCs w:val="22"/>
        </w:rPr>
        <w:t xml:space="preserve">Attention: CMS–2393–P </w:t>
      </w:r>
    </w:p>
    <w:p w:rsidR="00AB4E2E" w:rsidRPr="00F66523" w:rsidRDefault="00AB4E2E" w:rsidP="00AB4E2E">
      <w:pPr>
        <w:pStyle w:val="Default"/>
        <w:rPr>
          <w:rFonts w:ascii="Times New Roman" w:hAnsi="Times New Roman" w:cs="Times New Roman"/>
          <w:sz w:val="22"/>
          <w:szCs w:val="22"/>
        </w:rPr>
      </w:pPr>
      <w:r w:rsidRPr="00F66523">
        <w:rPr>
          <w:rFonts w:ascii="Times New Roman" w:hAnsi="Times New Roman" w:cs="Times New Roman"/>
          <w:sz w:val="22"/>
          <w:szCs w:val="22"/>
        </w:rPr>
        <w:t xml:space="preserve">P.O. Box 8016 </w:t>
      </w:r>
    </w:p>
    <w:p w:rsidR="00AB4E2E" w:rsidRPr="00F66523" w:rsidRDefault="00AB4E2E" w:rsidP="00AB4E2E">
      <w:pPr>
        <w:pStyle w:val="Default"/>
        <w:rPr>
          <w:rFonts w:ascii="Times New Roman" w:hAnsi="Times New Roman" w:cs="Times New Roman"/>
          <w:sz w:val="22"/>
          <w:szCs w:val="22"/>
        </w:rPr>
      </w:pPr>
      <w:r w:rsidRPr="00F66523">
        <w:rPr>
          <w:rFonts w:ascii="Times New Roman" w:hAnsi="Times New Roman" w:cs="Times New Roman"/>
          <w:sz w:val="22"/>
          <w:szCs w:val="22"/>
        </w:rPr>
        <w:t xml:space="preserve">Baltimore, MD 21244 </w:t>
      </w:r>
    </w:p>
    <w:p w:rsidR="00AB4E2E" w:rsidRPr="00F66523" w:rsidRDefault="00AB4E2E" w:rsidP="00AB4E2E">
      <w:pPr>
        <w:pStyle w:val="Default"/>
        <w:rPr>
          <w:rFonts w:ascii="Times New Roman" w:hAnsi="Times New Roman" w:cs="Times New Roman"/>
          <w:sz w:val="22"/>
          <w:szCs w:val="22"/>
        </w:rPr>
      </w:pPr>
    </w:p>
    <w:p w:rsidR="00AB4E2E" w:rsidRPr="00F66523" w:rsidRDefault="00AB4E2E" w:rsidP="00AB4E2E">
      <w:pPr>
        <w:pStyle w:val="Default"/>
        <w:rPr>
          <w:rFonts w:ascii="Times New Roman" w:hAnsi="Times New Roman" w:cs="Times New Roman"/>
          <w:sz w:val="22"/>
          <w:szCs w:val="22"/>
        </w:rPr>
      </w:pPr>
      <w:r w:rsidRPr="00F66523">
        <w:rPr>
          <w:rFonts w:ascii="Times New Roman" w:hAnsi="Times New Roman" w:cs="Times New Roman"/>
          <w:sz w:val="22"/>
          <w:szCs w:val="22"/>
        </w:rPr>
        <w:t>Docket #CMS-2019-0169</w:t>
      </w:r>
    </w:p>
    <w:p w:rsidR="00AB4E2E" w:rsidRPr="00F66523" w:rsidRDefault="00AB4E2E" w:rsidP="00AB4E2E">
      <w:pPr>
        <w:pStyle w:val="Default"/>
        <w:rPr>
          <w:rFonts w:ascii="Times New Roman" w:hAnsi="Times New Roman" w:cs="Times New Roman"/>
          <w:sz w:val="22"/>
          <w:szCs w:val="22"/>
        </w:rPr>
      </w:pPr>
    </w:p>
    <w:p w:rsidR="00AB4E2E" w:rsidRPr="00F66523" w:rsidRDefault="00AB4E2E" w:rsidP="00AB4E2E">
      <w:pPr>
        <w:spacing w:after="0"/>
        <w:rPr>
          <w:rFonts w:ascii="Times New Roman" w:hAnsi="Times New Roman" w:cs="Times New Roman"/>
        </w:rPr>
      </w:pPr>
      <w:r w:rsidRPr="00F66523">
        <w:rPr>
          <w:rFonts w:ascii="Times New Roman" w:hAnsi="Times New Roman" w:cs="Times New Roman"/>
        </w:rPr>
        <w:t>To Whom It May Concern:</w:t>
      </w:r>
    </w:p>
    <w:p w:rsidR="00AB4E2E" w:rsidRPr="00F66523" w:rsidRDefault="00AB4E2E" w:rsidP="00AB4E2E">
      <w:pPr>
        <w:spacing w:after="0"/>
        <w:rPr>
          <w:rFonts w:ascii="Times New Roman" w:hAnsi="Times New Roman" w:cs="Times New Roman"/>
        </w:rPr>
      </w:pPr>
    </w:p>
    <w:p w:rsidR="00AB4E2E" w:rsidRPr="00F66523" w:rsidRDefault="00AB4E2E" w:rsidP="00AB4E2E">
      <w:pPr>
        <w:spacing w:after="0"/>
        <w:rPr>
          <w:rFonts w:ascii="Times New Roman" w:hAnsi="Times New Roman" w:cs="Times New Roman"/>
        </w:rPr>
      </w:pPr>
      <w:r w:rsidRPr="00F66523">
        <w:rPr>
          <w:rFonts w:ascii="Times New Roman" w:hAnsi="Times New Roman" w:cs="Times New Roman"/>
        </w:rPr>
        <w:t>Thank you for the opportunity to comment on the proposed Medicaid Fiscal Accountability Regulation (MFAR), Docket #CMS-2019-0169. I am writing today on behalf of (</w:t>
      </w:r>
      <w:r w:rsidRPr="00F66523">
        <w:rPr>
          <w:rFonts w:ascii="Times New Roman" w:hAnsi="Times New Roman" w:cs="Times New Roman"/>
          <w:highlight w:val="yellow"/>
        </w:rPr>
        <w:t>organization name</w:t>
      </w:r>
      <w:r w:rsidRPr="00F66523">
        <w:rPr>
          <w:rFonts w:ascii="Times New Roman" w:hAnsi="Times New Roman" w:cs="Times New Roman"/>
        </w:rPr>
        <w:t>). (</w:t>
      </w:r>
      <w:r w:rsidRPr="00F66523">
        <w:rPr>
          <w:rFonts w:ascii="Times New Roman" w:hAnsi="Times New Roman" w:cs="Times New Roman"/>
          <w:highlight w:val="yellow"/>
        </w:rPr>
        <w:t>Include here information about your organization, including its location, what types of services you provide, how many people you serve, how many older adults you serve specifically, your annual revenues, etc. If you have a mission or vision statement that would fit within the letter, go ahead and add that. LeadingAge typically includes this in our comment letters.)</w:t>
      </w:r>
    </w:p>
    <w:p w:rsidR="00AB4E2E" w:rsidRPr="00F66523" w:rsidRDefault="00AB4E2E" w:rsidP="00AB4E2E">
      <w:pPr>
        <w:spacing w:after="0"/>
        <w:rPr>
          <w:rFonts w:ascii="Times New Roman" w:hAnsi="Times New Roman" w:cs="Times New Roman"/>
        </w:rPr>
      </w:pPr>
    </w:p>
    <w:p w:rsidR="00AB4E2E" w:rsidRPr="00F66523" w:rsidRDefault="00AB4E2E" w:rsidP="00AB4E2E">
      <w:pPr>
        <w:spacing w:after="0"/>
        <w:rPr>
          <w:rFonts w:ascii="Times New Roman" w:hAnsi="Times New Roman" w:cs="Times New Roman"/>
        </w:rPr>
      </w:pPr>
      <w:r w:rsidRPr="00F66523">
        <w:rPr>
          <w:rFonts w:ascii="Times New Roman" w:hAnsi="Times New Roman" w:cs="Times New Roman"/>
        </w:rPr>
        <w:t>I am concerned about the proposed MFAR’s potential implications for both the Medicaid program and for continuing care retirement communities/life plan communities (</w:t>
      </w:r>
      <w:r w:rsidRPr="00F66523">
        <w:rPr>
          <w:rFonts w:ascii="Times New Roman" w:hAnsi="Times New Roman" w:cs="Times New Roman"/>
          <w:highlight w:val="yellow"/>
        </w:rPr>
        <w:t xml:space="preserve">or </w:t>
      </w:r>
      <w:proofErr w:type="gramStart"/>
      <w:r w:rsidRPr="00F66523">
        <w:rPr>
          <w:rFonts w:ascii="Times New Roman" w:hAnsi="Times New Roman" w:cs="Times New Roman"/>
          <w:highlight w:val="yellow"/>
        </w:rPr>
        <w:t>other</w:t>
      </w:r>
      <w:proofErr w:type="gramEnd"/>
      <w:r w:rsidRPr="00F66523">
        <w:rPr>
          <w:rFonts w:ascii="Times New Roman" w:hAnsi="Times New Roman" w:cs="Times New Roman"/>
          <w:highlight w:val="yellow"/>
        </w:rPr>
        <w:t xml:space="preserve"> provider type if applicable</w:t>
      </w:r>
      <w:r w:rsidRPr="00F66523">
        <w:rPr>
          <w:rFonts w:ascii="Times New Roman" w:hAnsi="Times New Roman" w:cs="Times New Roman"/>
        </w:rPr>
        <w:t xml:space="preserve">). </w:t>
      </w:r>
      <w:r w:rsidRPr="00F66523">
        <w:rPr>
          <w:rFonts w:ascii="Times New Roman" w:hAnsi="Times New Roman" w:cs="Times New Roman"/>
          <w:highlight w:val="yellow"/>
        </w:rPr>
        <w:t>(Detail your ask here. If you want a withdrawal, say that. If you want changes made either as a direct response OR if CMS does not withdraw the rule, say that and summarize the changes you want here).</w:t>
      </w:r>
    </w:p>
    <w:p w:rsidR="00AB4E2E" w:rsidRPr="00F66523" w:rsidRDefault="00AB4E2E" w:rsidP="00AB4E2E">
      <w:pPr>
        <w:spacing w:after="0"/>
        <w:rPr>
          <w:rFonts w:ascii="Times New Roman" w:hAnsi="Times New Roman" w:cs="Times New Roman"/>
        </w:rPr>
      </w:pPr>
    </w:p>
    <w:p w:rsidR="00AB4E2E" w:rsidRPr="00F66523" w:rsidRDefault="00AB4E2E" w:rsidP="00AB4E2E">
      <w:pPr>
        <w:spacing w:after="0"/>
        <w:rPr>
          <w:rFonts w:ascii="Times New Roman" w:hAnsi="Times New Roman" w:cs="Times New Roman"/>
          <w:b/>
          <w:color w:val="FF0000"/>
          <w:u w:val="single"/>
        </w:rPr>
      </w:pPr>
      <w:r w:rsidRPr="00F66523">
        <w:rPr>
          <w:rFonts w:ascii="Times New Roman" w:hAnsi="Times New Roman" w:cs="Times New Roman"/>
          <w:b/>
          <w:color w:val="FF0000"/>
          <w:u w:val="single"/>
        </w:rPr>
        <w:t>Facts you may want to include about life plan communities/CCRCs</w:t>
      </w:r>
    </w:p>
    <w:p w:rsidR="00AB4E2E" w:rsidRPr="00F66523" w:rsidRDefault="00AB4E2E" w:rsidP="00AB4E2E">
      <w:pPr>
        <w:pStyle w:val="ListParagraph"/>
        <w:numPr>
          <w:ilvl w:val="0"/>
          <w:numId w:val="7"/>
        </w:numPr>
        <w:rPr>
          <w:rFonts w:ascii="Times New Roman" w:hAnsi="Times New Roman" w:cs="Times New Roman"/>
        </w:rPr>
      </w:pPr>
      <w:r w:rsidRPr="00F66523">
        <w:rPr>
          <w:rFonts w:ascii="Times New Roman" w:hAnsi="Times New Roman" w:cs="Times New Roman"/>
        </w:rPr>
        <w:t>Life plan communities/CCRCs are residential communities for older adults that provide independent living and nursing home services, and often provide assisted living and other types of services for older adults.</w:t>
      </w:r>
      <w:r w:rsidRPr="00F66523">
        <w:rPr>
          <w:rStyle w:val="FootnoteReference"/>
          <w:rFonts w:ascii="Times New Roman" w:hAnsi="Times New Roman" w:cs="Times New Roman"/>
        </w:rPr>
        <w:footnoteReference w:id="1"/>
      </w:r>
      <w:r w:rsidRPr="00F66523">
        <w:rPr>
          <w:rFonts w:ascii="Times New Roman" w:hAnsi="Times New Roman" w:cs="Times New Roman"/>
        </w:rPr>
        <w:t xml:space="preserve"> </w:t>
      </w:r>
    </w:p>
    <w:p w:rsidR="00AB4E2E" w:rsidRPr="00F66523" w:rsidRDefault="00AB4E2E" w:rsidP="00AB4E2E">
      <w:pPr>
        <w:pStyle w:val="ListParagraph"/>
        <w:numPr>
          <w:ilvl w:val="0"/>
          <w:numId w:val="7"/>
        </w:numPr>
        <w:rPr>
          <w:rFonts w:ascii="Times New Roman" w:hAnsi="Times New Roman" w:cs="Times New Roman"/>
        </w:rPr>
      </w:pPr>
      <w:r w:rsidRPr="00F66523">
        <w:rPr>
          <w:rFonts w:ascii="Times New Roman" w:hAnsi="Times New Roman" w:cs="Times New Roman"/>
        </w:rPr>
        <w:t>There are almost 2,000 life plan communities/CCRCs nationally.</w:t>
      </w:r>
    </w:p>
    <w:p w:rsidR="00AB4E2E" w:rsidRPr="00F66523" w:rsidRDefault="00AB4E2E" w:rsidP="00AB4E2E">
      <w:pPr>
        <w:pStyle w:val="ListParagraph"/>
        <w:numPr>
          <w:ilvl w:val="0"/>
          <w:numId w:val="7"/>
        </w:numPr>
        <w:rPr>
          <w:rFonts w:ascii="Times New Roman" w:hAnsi="Times New Roman" w:cs="Times New Roman"/>
        </w:rPr>
      </w:pPr>
      <w:r w:rsidRPr="00F66523">
        <w:rPr>
          <w:rFonts w:ascii="Times New Roman" w:hAnsi="Times New Roman" w:cs="Times New Roman"/>
        </w:rPr>
        <w:t xml:space="preserve">CCRCs collectively serve almost 750,000 people, the vast majority of whom are older adults. </w:t>
      </w:r>
    </w:p>
    <w:p w:rsidR="00AB4E2E" w:rsidRPr="00F66523" w:rsidRDefault="00AB4E2E" w:rsidP="00AB4E2E">
      <w:pPr>
        <w:pStyle w:val="ListParagraph"/>
        <w:numPr>
          <w:ilvl w:val="0"/>
          <w:numId w:val="7"/>
        </w:numPr>
        <w:rPr>
          <w:rFonts w:ascii="Times New Roman" w:hAnsi="Times New Roman" w:cs="Times New Roman"/>
        </w:rPr>
      </w:pPr>
      <w:r w:rsidRPr="00F66523">
        <w:rPr>
          <w:rFonts w:ascii="Times New Roman" w:hAnsi="Times New Roman" w:cs="Times New Roman"/>
        </w:rPr>
        <w:t>About 4 in 5 (79%) CCRCs are nonprofit organizations.</w:t>
      </w:r>
    </w:p>
    <w:p w:rsidR="00AB4E2E" w:rsidRPr="00F66523" w:rsidRDefault="00AB4E2E" w:rsidP="00AB4E2E">
      <w:pPr>
        <w:pStyle w:val="ListParagraph"/>
        <w:numPr>
          <w:ilvl w:val="0"/>
          <w:numId w:val="7"/>
        </w:numPr>
        <w:rPr>
          <w:rFonts w:ascii="Times New Roman" w:hAnsi="Times New Roman" w:cs="Times New Roman"/>
        </w:rPr>
      </w:pPr>
      <w:r w:rsidRPr="00F66523">
        <w:rPr>
          <w:rFonts w:ascii="Times New Roman" w:hAnsi="Times New Roman" w:cs="Times New Roman"/>
        </w:rPr>
        <w:lastRenderedPageBreak/>
        <w:t>Most (65%) are faith/religiously-affiliated.</w:t>
      </w:r>
    </w:p>
    <w:p w:rsidR="00AB4E2E" w:rsidRPr="00F66523" w:rsidRDefault="00AB4E2E" w:rsidP="00AB4E2E">
      <w:pPr>
        <w:pStyle w:val="ListParagraph"/>
        <w:numPr>
          <w:ilvl w:val="0"/>
          <w:numId w:val="7"/>
        </w:numPr>
        <w:rPr>
          <w:rFonts w:ascii="Times New Roman" w:hAnsi="Times New Roman" w:cs="Times New Roman"/>
        </w:rPr>
      </w:pPr>
      <w:r w:rsidRPr="00F66523">
        <w:rPr>
          <w:rFonts w:ascii="Times New Roman" w:hAnsi="Times New Roman" w:cs="Times New Roman"/>
        </w:rPr>
        <w:t>The average CCRC serves about 290 people and has an average annual budget of $12.2 million.</w:t>
      </w:r>
      <w:r w:rsidRPr="00F66523">
        <w:rPr>
          <w:rStyle w:val="FootnoteReference"/>
          <w:rFonts w:ascii="Times New Roman" w:hAnsi="Times New Roman" w:cs="Times New Roman"/>
        </w:rPr>
        <w:footnoteReference w:id="2"/>
      </w:r>
    </w:p>
    <w:p w:rsidR="00AB4E2E" w:rsidRPr="00361199" w:rsidRDefault="00AB4E2E" w:rsidP="00AB4E2E">
      <w:pPr>
        <w:pStyle w:val="ListParagraph"/>
        <w:numPr>
          <w:ilvl w:val="0"/>
          <w:numId w:val="8"/>
        </w:numPr>
        <w:rPr>
          <w:rFonts w:ascii="Times New Roman" w:hAnsi="Times New Roman" w:cs="Times New Roman"/>
          <w:b/>
          <w:u w:val="single"/>
        </w:rPr>
      </w:pPr>
      <w:r w:rsidRPr="00F66523">
        <w:rPr>
          <w:rFonts w:ascii="Times New Roman" w:hAnsi="Times New Roman" w:cs="Times New Roman"/>
        </w:rPr>
        <w:t>About 30% of life plan communities/CCRCs indicated in a 2019 survey that they were planning to reduce the size of their nursing homes- even before the proposed MFAR was announced.</w:t>
      </w:r>
      <w:r w:rsidRPr="00F66523">
        <w:rPr>
          <w:rStyle w:val="FootnoteReference"/>
          <w:rFonts w:ascii="Times New Roman" w:hAnsi="Times New Roman" w:cs="Times New Roman"/>
        </w:rPr>
        <w:footnoteReference w:id="3"/>
      </w:r>
    </w:p>
    <w:p w:rsidR="00807A5F" w:rsidRPr="00361199" w:rsidRDefault="00807A5F" w:rsidP="00361199">
      <w:pPr>
        <w:rPr>
          <w:rFonts w:ascii="Times New Roman" w:hAnsi="Times New Roman" w:cs="Times New Roman"/>
          <w:b/>
          <w:color w:val="FF0000"/>
          <w:u w:val="single"/>
        </w:rPr>
      </w:pPr>
      <w:r w:rsidRPr="00361199">
        <w:rPr>
          <w:rFonts w:ascii="Times New Roman" w:hAnsi="Times New Roman" w:cs="Times New Roman"/>
          <w:b/>
          <w:color w:val="FF0000"/>
        </w:rPr>
        <w:t xml:space="preserve">NOTE: While we and many others use the branding term </w:t>
      </w:r>
      <w:r w:rsidRPr="001F47A5">
        <w:rPr>
          <w:rFonts w:ascii="Times New Roman" w:hAnsi="Times New Roman" w:cs="Times New Roman"/>
          <w:b/>
          <w:i/>
          <w:color w:val="FF0000"/>
        </w:rPr>
        <w:t>life plan communities</w:t>
      </w:r>
      <w:r w:rsidRPr="00361199">
        <w:rPr>
          <w:rFonts w:ascii="Times New Roman" w:hAnsi="Times New Roman" w:cs="Times New Roman"/>
          <w:b/>
          <w:color w:val="FF0000"/>
        </w:rPr>
        <w:t xml:space="preserve">, the federal legal term is still </w:t>
      </w:r>
      <w:r w:rsidRPr="005B672C">
        <w:rPr>
          <w:rFonts w:ascii="Times New Roman" w:hAnsi="Times New Roman" w:cs="Times New Roman"/>
          <w:b/>
          <w:i/>
          <w:color w:val="FF0000"/>
        </w:rPr>
        <w:t>continuing care retirement community</w:t>
      </w:r>
      <w:r w:rsidRPr="00361199">
        <w:rPr>
          <w:rFonts w:ascii="Times New Roman" w:hAnsi="Times New Roman" w:cs="Times New Roman"/>
          <w:b/>
          <w:color w:val="FF0000"/>
        </w:rPr>
        <w:t xml:space="preserve">. </w:t>
      </w:r>
      <w:r w:rsidR="005B672C">
        <w:rPr>
          <w:rFonts w:ascii="Times New Roman" w:hAnsi="Times New Roman" w:cs="Times New Roman"/>
          <w:b/>
          <w:color w:val="FF0000"/>
        </w:rPr>
        <w:t>We</w:t>
      </w:r>
      <w:r w:rsidRPr="00361199">
        <w:rPr>
          <w:rFonts w:ascii="Times New Roman" w:hAnsi="Times New Roman" w:cs="Times New Roman"/>
          <w:b/>
          <w:color w:val="FF0000"/>
        </w:rPr>
        <w:t xml:space="preserve"> recommend using the latter (CCRC). </w:t>
      </w:r>
    </w:p>
    <w:p w:rsidR="00361199" w:rsidRDefault="00361199" w:rsidP="00AB4E2E">
      <w:pPr>
        <w:spacing w:after="0"/>
        <w:rPr>
          <w:rFonts w:ascii="Times New Roman" w:hAnsi="Times New Roman" w:cs="Times New Roman"/>
          <w:b/>
          <w:color w:val="FF0000"/>
          <w:u w:val="single"/>
        </w:rPr>
      </w:pPr>
    </w:p>
    <w:p w:rsidR="00AB4E2E" w:rsidRPr="00F66523" w:rsidRDefault="00AB4E2E" w:rsidP="00AB4E2E">
      <w:pPr>
        <w:spacing w:after="0"/>
        <w:rPr>
          <w:rFonts w:ascii="Times New Roman" w:hAnsi="Times New Roman" w:cs="Times New Roman"/>
          <w:b/>
          <w:color w:val="FF0000"/>
          <w:u w:val="single"/>
        </w:rPr>
      </w:pPr>
      <w:r w:rsidRPr="00F66523">
        <w:rPr>
          <w:rFonts w:ascii="Times New Roman" w:hAnsi="Times New Roman" w:cs="Times New Roman"/>
          <w:b/>
          <w:color w:val="FF0000"/>
          <w:u w:val="single"/>
        </w:rPr>
        <w:t>Items to include if you want to write about how changes to federal Medicaid financing policy disproportionately affect nursing homes</w:t>
      </w:r>
    </w:p>
    <w:p w:rsidR="00AB4E2E" w:rsidRPr="00F66523" w:rsidRDefault="00AB4E2E" w:rsidP="00AB4E2E">
      <w:pPr>
        <w:spacing w:after="0"/>
        <w:rPr>
          <w:rFonts w:ascii="Times New Roman" w:hAnsi="Times New Roman" w:cs="Times New Roman"/>
        </w:rPr>
      </w:pPr>
    </w:p>
    <w:p w:rsidR="00A049DA" w:rsidRPr="00F66523" w:rsidRDefault="00A049DA" w:rsidP="00AB4E2E">
      <w:pPr>
        <w:spacing w:after="0"/>
        <w:rPr>
          <w:rFonts w:ascii="Times New Roman" w:hAnsi="Times New Roman" w:cs="Times New Roman"/>
        </w:rPr>
      </w:pPr>
      <w:r w:rsidRPr="00F66523">
        <w:rPr>
          <w:rFonts w:ascii="Times New Roman" w:hAnsi="Times New Roman" w:cs="Times New Roman"/>
        </w:rPr>
        <w:t xml:space="preserve">The proposed MFAR as written would disproportionately impact nursing facilities compared to other types of providers. </w:t>
      </w:r>
    </w:p>
    <w:p w:rsidR="00A049DA" w:rsidRPr="00F66523" w:rsidRDefault="00A049DA" w:rsidP="00AB4E2E">
      <w:pPr>
        <w:spacing w:after="0"/>
        <w:rPr>
          <w:rFonts w:ascii="Times New Roman" w:hAnsi="Times New Roman" w:cs="Times New Roman"/>
        </w:rPr>
      </w:pPr>
    </w:p>
    <w:p w:rsidR="00A049DA" w:rsidRPr="00F66523" w:rsidRDefault="00A049DA" w:rsidP="00AB4E2E">
      <w:pPr>
        <w:spacing w:after="0"/>
        <w:rPr>
          <w:rFonts w:ascii="Times New Roman" w:hAnsi="Times New Roman" w:cs="Times New Roman"/>
        </w:rPr>
      </w:pPr>
      <w:r w:rsidRPr="00F66523">
        <w:rPr>
          <w:rFonts w:ascii="Times New Roman" w:hAnsi="Times New Roman" w:cs="Times New Roman"/>
        </w:rPr>
        <w:t xml:space="preserve">Medicaid is critical payer for nursing facility care in the United States. </w:t>
      </w:r>
    </w:p>
    <w:p w:rsidR="00A049DA" w:rsidRPr="00F66523" w:rsidRDefault="00A049DA" w:rsidP="00AB4E2E">
      <w:pPr>
        <w:spacing w:after="0"/>
        <w:rPr>
          <w:rFonts w:ascii="Times New Roman" w:hAnsi="Times New Roman" w:cs="Times New Roman"/>
        </w:rPr>
      </w:pPr>
    </w:p>
    <w:p w:rsidR="00A049DA" w:rsidRPr="00F66523" w:rsidRDefault="00A049DA" w:rsidP="00AB4E2E">
      <w:pPr>
        <w:spacing w:after="0"/>
        <w:rPr>
          <w:rFonts w:ascii="Times New Roman" w:hAnsi="Times New Roman" w:cs="Times New Roman"/>
        </w:rPr>
      </w:pPr>
      <w:r w:rsidRPr="00F66523">
        <w:rPr>
          <w:rFonts w:ascii="Times New Roman" w:hAnsi="Times New Roman" w:cs="Times New Roman"/>
        </w:rPr>
        <w:t xml:space="preserve">Medicare does not pay for nursing home care beyond short-term/rehab stays, and the private long-term care insurance market is becoming smaller each year. According to the most recent data, Medicaid paid for more than 60% of nursing facility care nationally. </w:t>
      </w:r>
      <w:r w:rsidRPr="00F66523">
        <w:rPr>
          <w:rFonts w:ascii="Times New Roman" w:hAnsi="Times New Roman" w:cs="Times New Roman"/>
          <w:highlight w:val="yellow"/>
        </w:rPr>
        <w:t xml:space="preserve">(Include the figure in your state here, using this data source: </w:t>
      </w:r>
      <w:hyperlink r:id="rId13" w:history="1">
        <w:r w:rsidRPr="00F66523">
          <w:rPr>
            <w:rStyle w:val="Hyperlink"/>
            <w:rFonts w:ascii="Times New Roman" w:hAnsi="Times New Roman" w:cs="Times New Roman"/>
            <w:highlight w:val="yellow"/>
          </w:rPr>
          <w:t>https://www.kff.org/infographic/medicaids-role-in-nursing-home-care/</w:t>
        </w:r>
      </w:hyperlink>
      <w:r w:rsidRPr="00F66523">
        <w:rPr>
          <w:rFonts w:ascii="Times New Roman" w:hAnsi="Times New Roman" w:cs="Times New Roman"/>
          <w:highlight w:val="yellow"/>
        </w:rPr>
        <w:t>)</w:t>
      </w:r>
      <w:r w:rsidRPr="00F66523">
        <w:rPr>
          <w:rFonts w:ascii="Times New Roman" w:hAnsi="Times New Roman" w:cs="Times New Roman"/>
        </w:rPr>
        <w:t xml:space="preserve">.  </w:t>
      </w:r>
    </w:p>
    <w:p w:rsidR="00A049DA" w:rsidRPr="00F66523" w:rsidRDefault="00A049DA" w:rsidP="00AB4E2E">
      <w:pPr>
        <w:spacing w:after="0"/>
        <w:rPr>
          <w:rFonts w:ascii="Times New Roman" w:hAnsi="Times New Roman" w:cs="Times New Roman"/>
        </w:rPr>
      </w:pPr>
    </w:p>
    <w:p w:rsidR="00A049DA" w:rsidRPr="00F66523" w:rsidRDefault="00A049DA" w:rsidP="00AB4E2E">
      <w:pPr>
        <w:spacing w:after="0"/>
        <w:rPr>
          <w:rFonts w:ascii="Times New Roman" w:hAnsi="Times New Roman" w:cs="Times New Roman"/>
        </w:rPr>
      </w:pPr>
      <w:r w:rsidRPr="00F66523">
        <w:rPr>
          <w:rFonts w:ascii="Times New Roman" w:hAnsi="Times New Roman" w:cs="Times New Roman"/>
        </w:rPr>
        <w:t>Other types of providers subject to this rule rely less on Medicaid for financing services. For physician services, for example, just 11% of care is Medicaid-funded and almost 2 in 3 (66%) dollars for physician services come from private insurance or Medicare.</w:t>
      </w:r>
      <w:r w:rsidRPr="00F66523">
        <w:rPr>
          <w:rStyle w:val="FootnoteReference"/>
          <w:rFonts w:ascii="Times New Roman" w:hAnsi="Times New Roman" w:cs="Times New Roman"/>
        </w:rPr>
        <w:footnoteReference w:id="4"/>
      </w:r>
    </w:p>
    <w:p w:rsidR="00A049DA" w:rsidRPr="00F66523" w:rsidRDefault="00A049DA" w:rsidP="00AB4E2E">
      <w:pPr>
        <w:spacing w:after="0"/>
        <w:rPr>
          <w:rFonts w:ascii="Times New Roman" w:hAnsi="Times New Roman" w:cs="Times New Roman"/>
        </w:rPr>
      </w:pPr>
    </w:p>
    <w:p w:rsidR="00A049DA" w:rsidRPr="00F66523" w:rsidRDefault="00A049DA" w:rsidP="00AB4E2E">
      <w:pPr>
        <w:spacing w:after="0"/>
        <w:rPr>
          <w:rFonts w:ascii="Times New Roman" w:hAnsi="Times New Roman" w:cs="Times New Roman"/>
        </w:rPr>
      </w:pPr>
      <w:r w:rsidRPr="00F66523">
        <w:rPr>
          <w:rFonts w:ascii="Times New Roman" w:hAnsi="Times New Roman" w:cs="Times New Roman"/>
        </w:rPr>
        <w:t xml:space="preserve">As a result, the MFAR proposal will have a more direct impact on nursing home than other types of providers, and the significant changes proposed could be disruptive to nursing home provider stability and beneficiary access. </w:t>
      </w:r>
    </w:p>
    <w:p w:rsidR="00A049DA" w:rsidRPr="00F66523" w:rsidRDefault="00A049DA" w:rsidP="00AB4E2E">
      <w:pPr>
        <w:spacing w:after="0"/>
        <w:rPr>
          <w:rFonts w:ascii="Times New Roman" w:hAnsi="Times New Roman" w:cs="Times New Roman"/>
        </w:rPr>
      </w:pPr>
    </w:p>
    <w:p w:rsidR="00A049DA" w:rsidRPr="00F66523" w:rsidRDefault="00A049DA" w:rsidP="00AB4E2E">
      <w:pPr>
        <w:spacing w:after="0"/>
        <w:rPr>
          <w:rFonts w:ascii="Times New Roman" w:hAnsi="Times New Roman" w:cs="Times New Roman"/>
          <w:b/>
        </w:rPr>
      </w:pPr>
      <w:r w:rsidRPr="00F66523">
        <w:rPr>
          <w:rFonts w:ascii="Times New Roman" w:hAnsi="Times New Roman" w:cs="Times New Roman"/>
          <w:b/>
        </w:rPr>
        <w:t>Given the critical role of Medicaid for nursing facility care financing, CMS should exempt nursing facilities from the proposed rule, or delay doing so until it can assess the impact of the proposal on providers of other types of services that rely less significantly on Medicaid.</w:t>
      </w:r>
    </w:p>
    <w:p w:rsidR="00807A5F" w:rsidRPr="00F66523" w:rsidRDefault="00807A5F" w:rsidP="00AB4E2E">
      <w:pPr>
        <w:spacing w:after="0"/>
        <w:rPr>
          <w:rFonts w:ascii="Times New Roman" w:hAnsi="Times New Roman" w:cs="Times New Roman"/>
          <w:b/>
        </w:rPr>
      </w:pPr>
    </w:p>
    <w:p w:rsidR="00807A5F" w:rsidRPr="00F66523" w:rsidRDefault="00807A5F" w:rsidP="00807A5F">
      <w:pPr>
        <w:spacing w:after="0"/>
        <w:rPr>
          <w:rFonts w:ascii="Times New Roman" w:hAnsi="Times New Roman" w:cs="Times New Roman"/>
          <w:b/>
          <w:color w:val="FF0000"/>
          <w:u w:val="single"/>
        </w:rPr>
      </w:pPr>
      <w:r w:rsidRPr="00F66523">
        <w:rPr>
          <w:rFonts w:ascii="Times New Roman" w:hAnsi="Times New Roman" w:cs="Times New Roman"/>
          <w:b/>
          <w:color w:val="FF0000"/>
          <w:u w:val="single"/>
        </w:rPr>
        <w:t>Items to include if you want to write about the proposed provider tax language is vague and arbitrary</w:t>
      </w:r>
    </w:p>
    <w:p w:rsidR="00807A5F" w:rsidRPr="00F66523" w:rsidRDefault="00807A5F" w:rsidP="00AB4E2E">
      <w:pPr>
        <w:spacing w:after="0"/>
        <w:rPr>
          <w:rFonts w:ascii="Times New Roman" w:hAnsi="Times New Roman" w:cs="Times New Roman"/>
          <w:b/>
        </w:rPr>
      </w:pPr>
    </w:p>
    <w:p w:rsidR="00807A5F" w:rsidRPr="00F66523" w:rsidRDefault="00807A5F" w:rsidP="00AB4E2E">
      <w:pPr>
        <w:spacing w:after="0"/>
        <w:rPr>
          <w:rFonts w:ascii="Times New Roman" w:hAnsi="Times New Roman" w:cs="Times New Roman"/>
        </w:rPr>
      </w:pPr>
      <w:r w:rsidRPr="00F66523">
        <w:rPr>
          <w:rFonts w:ascii="Times New Roman" w:hAnsi="Times New Roman" w:cs="Times New Roman"/>
        </w:rPr>
        <w:t xml:space="preserve">Current Medicaid regulation requires that state provider taxes must be broad-based and uniform. If a state wants to provide an exemption or discount to a group of providers, they may do so if those policies pass </w:t>
      </w:r>
      <w:r w:rsidRPr="00F66523">
        <w:rPr>
          <w:rFonts w:ascii="Times New Roman" w:hAnsi="Times New Roman" w:cs="Times New Roman"/>
        </w:rPr>
        <w:lastRenderedPageBreak/>
        <w:t xml:space="preserve">statistical tests set for by CMS. Specifically, state provider tax waivers must pass either the B1/B2 test for waivers of uniformity, or the P1/P2 test for waivers of the broad-based requirement. See current 42 CFR § 433.68 (e)(1) and (2). </w:t>
      </w:r>
    </w:p>
    <w:p w:rsidR="00807A5F" w:rsidRPr="00F66523" w:rsidRDefault="00807A5F" w:rsidP="00AB4E2E">
      <w:pPr>
        <w:spacing w:after="0"/>
        <w:rPr>
          <w:rFonts w:ascii="Times New Roman" w:hAnsi="Times New Roman" w:cs="Times New Roman"/>
        </w:rPr>
      </w:pPr>
    </w:p>
    <w:p w:rsidR="00161B2B" w:rsidRPr="00F66523" w:rsidRDefault="00807A5F" w:rsidP="00AB4E2E">
      <w:pPr>
        <w:spacing w:after="0"/>
        <w:rPr>
          <w:rFonts w:ascii="Times New Roman" w:hAnsi="Times New Roman" w:cs="Times New Roman"/>
        </w:rPr>
      </w:pPr>
      <w:r w:rsidRPr="00F66523">
        <w:rPr>
          <w:rFonts w:ascii="Times New Roman" w:hAnsi="Times New Roman" w:cs="Times New Roman"/>
        </w:rPr>
        <w:t xml:space="preserve">The proposed rule imposes additional requirements beyond these tests, however the proposed new criteria for provider taxes are overly vague and provide too much discretion to CMS. Because of this, states and providers cannot reasonably determine what types of provider taxes would or would not comply with the proposed rule. </w:t>
      </w:r>
    </w:p>
    <w:p w:rsidR="00161B2B" w:rsidRPr="00F66523" w:rsidRDefault="00161B2B" w:rsidP="00AB4E2E">
      <w:pPr>
        <w:spacing w:after="0"/>
        <w:rPr>
          <w:rFonts w:ascii="Times New Roman" w:hAnsi="Times New Roman" w:cs="Times New Roman"/>
        </w:rPr>
      </w:pPr>
    </w:p>
    <w:p w:rsidR="00807A5F" w:rsidRPr="00F66523" w:rsidRDefault="00807A5F" w:rsidP="00AB4E2E">
      <w:pPr>
        <w:spacing w:after="0"/>
        <w:rPr>
          <w:rFonts w:ascii="Times New Roman" w:hAnsi="Times New Roman" w:cs="Times New Roman"/>
        </w:rPr>
      </w:pPr>
      <w:r w:rsidRPr="00F66523">
        <w:rPr>
          <w:rFonts w:ascii="Times New Roman" w:hAnsi="Times New Roman" w:cs="Times New Roman"/>
        </w:rPr>
        <w:t>The proposed MFAR as written, particularly proposed 42 CFR § 433.68 (f)(3)(</w:t>
      </w:r>
      <w:proofErr w:type="spellStart"/>
      <w:r w:rsidRPr="00F66523">
        <w:rPr>
          <w:rFonts w:ascii="Times New Roman" w:hAnsi="Times New Roman" w:cs="Times New Roman"/>
        </w:rPr>
        <w:t>i</w:t>
      </w:r>
      <w:proofErr w:type="spellEnd"/>
      <w:r w:rsidRPr="00F66523">
        <w:rPr>
          <w:rFonts w:ascii="Times New Roman" w:hAnsi="Times New Roman" w:cs="Times New Roman"/>
        </w:rPr>
        <w:t>), (iii) and (iv), are unworkable as detailed below and CMS should not proceed with finalizing these without significant revision.</w:t>
      </w:r>
      <w:r w:rsidR="00161B2B" w:rsidRPr="00F66523">
        <w:rPr>
          <w:rFonts w:ascii="Times New Roman" w:hAnsi="Times New Roman" w:cs="Times New Roman"/>
        </w:rPr>
        <w:t xml:space="preserve"> </w:t>
      </w:r>
    </w:p>
    <w:p w:rsidR="00807A5F" w:rsidRPr="00F66523" w:rsidRDefault="00807A5F" w:rsidP="00AB4E2E">
      <w:pPr>
        <w:spacing w:after="0"/>
        <w:rPr>
          <w:rFonts w:ascii="Times New Roman" w:hAnsi="Times New Roman" w:cs="Times New Roman"/>
        </w:rPr>
      </w:pPr>
    </w:p>
    <w:p w:rsidR="00807A5F" w:rsidRPr="00F66523" w:rsidRDefault="00807A5F" w:rsidP="00807A5F">
      <w:pPr>
        <w:spacing w:after="0"/>
        <w:rPr>
          <w:rFonts w:ascii="Times New Roman" w:hAnsi="Times New Roman" w:cs="Times New Roman"/>
          <w:i/>
        </w:rPr>
      </w:pPr>
      <w:r w:rsidRPr="00F66523">
        <w:rPr>
          <w:rFonts w:ascii="Times New Roman" w:hAnsi="Times New Roman" w:cs="Times New Roman"/>
          <w:i/>
        </w:rPr>
        <w:t>Proposed CFR § 433.68 (f)(3)(</w:t>
      </w:r>
      <w:proofErr w:type="spellStart"/>
      <w:r w:rsidRPr="00F66523">
        <w:rPr>
          <w:rFonts w:ascii="Times New Roman" w:hAnsi="Times New Roman" w:cs="Times New Roman"/>
          <w:i/>
        </w:rPr>
        <w:t>i</w:t>
      </w:r>
      <w:proofErr w:type="spellEnd"/>
      <w:r w:rsidRPr="00F66523">
        <w:rPr>
          <w:rFonts w:ascii="Times New Roman" w:hAnsi="Times New Roman" w:cs="Times New Roman"/>
          <w:i/>
        </w:rPr>
        <w:t xml:space="preserve">): Taxing providers that provide less Medicaid services at lower rates than those that provide relatively more Medicaid services. </w:t>
      </w:r>
    </w:p>
    <w:p w:rsidR="00807A5F" w:rsidRPr="00F66523" w:rsidRDefault="00807A5F" w:rsidP="00AB4E2E">
      <w:pPr>
        <w:spacing w:after="0"/>
        <w:rPr>
          <w:rFonts w:ascii="Times New Roman" w:hAnsi="Times New Roman" w:cs="Times New Roman"/>
          <w:b/>
        </w:rPr>
      </w:pPr>
      <w:r w:rsidRPr="00F66523">
        <w:rPr>
          <w:rFonts w:ascii="Times New Roman" w:hAnsi="Times New Roman" w:cs="Times New Roman"/>
        </w:rPr>
        <w:t xml:space="preserve">This </w:t>
      </w:r>
      <w:r w:rsidR="00161B2B" w:rsidRPr="00F66523">
        <w:rPr>
          <w:rFonts w:ascii="Times New Roman" w:hAnsi="Times New Roman" w:cs="Times New Roman"/>
        </w:rPr>
        <w:t>proposed criterion</w:t>
      </w:r>
      <w:r w:rsidRPr="00F66523">
        <w:rPr>
          <w:rFonts w:ascii="Times New Roman" w:hAnsi="Times New Roman" w:cs="Times New Roman"/>
        </w:rPr>
        <w:t xml:space="preserve"> is overly vague. CMS does not provide any definition or sub-criteria for what would constitute “relatively more” Medicaid services. Without additional guidance on “relatively more”, this </w:t>
      </w:r>
      <w:r w:rsidR="00161B2B" w:rsidRPr="00F66523">
        <w:rPr>
          <w:rFonts w:ascii="Times New Roman" w:hAnsi="Times New Roman" w:cs="Times New Roman"/>
        </w:rPr>
        <w:t>proposed criterion</w:t>
      </w:r>
      <w:r w:rsidRPr="00F66523">
        <w:rPr>
          <w:rFonts w:ascii="Times New Roman" w:hAnsi="Times New Roman" w:cs="Times New Roman"/>
        </w:rPr>
        <w:t xml:space="preserve"> would be exceedingly difficult for states to comply with, particularly as payer mixes change over time. </w:t>
      </w:r>
      <w:r w:rsidRPr="00F66523">
        <w:rPr>
          <w:rFonts w:ascii="Times New Roman" w:hAnsi="Times New Roman" w:cs="Times New Roman"/>
          <w:b/>
        </w:rPr>
        <w:t xml:space="preserve">CMS should not move forward with this </w:t>
      </w:r>
      <w:r w:rsidR="00161B2B" w:rsidRPr="00F66523">
        <w:rPr>
          <w:rFonts w:ascii="Times New Roman" w:hAnsi="Times New Roman" w:cs="Times New Roman"/>
          <w:b/>
        </w:rPr>
        <w:t>proposed criterion</w:t>
      </w:r>
      <w:r w:rsidRPr="00F66523">
        <w:rPr>
          <w:rFonts w:ascii="Times New Roman" w:hAnsi="Times New Roman" w:cs="Times New Roman"/>
          <w:b/>
        </w:rPr>
        <w:t xml:space="preserve">, however at minimum should provide further information and a reliable statistical test for what constitutes “relatively” more or less Medicaid services. </w:t>
      </w:r>
    </w:p>
    <w:p w:rsidR="00807A5F" w:rsidRPr="00F66523" w:rsidRDefault="00807A5F" w:rsidP="00AB4E2E">
      <w:pPr>
        <w:spacing w:after="0"/>
        <w:rPr>
          <w:rFonts w:ascii="Times New Roman" w:hAnsi="Times New Roman" w:cs="Times New Roman"/>
        </w:rPr>
      </w:pPr>
    </w:p>
    <w:p w:rsidR="00807A5F" w:rsidRPr="00F66523" w:rsidRDefault="00807A5F" w:rsidP="00AB4E2E">
      <w:pPr>
        <w:spacing w:after="0"/>
        <w:rPr>
          <w:rFonts w:ascii="Times New Roman" w:hAnsi="Times New Roman" w:cs="Times New Roman"/>
        </w:rPr>
      </w:pPr>
      <w:r w:rsidRPr="00F66523">
        <w:rPr>
          <w:rFonts w:ascii="Times New Roman" w:hAnsi="Times New Roman" w:cs="Times New Roman"/>
          <w:i/>
        </w:rPr>
        <w:t>Proposed CFR § 433.68 (f)(3)(</w:t>
      </w:r>
      <w:r w:rsidR="00161B2B" w:rsidRPr="00F66523">
        <w:rPr>
          <w:rFonts w:ascii="Times New Roman" w:hAnsi="Times New Roman" w:cs="Times New Roman"/>
          <w:i/>
        </w:rPr>
        <w:t>ii</w:t>
      </w:r>
      <w:r w:rsidRPr="00F66523">
        <w:rPr>
          <w:rFonts w:ascii="Times New Roman" w:hAnsi="Times New Roman" w:cs="Times New Roman"/>
          <w:i/>
        </w:rPr>
        <w:t xml:space="preserve">i): Not taxing, or taxing at a lower rate, groups of providers with no Medicaid services compared to other groups (e.g., those that take Medicaid). </w:t>
      </w:r>
    </w:p>
    <w:p w:rsidR="00161B2B" w:rsidRPr="00F66523" w:rsidRDefault="00161B2B" w:rsidP="00AB4E2E">
      <w:pPr>
        <w:spacing w:after="0"/>
        <w:rPr>
          <w:rFonts w:ascii="Times New Roman" w:hAnsi="Times New Roman" w:cs="Times New Roman"/>
        </w:rPr>
      </w:pPr>
      <w:r w:rsidRPr="00F66523">
        <w:rPr>
          <w:rFonts w:ascii="Times New Roman" w:hAnsi="Times New Roman" w:cs="Times New Roman"/>
        </w:rPr>
        <w:t xml:space="preserve">This proposed criterion would force states to impose new taxes. Providers that do not provide Medicaid services </w:t>
      </w:r>
      <w:proofErr w:type="gramStart"/>
      <w:r w:rsidRPr="00F66523">
        <w:rPr>
          <w:rFonts w:ascii="Times New Roman" w:hAnsi="Times New Roman" w:cs="Times New Roman"/>
        </w:rPr>
        <w:t>by definition are</w:t>
      </w:r>
      <w:proofErr w:type="gramEnd"/>
      <w:r w:rsidRPr="00F66523">
        <w:rPr>
          <w:rFonts w:ascii="Times New Roman" w:hAnsi="Times New Roman" w:cs="Times New Roman"/>
        </w:rPr>
        <w:t xml:space="preserve"> not posing a burden on the Medicaid program. Exempting such providers from a state provider tax thus does not burden the Medicaid program, either. Taxes levied on non-Medicaid providers to fund the Medicaid program would be harmful to non-Medicaid providers and the residents and patients they serve. CMS should not impose regulation that forces states to levy new taxes on non-Medicaid providers. </w:t>
      </w:r>
      <w:r w:rsidRPr="00F66523">
        <w:rPr>
          <w:rFonts w:ascii="Times New Roman" w:hAnsi="Times New Roman" w:cs="Times New Roman"/>
          <w:b/>
        </w:rPr>
        <w:t>This proposed criterion should be withdrawn.</w:t>
      </w:r>
      <w:r w:rsidRPr="00F66523">
        <w:rPr>
          <w:rFonts w:ascii="Times New Roman" w:hAnsi="Times New Roman" w:cs="Times New Roman"/>
        </w:rPr>
        <w:t xml:space="preserve"> </w:t>
      </w:r>
    </w:p>
    <w:p w:rsidR="00161B2B" w:rsidRPr="00F66523" w:rsidRDefault="00161B2B" w:rsidP="00AB4E2E">
      <w:pPr>
        <w:spacing w:after="0"/>
        <w:rPr>
          <w:rFonts w:ascii="Times New Roman" w:hAnsi="Times New Roman" w:cs="Times New Roman"/>
        </w:rPr>
      </w:pPr>
    </w:p>
    <w:p w:rsidR="00161B2B" w:rsidRPr="00F66523" w:rsidRDefault="00161B2B" w:rsidP="00161B2B">
      <w:pPr>
        <w:rPr>
          <w:rFonts w:ascii="Times New Roman" w:hAnsi="Times New Roman" w:cs="Times New Roman"/>
          <w:i/>
        </w:rPr>
      </w:pPr>
      <w:r w:rsidRPr="00F66523">
        <w:rPr>
          <w:rFonts w:ascii="Times New Roman" w:hAnsi="Times New Roman" w:cs="Times New Roman"/>
          <w:i/>
        </w:rPr>
        <w:t xml:space="preserve">Proposed CFR § 433.68 (f)(3)(iv): Tax excludes or imposes a lower tax rate on a taxpayer group defined based on any commonality that, considering the totality of the circumstances, CMS reasonably determines to be used as a proxy for the taxpayer group having no Medicaid activity or relatively lower Medicaid activity than any other taxpayer group. </w:t>
      </w:r>
    </w:p>
    <w:p w:rsidR="00161B2B" w:rsidRPr="00F66523" w:rsidRDefault="00161B2B" w:rsidP="00161B2B">
      <w:pPr>
        <w:rPr>
          <w:rFonts w:ascii="Times New Roman" w:hAnsi="Times New Roman" w:cs="Times New Roman"/>
        </w:rPr>
      </w:pPr>
      <w:r w:rsidRPr="00F66523">
        <w:rPr>
          <w:rFonts w:ascii="Times New Roman" w:hAnsi="Times New Roman" w:cs="Times New Roman"/>
        </w:rPr>
        <w:t xml:space="preserve">This proposed criterion is overly vague. CMS does not provide a definition for or process through which it would “reasonably determine” a proxy for a taxpayer group. Further, including a consideration of “the totality of the circumstances” is overly broad. Collectively, these phrases grant CMS undefined and likely excessive discretion toward determining the permissibility of state provider tax structures. Without more clear standards for this proposed criterion, states cannot be reasonably expected to design and/or revise tax structures to comply with the proposed regulation. Further, the lack of specificity for this proposed criterion could cause the rule to be inconsistently and/or arbitrarily applied across states. </w:t>
      </w:r>
      <w:r w:rsidRPr="00F66523">
        <w:rPr>
          <w:rFonts w:ascii="Times New Roman" w:hAnsi="Times New Roman" w:cs="Times New Roman"/>
          <w:b/>
        </w:rPr>
        <w:t>Thus, CMS should withdraw this proposed criterion or propose a revised, more specific criteria for further public comment.</w:t>
      </w:r>
    </w:p>
    <w:p w:rsidR="00161B2B" w:rsidRPr="00F66523" w:rsidRDefault="00161B2B" w:rsidP="00161B2B">
      <w:pPr>
        <w:spacing w:after="0"/>
        <w:rPr>
          <w:rFonts w:ascii="Times New Roman" w:hAnsi="Times New Roman" w:cs="Times New Roman"/>
        </w:rPr>
      </w:pPr>
      <w:r w:rsidRPr="00F66523">
        <w:rPr>
          <w:rFonts w:ascii="Times New Roman" w:hAnsi="Times New Roman" w:cs="Times New Roman"/>
        </w:rPr>
        <w:lastRenderedPageBreak/>
        <w:t xml:space="preserve">In addition, CMS considered, but did not propose, requiring that provider taxes pass BOTH the B1/B2 test (uniformity) and the P1/P2 test (broad-based requirement). We support not requiring </w:t>
      </w:r>
      <w:proofErr w:type="gramStart"/>
      <w:r w:rsidRPr="00F66523">
        <w:rPr>
          <w:rFonts w:ascii="Times New Roman" w:hAnsi="Times New Roman" w:cs="Times New Roman"/>
        </w:rPr>
        <w:t>both of these</w:t>
      </w:r>
      <w:proofErr w:type="gramEnd"/>
      <w:r w:rsidRPr="00F66523">
        <w:rPr>
          <w:rFonts w:ascii="Times New Roman" w:hAnsi="Times New Roman" w:cs="Times New Roman"/>
        </w:rPr>
        <w:t xml:space="preserve"> tests and recommends CMS continue to require only one of the two statistical tests.</w:t>
      </w:r>
    </w:p>
    <w:p w:rsidR="00807A5F" w:rsidRPr="00F66523" w:rsidRDefault="00807A5F" w:rsidP="00807A5F">
      <w:pPr>
        <w:spacing w:after="0"/>
        <w:rPr>
          <w:rFonts w:ascii="Times New Roman" w:hAnsi="Times New Roman" w:cs="Times New Roman"/>
          <w:b/>
          <w:color w:val="FF0000"/>
          <w:u w:val="single"/>
        </w:rPr>
      </w:pPr>
      <w:r w:rsidRPr="00F66523">
        <w:rPr>
          <w:rFonts w:ascii="Times New Roman" w:hAnsi="Times New Roman" w:cs="Times New Roman"/>
          <w:b/>
          <w:color w:val="FF0000"/>
          <w:u w:val="single"/>
        </w:rPr>
        <w:t>Items to include if you want to write about how proposed provider tax changes could increase state taxes for CCRC nursing home providers</w:t>
      </w:r>
    </w:p>
    <w:p w:rsidR="00A049DA" w:rsidRPr="00F66523" w:rsidRDefault="00A049DA" w:rsidP="00AB4E2E">
      <w:pPr>
        <w:spacing w:after="0"/>
        <w:rPr>
          <w:rFonts w:ascii="Times New Roman" w:hAnsi="Times New Roman" w:cs="Times New Roman"/>
          <w:b/>
          <w:u w:val="single"/>
        </w:rPr>
      </w:pPr>
    </w:p>
    <w:p w:rsidR="00A049DA" w:rsidRPr="00F66523" w:rsidRDefault="00A049DA" w:rsidP="00AB4E2E">
      <w:pPr>
        <w:spacing w:after="0"/>
        <w:rPr>
          <w:rFonts w:ascii="Times New Roman" w:hAnsi="Times New Roman" w:cs="Times New Roman"/>
        </w:rPr>
      </w:pPr>
      <w:r w:rsidRPr="00F66523">
        <w:rPr>
          <w:rFonts w:ascii="Times New Roman" w:hAnsi="Times New Roman" w:cs="Times New Roman"/>
        </w:rPr>
        <w:t xml:space="preserve">As of January 2020, eighteen states </w:t>
      </w:r>
      <w:r w:rsidR="00092319" w:rsidRPr="00F66523">
        <w:rPr>
          <w:rFonts w:ascii="Times New Roman" w:hAnsi="Times New Roman" w:cs="Times New Roman"/>
        </w:rPr>
        <w:t>that have provider taxes in place for nursing facilities provide exemptions for nursing homes in CCRCs</w:t>
      </w:r>
      <w:r w:rsidR="00092319" w:rsidRPr="00F66523">
        <w:rPr>
          <w:rStyle w:val="FootnoteReference"/>
          <w:rFonts w:ascii="Times New Roman" w:hAnsi="Times New Roman" w:cs="Times New Roman"/>
        </w:rPr>
        <w:footnoteReference w:id="5"/>
      </w:r>
      <w:r w:rsidR="00092319" w:rsidRPr="00F66523">
        <w:rPr>
          <w:rFonts w:ascii="Times New Roman" w:hAnsi="Times New Roman" w:cs="Times New Roman"/>
        </w:rPr>
        <w:t>.</w:t>
      </w:r>
    </w:p>
    <w:p w:rsidR="00092319" w:rsidRPr="00F66523" w:rsidRDefault="00092319" w:rsidP="00AB4E2E">
      <w:pPr>
        <w:spacing w:after="0"/>
        <w:rPr>
          <w:rFonts w:ascii="Times New Roman" w:hAnsi="Times New Roman" w:cs="Times New Roman"/>
        </w:rPr>
      </w:pPr>
      <w:r w:rsidRPr="00F66523">
        <w:rPr>
          <w:rFonts w:ascii="Times New Roman" w:hAnsi="Times New Roman" w:cs="Times New Roman"/>
          <w:highlight w:val="yellow"/>
        </w:rPr>
        <w:t>If your state has such an exemption or discount, write about it here. How long has it been in place? Why was this exemption or discount granted?</w:t>
      </w:r>
    </w:p>
    <w:p w:rsidR="00092319" w:rsidRPr="00F66523" w:rsidRDefault="00092319" w:rsidP="00AB4E2E">
      <w:pPr>
        <w:spacing w:after="0"/>
        <w:rPr>
          <w:rFonts w:ascii="Times New Roman" w:hAnsi="Times New Roman" w:cs="Times New Roman"/>
        </w:rPr>
      </w:pPr>
    </w:p>
    <w:p w:rsidR="00092319" w:rsidRPr="00F66523" w:rsidRDefault="00092319" w:rsidP="00AB4E2E">
      <w:pPr>
        <w:spacing w:after="0"/>
        <w:rPr>
          <w:rFonts w:ascii="Times New Roman" w:hAnsi="Times New Roman" w:cs="Times New Roman"/>
        </w:rPr>
      </w:pPr>
      <w:r w:rsidRPr="00F66523">
        <w:rPr>
          <w:rFonts w:ascii="Times New Roman" w:hAnsi="Times New Roman" w:cs="Times New Roman"/>
        </w:rPr>
        <w:t>Most CCRC nursing facility residents pay for their care with private funds. Most CCRCs do not participate in the Medicaid program and do not receive Medicaid funds</w:t>
      </w:r>
      <w:r w:rsidRPr="00F66523">
        <w:rPr>
          <w:rFonts w:ascii="Times New Roman" w:hAnsi="Times New Roman" w:cs="Times New Roman"/>
          <w:b/>
        </w:rPr>
        <w:t>. Thus, neither these communities nor these tax policies pose a burden on Medicaid.</w:t>
      </w:r>
      <w:r w:rsidRPr="00F66523">
        <w:rPr>
          <w:rFonts w:ascii="Times New Roman" w:hAnsi="Times New Roman" w:cs="Times New Roman"/>
        </w:rPr>
        <w:t xml:space="preserve"> </w:t>
      </w:r>
    </w:p>
    <w:p w:rsidR="00092319" w:rsidRPr="00F66523" w:rsidRDefault="00092319" w:rsidP="00AB4E2E">
      <w:pPr>
        <w:spacing w:after="0"/>
        <w:rPr>
          <w:rFonts w:ascii="Times New Roman" w:hAnsi="Times New Roman" w:cs="Times New Roman"/>
        </w:rPr>
      </w:pPr>
    </w:p>
    <w:p w:rsidR="00092319" w:rsidRPr="00F66523" w:rsidRDefault="00092319" w:rsidP="00AB4E2E">
      <w:pPr>
        <w:spacing w:after="0"/>
        <w:rPr>
          <w:rFonts w:ascii="Times New Roman" w:hAnsi="Times New Roman" w:cs="Times New Roman"/>
        </w:rPr>
      </w:pPr>
      <w:r w:rsidRPr="00F66523">
        <w:rPr>
          <w:rFonts w:ascii="Times New Roman" w:hAnsi="Times New Roman" w:cs="Times New Roman"/>
        </w:rPr>
        <w:t>As currently written, however, the proposed MFAR could have the effect of disallowing states to continue these types of tax exemptions or discounts. As a result, the MFAR proposal would likely cause states to impose new taxes on these providers by ending the current exemptions and discounts.</w:t>
      </w:r>
    </w:p>
    <w:p w:rsidR="00092319" w:rsidRPr="00F66523" w:rsidRDefault="00092319" w:rsidP="00AB4E2E">
      <w:pPr>
        <w:spacing w:after="0"/>
        <w:rPr>
          <w:rFonts w:ascii="Times New Roman" w:hAnsi="Times New Roman" w:cs="Times New Roman"/>
        </w:rPr>
      </w:pPr>
    </w:p>
    <w:p w:rsidR="00092319" w:rsidRPr="00F66523" w:rsidRDefault="00092319" w:rsidP="00AB4E2E">
      <w:pPr>
        <w:spacing w:after="0"/>
        <w:rPr>
          <w:rFonts w:ascii="Times New Roman" w:hAnsi="Times New Roman" w:cs="Times New Roman"/>
        </w:rPr>
      </w:pPr>
      <w:r w:rsidRPr="00F66523">
        <w:rPr>
          <w:rFonts w:ascii="Times New Roman" w:hAnsi="Times New Roman" w:cs="Times New Roman"/>
        </w:rPr>
        <w:t>Most CCRCs would not be able to absorb these new taxes without cutting services, passing the new costs along to their older adult residents or closing their nursing home operations entirely.</w:t>
      </w:r>
    </w:p>
    <w:p w:rsidR="00092319" w:rsidRPr="00F66523" w:rsidRDefault="00092319" w:rsidP="00AB4E2E">
      <w:pPr>
        <w:spacing w:after="0"/>
        <w:rPr>
          <w:rFonts w:ascii="Times New Roman" w:hAnsi="Times New Roman" w:cs="Times New Roman"/>
        </w:rPr>
      </w:pPr>
    </w:p>
    <w:p w:rsidR="00092319" w:rsidRPr="00F66523" w:rsidRDefault="00092319" w:rsidP="00AB4E2E">
      <w:pPr>
        <w:spacing w:after="0"/>
        <w:rPr>
          <w:rFonts w:ascii="Times New Roman" w:hAnsi="Times New Roman" w:cs="Times New Roman"/>
        </w:rPr>
      </w:pPr>
      <w:r w:rsidRPr="00F66523">
        <w:rPr>
          <w:rFonts w:ascii="Times New Roman" w:hAnsi="Times New Roman" w:cs="Times New Roman"/>
          <w:highlight w:val="yellow"/>
        </w:rPr>
        <w:t>If you have an estimate on how much the tax could cost your community, include that here and explain how you calculated it. If you have a resident-level impact (e.g., higher monthly fees), all the better.</w:t>
      </w:r>
      <w:r w:rsidRPr="00F66523">
        <w:rPr>
          <w:rFonts w:ascii="Times New Roman" w:hAnsi="Times New Roman" w:cs="Times New Roman"/>
        </w:rPr>
        <w:t xml:space="preserve"> </w:t>
      </w:r>
    </w:p>
    <w:p w:rsidR="00092319" w:rsidRPr="00F66523" w:rsidRDefault="00092319" w:rsidP="00AB4E2E">
      <w:pPr>
        <w:spacing w:after="0"/>
        <w:rPr>
          <w:rFonts w:ascii="Times New Roman" w:hAnsi="Times New Roman" w:cs="Times New Roman"/>
        </w:rPr>
      </w:pPr>
    </w:p>
    <w:p w:rsidR="00092319" w:rsidRPr="00F66523" w:rsidRDefault="00092319" w:rsidP="00AB4E2E">
      <w:pPr>
        <w:spacing w:after="0"/>
        <w:rPr>
          <w:rFonts w:ascii="Times New Roman" w:hAnsi="Times New Roman" w:cs="Times New Roman"/>
          <w:b/>
        </w:rPr>
      </w:pPr>
      <w:r w:rsidRPr="00F66523">
        <w:rPr>
          <w:rFonts w:ascii="Times New Roman" w:hAnsi="Times New Roman" w:cs="Times New Roman"/>
          <w:b/>
        </w:rPr>
        <w:t xml:space="preserve">CMS should not move forward with the proposed provider tax changes given their impact on CCRC nursing homes. CMS should withdraw this section (proposed </w:t>
      </w:r>
      <w:r w:rsidR="00332308" w:rsidRPr="00332308">
        <w:rPr>
          <w:rFonts w:ascii="Times New Roman" w:hAnsi="Times New Roman" w:cs="Times New Roman"/>
          <w:b/>
        </w:rPr>
        <w:t>42 CFR § 433.68</w:t>
      </w:r>
      <w:r w:rsidRPr="00F66523">
        <w:rPr>
          <w:rFonts w:ascii="Times New Roman" w:hAnsi="Times New Roman" w:cs="Times New Roman"/>
          <w:b/>
        </w:rPr>
        <w:t xml:space="preserve">), or at minimum include in final rule language that the regulation does not apply to exemptions or discounts for </w:t>
      </w:r>
      <w:r w:rsidR="00807A5F" w:rsidRPr="00F66523">
        <w:rPr>
          <w:rFonts w:ascii="Times New Roman" w:hAnsi="Times New Roman" w:cs="Times New Roman"/>
          <w:b/>
        </w:rPr>
        <w:t xml:space="preserve">nursing homes in continuing care retirement communities. </w:t>
      </w:r>
    </w:p>
    <w:p w:rsidR="00161B2B" w:rsidRPr="00F66523" w:rsidRDefault="00161B2B" w:rsidP="00AB4E2E">
      <w:pPr>
        <w:spacing w:after="0"/>
        <w:rPr>
          <w:rFonts w:ascii="Times New Roman" w:hAnsi="Times New Roman" w:cs="Times New Roman"/>
          <w:b/>
        </w:rPr>
      </w:pPr>
    </w:p>
    <w:p w:rsidR="00F66523" w:rsidRPr="00F66523" w:rsidRDefault="00F66523" w:rsidP="00F66523">
      <w:pPr>
        <w:spacing w:after="0"/>
        <w:rPr>
          <w:rFonts w:ascii="Times New Roman" w:hAnsi="Times New Roman" w:cs="Times New Roman"/>
          <w:b/>
          <w:color w:val="FF0000"/>
          <w:u w:val="single"/>
        </w:rPr>
      </w:pPr>
      <w:r w:rsidRPr="00F66523">
        <w:rPr>
          <w:rFonts w:ascii="Times New Roman" w:hAnsi="Times New Roman" w:cs="Times New Roman"/>
          <w:b/>
          <w:color w:val="FF0000"/>
          <w:u w:val="single"/>
        </w:rPr>
        <w:t>Items to include if you want to talk about other types of provider tax exemptions/discounts</w:t>
      </w:r>
    </w:p>
    <w:p w:rsidR="00F66523" w:rsidRPr="00F66523" w:rsidRDefault="00F66523" w:rsidP="00F66523">
      <w:pPr>
        <w:spacing w:after="0"/>
        <w:rPr>
          <w:rFonts w:ascii="Times New Roman" w:hAnsi="Times New Roman" w:cs="Times New Roman"/>
        </w:rPr>
      </w:pPr>
    </w:p>
    <w:p w:rsidR="00F66523" w:rsidRPr="00F66523" w:rsidRDefault="00F66523" w:rsidP="00F66523">
      <w:pPr>
        <w:spacing w:after="0"/>
        <w:rPr>
          <w:rFonts w:ascii="Times New Roman" w:hAnsi="Times New Roman" w:cs="Times New Roman"/>
          <w:highlight w:val="yellow"/>
        </w:rPr>
      </w:pPr>
      <w:r w:rsidRPr="00F66523">
        <w:rPr>
          <w:rFonts w:ascii="Times New Roman" w:hAnsi="Times New Roman" w:cs="Times New Roman"/>
          <w:highlight w:val="yellow"/>
        </w:rPr>
        <w:t>Explain what the tax exemption is designed to do (e.g., exempt small facilities).</w:t>
      </w:r>
    </w:p>
    <w:p w:rsidR="00F66523" w:rsidRPr="00F66523" w:rsidRDefault="00F66523" w:rsidP="00F66523">
      <w:pPr>
        <w:spacing w:after="0"/>
        <w:rPr>
          <w:rFonts w:ascii="Times New Roman" w:hAnsi="Times New Roman" w:cs="Times New Roman"/>
          <w:highlight w:val="yellow"/>
        </w:rPr>
      </w:pPr>
    </w:p>
    <w:p w:rsidR="00F66523" w:rsidRPr="00F66523" w:rsidRDefault="00F66523" w:rsidP="00F66523">
      <w:pPr>
        <w:spacing w:after="0"/>
        <w:rPr>
          <w:rFonts w:ascii="Times New Roman" w:hAnsi="Times New Roman" w:cs="Times New Roman"/>
        </w:rPr>
      </w:pPr>
      <w:r w:rsidRPr="00F66523">
        <w:rPr>
          <w:rFonts w:ascii="Times New Roman" w:hAnsi="Times New Roman" w:cs="Times New Roman"/>
          <w:highlight w:val="yellow"/>
        </w:rPr>
        <w:t>Discuss why having this exemption is important to the those exempted, and any financial impact from the proposed MFAR.</w:t>
      </w:r>
    </w:p>
    <w:p w:rsidR="00F66523" w:rsidRPr="00F66523" w:rsidRDefault="00F66523" w:rsidP="00F66523">
      <w:pPr>
        <w:spacing w:after="0"/>
        <w:rPr>
          <w:rFonts w:ascii="Times New Roman" w:hAnsi="Times New Roman" w:cs="Times New Roman"/>
        </w:rPr>
      </w:pPr>
    </w:p>
    <w:p w:rsidR="00F66523" w:rsidRDefault="00F66523" w:rsidP="00F66523">
      <w:pPr>
        <w:spacing w:after="0"/>
        <w:rPr>
          <w:rFonts w:ascii="Times New Roman" w:hAnsi="Times New Roman" w:cs="Times New Roman"/>
        </w:rPr>
      </w:pPr>
      <w:r w:rsidRPr="00F66523">
        <w:rPr>
          <w:rFonts w:ascii="Times New Roman" w:hAnsi="Times New Roman" w:cs="Times New Roman"/>
          <w:highlight w:val="yellow"/>
        </w:rPr>
        <w:t>Highlight how</w:t>
      </w:r>
      <w:r w:rsidRPr="00F66523">
        <w:rPr>
          <w:rFonts w:ascii="Times New Roman" w:hAnsi="Times New Roman" w:cs="Times New Roman"/>
        </w:rPr>
        <w:t xml:space="preserve">: there is no certainty as to whether CMS would allow these types of programs to move forward under a final MFAR, and that CMS needs to provide clarity rather than proposing criteria that allows itself excessive discretion. </w:t>
      </w:r>
    </w:p>
    <w:p w:rsidR="00332308" w:rsidRDefault="00332308" w:rsidP="00F66523">
      <w:pPr>
        <w:spacing w:after="0"/>
        <w:rPr>
          <w:rFonts w:ascii="Times New Roman" w:hAnsi="Times New Roman" w:cs="Times New Roman"/>
        </w:rPr>
      </w:pPr>
    </w:p>
    <w:p w:rsidR="005B672C" w:rsidRDefault="005B672C" w:rsidP="00F66523">
      <w:pPr>
        <w:spacing w:after="0"/>
        <w:rPr>
          <w:rFonts w:ascii="Times New Roman" w:hAnsi="Times New Roman" w:cs="Times New Roman"/>
        </w:rPr>
      </w:pPr>
    </w:p>
    <w:p w:rsidR="005B672C" w:rsidRDefault="005B672C" w:rsidP="00F66523">
      <w:pPr>
        <w:spacing w:after="0"/>
        <w:rPr>
          <w:rFonts w:ascii="Times New Roman" w:hAnsi="Times New Roman" w:cs="Times New Roman"/>
        </w:rPr>
      </w:pPr>
    </w:p>
    <w:p w:rsidR="005B672C" w:rsidRDefault="005B672C" w:rsidP="00F66523">
      <w:pPr>
        <w:spacing w:after="0"/>
        <w:rPr>
          <w:rFonts w:ascii="Times New Roman" w:hAnsi="Times New Roman" w:cs="Times New Roman"/>
        </w:rPr>
      </w:pPr>
    </w:p>
    <w:p w:rsidR="00332308" w:rsidRDefault="00332308" w:rsidP="00332308">
      <w:pPr>
        <w:spacing w:after="0"/>
        <w:rPr>
          <w:rFonts w:ascii="Times New Roman" w:hAnsi="Times New Roman" w:cs="Times New Roman"/>
          <w:b/>
          <w:color w:val="FF0000"/>
          <w:u w:val="single"/>
        </w:rPr>
      </w:pPr>
      <w:r w:rsidRPr="00F66523">
        <w:rPr>
          <w:rFonts w:ascii="Times New Roman" w:hAnsi="Times New Roman" w:cs="Times New Roman"/>
          <w:b/>
          <w:color w:val="FF0000"/>
          <w:u w:val="single"/>
        </w:rPr>
        <w:lastRenderedPageBreak/>
        <w:t xml:space="preserve">Items to include if you want to talk about </w:t>
      </w:r>
      <w:r>
        <w:rPr>
          <w:rFonts w:ascii="Times New Roman" w:hAnsi="Times New Roman" w:cs="Times New Roman"/>
          <w:b/>
          <w:color w:val="FF0000"/>
          <w:u w:val="single"/>
        </w:rPr>
        <w:t>the proposed hold harmless provisions</w:t>
      </w:r>
    </w:p>
    <w:p w:rsidR="00332308" w:rsidRDefault="00332308" w:rsidP="00332308">
      <w:pPr>
        <w:spacing w:after="0"/>
        <w:rPr>
          <w:rFonts w:ascii="Times New Roman" w:hAnsi="Times New Roman" w:cs="Times New Roman"/>
          <w:b/>
          <w:color w:val="FF0000"/>
          <w:u w:val="single"/>
        </w:rPr>
      </w:pPr>
    </w:p>
    <w:p w:rsidR="003B7A2B" w:rsidRDefault="00332308" w:rsidP="003B7A2B">
      <w:pPr>
        <w:spacing w:after="0"/>
        <w:rPr>
          <w:rFonts w:ascii="Times New Roman" w:hAnsi="Times New Roman" w:cs="Times New Roman"/>
        </w:rPr>
      </w:pPr>
      <w:r w:rsidRPr="00332308">
        <w:rPr>
          <w:rFonts w:ascii="Times New Roman" w:hAnsi="Times New Roman" w:cs="Times New Roman"/>
        </w:rPr>
        <w:t>Under current policy, states cannot have provider taxes in which a provider is held harmless for the cost of the tax.</w:t>
      </w:r>
      <w:r w:rsidR="003B7A2B" w:rsidRPr="003B7A2B">
        <w:rPr>
          <w:rFonts w:ascii="Times New Roman" w:hAnsi="Times New Roman" w:cs="Times New Roman"/>
        </w:rPr>
        <w:t xml:space="preserve"> </w:t>
      </w:r>
      <w:r w:rsidR="003B7A2B" w:rsidRPr="00332308">
        <w:rPr>
          <w:rFonts w:ascii="Times New Roman" w:hAnsi="Times New Roman" w:cs="Times New Roman"/>
        </w:rPr>
        <w:t>There are two current statistical tests that determine this. See 42 CFR § 433.68 (f).</w:t>
      </w:r>
    </w:p>
    <w:p w:rsidR="003B7A2B" w:rsidRDefault="003B7A2B" w:rsidP="00332308">
      <w:pPr>
        <w:spacing w:after="0"/>
        <w:rPr>
          <w:rFonts w:ascii="Times New Roman" w:hAnsi="Times New Roman" w:cs="Times New Roman"/>
        </w:rPr>
      </w:pPr>
    </w:p>
    <w:p w:rsidR="00332308" w:rsidRDefault="00332308" w:rsidP="00332308">
      <w:pPr>
        <w:spacing w:after="0"/>
        <w:rPr>
          <w:rFonts w:ascii="Times New Roman" w:hAnsi="Times New Roman" w:cs="Times New Roman"/>
        </w:rPr>
      </w:pPr>
      <w:r w:rsidRPr="00332308">
        <w:rPr>
          <w:rFonts w:ascii="Times New Roman" w:hAnsi="Times New Roman" w:cs="Times New Roman"/>
        </w:rPr>
        <w:t xml:space="preserve">The proposed MFAR proposes to add language allowing CMS to consider the “net effect” of provider tax policies in considering whether they hold providers harmless. </w:t>
      </w:r>
    </w:p>
    <w:p w:rsidR="00332308" w:rsidRDefault="00332308" w:rsidP="00332308">
      <w:pPr>
        <w:spacing w:after="0"/>
        <w:rPr>
          <w:rFonts w:ascii="Times New Roman" w:hAnsi="Times New Roman" w:cs="Times New Roman"/>
        </w:rPr>
      </w:pPr>
    </w:p>
    <w:p w:rsidR="00332308" w:rsidRDefault="00332308" w:rsidP="00332308">
      <w:pPr>
        <w:spacing w:after="0"/>
        <w:rPr>
          <w:rFonts w:ascii="Times New Roman" w:hAnsi="Times New Roman" w:cs="Times New Roman"/>
        </w:rPr>
      </w:pPr>
      <w:r>
        <w:rPr>
          <w:rFonts w:ascii="Times New Roman" w:hAnsi="Times New Roman" w:cs="Times New Roman"/>
        </w:rPr>
        <w:t xml:space="preserve">This is overly vague. Rather than continue to use calculable statistical tests to determine hold harmless compliance, CMS is proposing to </w:t>
      </w:r>
      <w:r w:rsidRPr="00332308">
        <w:rPr>
          <w:rFonts w:ascii="Times New Roman" w:hAnsi="Times New Roman" w:cs="Times New Roman"/>
        </w:rPr>
        <w:t>giv</w:t>
      </w:r>
      <w:r>
        <w:rPr>
          <w:rFonts w:ascii="Times New Roman" w:hAnsi="Times New Roman" w:cs="Times New Roman"/>
        </w:rPr>
        <w:t>e</w:t>
      </w:r>
      <w:r w:rsidRPr="00332308">
        <w:rPr>
          <w:rFonts w:ascii="Times New Roman" w:hAnsi="Times New Roman" w:cs="Times New Roman"/>
        </w:rPr>
        <w:t xml:space="preserve"> itself discretion to pick and choose</w:t>
      </w:r>
      <w:r>
        <w:rPr>
          <w:rFonts w:ascii="Times New Roman" w:hAnsi="Times New Roman" w:cs="Times New Roman"/>
        </w:rPr>
        <w:t xml:space="preserve"> compliance. </w:t>
      </w:r>
    </w:p>
    <w:p w:rsidR="00332308" w:rsidRDefault="00332308" w:rsidP="00332308">
      <w:pPr>
        <w:spacing w:after="0"/>
        <w:rPr>
          <w:rFonts w:ascii="Times New Roman" w:hAnsi="Times New Roman" w:cs="Times New Roman"/>
        </w:rPr>
      </w:pPr>
    </w:p>
    <w:p w:rsidR="00332308" w:rsidRDefault="00332308" w:rsidP="00332308">
      <w:pPr>
        <w:spacing w:after="0"/>
        <w:rPr>
          <w:rFonts w:ascii="Times New Roman" w:hAnsi="Times New Roman" w:cs="Times New Roman"/>
        </w:rPr>
      </w:pPr>
      <w:r>
        <w:rPr>
          <w:rFonts w:ascii="Times New Roman" w:hAnsi="Times New Roman" w:cs="Times New Roman"/>
        </w:rPr>
        <w:t>While CMS includes a definition for “net effect,” this definition is also overly broad</w:t>
      </w:r>
      <w:r w:rsidR="003B7A2B">
        <w:rPr>
          <w:rFonts w:ascii="Times New Roman" w:hAnsi="Times New Roman" w:cs="Times New Roman"/>
        </w:rPr>
        <w:t xml:space="preserve"> and provides nothing for states or providers to use toward determining whether their current arrangements comply with the proposed text</w:t>
      </w:r>
      <w:r>
        <w:rPr>
          <w:rFonts w:ascii="Times New Roman" w:hAnsi="Times New Roman" w:cs="Times New Roman"/>
        </w:rPr>
        <w:t xml:space="preserve">. </w:t>
      </w:r>
    </w:p>
    <w:p w:rsidR="003B7A2B" w:rsidRDefault="003B7A2B" w:rsidP="00332308">
      <w:pPr>
        <w:spacing w:after="0"/>
        <w:rPr>
          <w:rFonts w:ascii="Times New Roman" w:hAnsi="Times New Roman" w:cs="Times New Roman"/>
        </w:rPr>
      </w:pPr>
    </w:p>
    <w:p w:rsidR="003B7A2B" w:rsidRPr="00332308" w:rsidRDefault="003B7A2B" w:rsidP="00332308">
      <w:pPr>
        <w:spacing w:after="0"/>
        <w:rPr>
          <w:rFonts w:ascii="Times New Roman" w:hAnsi="Times New Roman" w:cs="Times New Roman"/>
        </w:rPr>
      </w:pPr>
      <w:r>
        <w:rPr>
          <w:rFonts w:ascii="Times New Roman" w:hAnsi="Times New Roman" w:cs="Times New Roman"/>
        </w:rPr>
        <w:t xml:space="preserve">Further, the implementation timeline for this section is too immediate. </w:t>
      </w:r>
      <w:bookmarkStart w:id="2" w:name="_GoBack"/>
      <w:r w:rsidRPr="00805435">
        <w:rPr>
          <w:rFonts w:ascii="Times New Roman" w:hAnsi="Times New Roman" w:cs="Times New Roman"/>
          <w:b/>
        </w:rPr>
        <w:t xml:space="preserve">States and providers will need time to transition to any final rule, and this section if finalized should be on the same implementation timeline (3 or 5 years) as other sections in this proposal. </w:t>
      </w:r>
      <w:bookmarkEnd w:id="2"/>
    </w:p>
    <w:p w:rsidR="00332308" w:rsidRPr="00332308" w:rsidRDefault="00332308" w:rsidP="00F66523">
      <w:pPr>
        <w:spacing w:after="0"/>
        <w:rPr>
          <w:rFonts w:ascii="Times New Roman" w:hAnsi="Times New Roman" w:cs="Times New Roman"/>
        </w:rPr>
      </w:pPr>
    </w:p>
    <w:p w:rsidR="00332308" w:rsidRPr="00332308" w:rsidRDefault="00332308" w:rsidP="00F66523">
      <w:pPr>
        <w:spacing w:after="0"/>
        <w:rPr>
          <w:rFonts w:ascii="Times New Roman" w:hAnsi="Times New Roman" w:cs="Times New Roman"/>
          <w:b/>
          <w:color w:val="FF0000"/>
          <w:u w:val="single"/>
        </w:rPr>
      </w:pPr>
      <w:r w:rsidRPr="00332308">
        <w:rPr>
          <w:rFonts w:ascii="Times New Roman" w:hAnsi="Times New Roman" w:cs="Times New Roman"/>
          <w:b/>
          <w:color w:val="FF0000"/>
          <w:u w:val="single"/>
        </w:rPr>
        <w:t xml:space="preserve">Items to include if you want to talk </w:t>
      </w:r>
      <w:r w:rsidR="00CE3232">
        <w:rPr>
          <w:rFonts w:ascii="Times New Roman" w:hAnsi="Times New Roman" w:cs="Times New Roman"/>
          <w:b/>
          <w:color w:val="FF0000"/>
          <w:u w:val="single"/>
        </w:rPr>
        <w:t>about how</w:t>
      </w:r>
      <w:r w:rsidRPr="00332308">
        <w:rPr>
          <w:rFonts w:ascii="Times New Roman" w:hAnsi="Times New Roman" w:cs="Times New Roman"/>
          <w:b/>
          <w:color w:val="FF0000"/>
          <w:u w:val="single"/>
        </w:rPr>
        <w:t xml:space="preserve"> proposed changes to the Upper Payment Limits/supplemental payments</w:t>
      </w:r>
      <w:r w:rsidR="00CE3232">
        <w:rPr>
          <w:rFonts w:ascii="Times New Roman" w:hAnsi="Times New Roman" w:cs="Times New Roman"/>
          <w:b/>
          <w:color w:val="FF0000"/>
          <w:u w:val="single"/>
        </w:rPr>
        <w:t xml:space="preserve"> are not based on data</w:t>
      </w:r>
    </w:p>
    <w:p w:rsidR="00332308" w:rsidRDefault="00332308" w:rsidP="00332308">
      <w:pPr>
        <w:spacing w:after="0"/>
        <w:rPr>
          <w:rFonts w:ascii="Times New Roman" w:hAnsi="Times New Roman" w:cs="Times New Roman"/>
        </w:rPr>
      </w:pPr>
    </w:p>
    <w:p w:rsidR="00332308" w:rsidRDefault="00332308" w:rsidP="00332308">
      <w:pPr>
        <w:spacing w:after="0"/>
        <w:rPr>
          <w:rFonts w:ascii="Times New Roman" w:hAnsi="Times New Roman" w:cs="Times New Roman"/>
        </w:rPr>
      </w:pPr>
      <w:r w:rsidRPr="00332308">
        <w:rPr>
          <w:rFonts w:ascii="Times New Roman" w:hAnsi="Times New Roman" w:cs="Times New Roman"/>
          <w:highlight w:val="yellow"/>
        </w:rPr>
        <w:t>Open with some discussion about the role of supplemental payments in your organization’s operations and in your state. If there is a specific purpose for these, such as quality improvement, include that here.</w:t>
      </w:r>
    </w:p>
    <w:p w:rsidR="00332308" w:rsidRDefault="00332308" w:rsidP="00332308">
      <w:pPr>
        <w:spacing w:after="0"/>
        <w:rPr>
          <w:rFonts w:ascii="Times New Roman" w:hAnsi="Times New Roman" w:cs="Times New Roman"/>
        </w:rPr>
      </w:pPr>
    </w:p>
    <w:p w:rsidR="00332308" w:rsidRDefault="00332308" w:rsidP="00332308">
      <w:pPr>
        <w:spacing w:after="0"/>
        <w:rPr>
          <w:rFonts w:ascii="Times New Roman" w:hAnsi="Times New Roman" w:cs="Times New Roman"/>
        </w:rPr>
      </w:pPr>
      <w:r>
        <w:rPr>
          <w:rFonts w:ascii="Times New Roman" w:hAnsi="Times New Roman" w:cs="Times New Roman"/>
        </w:rPr>
        <w:t xml:space="preserve">As currently proposed, CMS would make substantial changes to how states calculate non-DSH supplemental payments but does not provide data supporting such changes. </w:t>
      </w:r>
    </w:p>
    <w:p w:rsidR="00332308" w:rsidRDefault="00332308" w:rsidP="00332308">
      <w:pPr>
        <w:spacing w:after="0"/>
        <w:rPr>
          <w:rFonts w:ascii="Times New Roman" w:hAnsi="Times New Roman" w:cs="Times New Roman"/>
        </w:rPr>
      </w:pPr>
    </w:p>
    <w:p w:rsidR="00332308" w:rsidRDefault="00332308" w:rsidP="00332308">
      <w:pPr>
        <w:spacing w:after="0"/>
        <w:rPr>
          <w:rFonts w:ascii="Times New Roman" w:hAnsi="Times New Roman" w:cs="Times New Roman"/>
        </w:rPr>
      </w:pPr>
      <w:r>
        <w:rPr>
          <w:rFonts w:ascii="Times New Roman" w:hAnsi="Times New Roman" w:cs="Times New Roman"/>
        </w:rPr>
        <w:t xml:space="preserve">Instead, it proposes to limit the types of data used (e.g., from within the last two years) and the methodologies states can employ to calculate the Upper Payment Limit. It also requires states to submit extensive data to CMS on quarterly and annual bases, which would be used to inform future decision making on supplemental payments and Upper Payment Limits. </w:t>
      </w:r>
    </w:p>
    <w:p w:rsidR="00332308" w:rsidRDefault="00332308" w:rsidP="00332308">
      <w:pPr>
        <w:spacing w:after="0"/>
        <w:rPr>
          <w:rFonts w:ascii="Times New Roman" w:hAnsi="Times New Roman" w:cs="Times New Roman"/>
        </w:rPr>
      </w:pPr>
    </w:p>
    <w:p w:rsidR="00332308" w:rsidRDefault="00332308" w:rsidP="00332308">
      <w:pPr>
        <w:spacing w:after="0"/>
        <w:rPr>
          <w:rFonts w:ascii="Times New Roman" w:hAnsi="Times New Roman" w:cs="Times New Roman"/>
        </w:rPr>
      </w:pPr>
      <w:r>
        <w:rPr>
          <w:rFonts w:ascii="Times New Roman" w:hAnsi="Times New Roman" w:cs="Times New Roman"/>
        </w:rPr>
        <w:t xml:space="preserve">We believe CMS is taking the incorrect approach to this section of the proposal. Instead of making changes to the supplemental payments and Upper Payment Limit rules and then using data, CMS should take a data-driven approach before making such major changes to these rules. </w:t>
      </w:r>
    </w:p>
    <w:p w:rsidR="00332308" w:rsidRDefault="00332308" w:rsidP="00332308">
      <w:pPr>
        <w:spacing w:after="0"/>
        <w:rPr>
          <w:rFonts w:ascii="Times New Roman" w:hAnsi="Times New Roman" w:cs="Times New Roman"/>
        </w:rPr>
      </w:pPr>
    </w:p>
    <w:p w:rsidR="00332308" w:rsidRDefault="00332308" w:rsidP="00332308">
      <w:pPr>
        <w:spacing w:after="0"/>
        <w:rPr>
          <w:rFonts w:ascii="Times New Roman" w:hAnsi="Times New Roman" w:cs="Times New Roman"/>
        </w:rPr>
      </w:pPr>
      <w:r w:rsidRPr="00332308">
        <w:rPr>
          <w:rFonts w:ascii="Times New Roman" w:hAnsi="Times New Roman" w:cs="Times New Roman"/>
        </w:rPr>
        <w:t>CMS should collect the data needed for this proposal, perform analyses and propose changes according to findings from those.</w:t>
      </w:r>
    </w:p>
    <w:p w:rsidR="00332308" w:rsidRDefault="00332308" w:rsidP="00332308">
      <w:pPr>
        <w:spacing w:after="0"/>
        <w:rPr>
          <w:rFonts w:ascii="Times New Roman" w:hAnsi="Times New Roman" w:cs="Times New Roman"/>
        </w:rPr>
      </w:pPr>
    </w:p>
    <w:p w:rsidR="00332308" w:rsidRDefault="00332308" w:rsidP="00332308">
      <w:pPr>
        <w:spacing w:after="0"/>
        <w:rPr>
          <w:rFonts w:ascii="Times New Roman" w:hAnsi="Times New Roman" w:cs="Times New Roman"/>
          <w:b/>
        </w:rPr>
      </w:pPr>
      <w:r w:rsidRPr="00332308">
        <w:rPr>
          <w:rFonts w:ascii="Times New Roman" w:hAnsi="Times New Roman" w:cs="Times New Roman"/>
          <w:b/>
        </w:rPr>
        <w:t xml:space="preserve">Thus, CMS should not move forward with the proposed changes to Upper Payment Limit calculations or to supplemental payments without first gathering the data needed to do so. The proposed sections should be delayed or withdrawn until CMS has data to justify them, rather than creating new policy and collecting data after the fact.  </w:t>
      </w:r>
    </w:p>
    <w:p w:rsidR="005B672C" w:rsidRPr="00332308" w:rsidRDefault="005B672C" w:rsidP="00332308">
      <w:pPr>
        <w:spacing w:after="0"/>
        <w:rPr>
          <w:rFonts w:ascii="Times New Roman" w:hAnsi="Times New Roman" w:cs="Times New Roman"/>
          <w:b/>
        </w:rPr>
      </w:pPr>
    </w:p>
    <w:p w:rsidR="00F66523" w:rsidRPr="00F66523" w:rsidRDefault="00F66523" w:rsidP="00F66523">
      <w:pPr>
        <w:spacing w:after="0"/>
        <w:rPr>
          <w:rFonts w:ascii="Times New Roman" w:hAnsi="Times New Roman" w:cs="Times New Roman"/>
          <w:b/>
          <w:color w:val="FF0000"/>
          <w:u w:val="single"/>
        </w:rPr>
      </w:pPr>
    </w:p>
    <w:p w:rsidR="00161B2B" w:rsidRPr="00F66523" w:rsidRDefault="00161B2B" w:rsidP="00AB4E2E">
      <w:pPr>
        <w:spacing w:after="0"/>
        <w:rPr>
          <w:rFonts w:ascii="Times New Roman" w:hAnsi="Times New Roman" w:cs="Times New Roman"/>
          <w:b/>
          <w:color w:val="FF0000"/>
          <w:u w:val="single"/>
        </w:rPr>
      </w:pPr>
      <w:r w:rsidRPr="00F66523">
        <w:rPr>
          <w:rFonts w:ascii="Times New Roman" w:hAnsi="Times New Roman" w:cs="Times New Roman"/>
          <w:b/>
          <w:color w:val="FF0000"/>
          <w:u w:val="single"/>
        </w:rPr>
        <w:lastRenderedPageBreak/>
        <w:t>Items to include if you want to talk about how CMS does not estimate the impact of proposed MFAR on the Medicaid program</w:t>
      </w:r>
    </w:p>
    <w:p w:rsidR="00161B2B" w:rsidRPr="00F66523" w:rsidRDefault="00161B2B" w:rsidP="00161B2B">
      <w:pPr>
        <w:rPr>
          <w:rFonts w:ascii="Times New Roman" w:hAnsi="Times New Roman" w:cs="Times New Roman"/>
        </w:rPr>
      </w:pPr>
      <w:r w:rsidRPr="00F66523">
        <w:rPr>
          <w:rFonts w:ascii="Times New Roman" w:hAnsi="Times New Roman" w:cs="Times New Roman"/>
        </w:rPr>
        <w:t>In Section V (Regulatory Impact Analysis), Part C (Anticipated Effects), Item 3 (Effects on the Medicaid Program), CMS says “The fiscal impact on the Medicaid program from the implementation of the policies in the proposed rule is unknown.”</w:t>
      </w:r>
    </w:p>
    <w:p w:rsidR="00161B2B" w:rsidRDefault="00161B2B" w:rsidP="00161B2B">
      <w:pPr>
        <w:rPr>
          <w:rFonts w:ascii="Times New Roman" w:hAnsi="Times New Roman" w:cs="Times New Roman"/>
        </w:rPr>
      </w:pPr>
      <w:r w:rsidRPr="00F66523">
        <w:rPr>
          <w:rFonts w:ascii="Times New Roman" w:hAnsi="Times New Roman" w:cs="Times New Roman"/>
        </w:rPr>
        <w:t xml:space="preserve">Given the broad scope of the proposal, and its potential implications for beneficiaries and for providers, this is not a </w:t>
      </w:r>
      <w:proofErr w:type="gramStart"/>
      <w:r w:rsidRPr="00F66523">
        <w:rPr>
          <w:rFonts w:ascii="Times New Roman" w:hAnsi="Times New Roman" w:cs="Times New Roman"/>
        </w:rPr>
        <w:t>sufficient</w:t>
      </w:r>
      <w:proofErr w:type="gramEnd"/>
      <w:r w:rsidRPr="00F66523">
        <w:rPr>
          <w:rFonts w:ascii="Times New Roman" w:hAnsi="Times New Roman" w:cs="Times New Roman"/>
        </w:rPr>
        <w:t xml:space="preserve"> response.</w:t>
      </w:r>
    </w:p>
    <w:p w:rsidR="00D86BEB" w:rsidRDefault="00D86BEB" w:rsidP="00D86BEB">
      <w:pPr>
        <w:rPr>
          <w:rFonts w:ascii="Times New Roman" w:hAnsi="Times New Roman" w:cs="Times New Roman"/>
        </w:rPr>
      </w:pPr>
      <w:r>
        <w:rPr>
          <w:rFonts w:ascii="Times New Roman" w:hAnsi="Times New Roman" w:cs="Times New Roman"/>
        </w:rPr>
        <w:t xml:space="preserve">CMS should not finalize this rule, which has major implications for the Medicaid program, without conducting the necessary data analysis to do so. Whether with its current data assets or through data assets the agency could reasonably obtain, CMS is equipped to conduct such analysis and could do so before moving forward with this rule. </w:t>
      </w:r>
    </w:p>
    <w:p w:rsidR="00D86BEB" w:rsidRDefault="00D86BEB" w:rsidP="00161B2B">
      <w:pPr>
        <w:rPr>
          <w:rFonts w:ascii="Times New Roman" w:hAnsi="Times New Roman" w:cs="Times New Roman"/>
        </w:rPr>
      </w:pPr>
      <w:r>
        <w:rPr>
          <w:rFonts w:ascii="Times New Roman" w:hAnsi="Times New Roman" w:cs="Times New Roman"/>
        </w:rPr>
        <w:t xml:space="preserve">In the absence of such analysis, CMS should give considerable attention to public comment about the proposal’s impact on Medicaid. In my state, for example… </w:t>
      </w:r>
      <w:r w:rsidRPr="00D86BEB">
        <w:rPr>
          <w:rFonts w:ascii="Times New Roman" w:hAnsi="Times New Roman" w:cs="Times New Roman"/>
          <w:highlight w:val="yellow"/>
        </w:rPr>
        <w:t>(talk about the potential implications for your Medicaid program here).</w:t>
      </w:r>
    </w:p>
    <w:p w:rsidR="00D86BEB" w:rsidRPr="00805435" w:rsidRDefault="00D86BEB" w:rsidP="00161B2B">
      <w:pPr>
        <w:rPr>
          <w:rFonts w:ascii="Times New Roman" w:hAnsi="Times New Roman" w:cs="Times New Roman"/>
          <w:b/>
        </w:rPr>
      </w:pPr>
      <w:r w:rsidRPr="00805435">
        <w:rPr>
          <w:rFonts w:ascii="Times New Roman" w:hAnsi="Times New Roman" w:cs="Times New Roman"/>
          <w:b/>
        </w:rPr>
        <w:t xml:space="preserve">CMS should delay finalizing this rule until it has the data analysis necessary to support the rule. </w:t>
      </w:r>
    </w:p>
    <w:p w:rsidR="00D86BEB" w:rsidRPr="00805435" w:rsidRDefault="00D86BEB" w:rsidP="00161B2B">
      <w:pPr>
        <w:rPr>
          <w:rFonts w:ascii="Times New Roman" w:hAnsi="Times New Roman" w:cs="Times New Roman"/>
          <w:b/>
        </w:rPr>
      </w:pPr>
      <w:r w:rsidRPr="00805435">
        <w:rPr>
          <w:rFonts w:ascii="Times New Roman" w:hAnsi="Times New Roman" w:cs="Times New Roman"/>
          <w:b/>
        </w:rPr>
        <w:t>If CMS is not able to conduct this analysis, it should withdraw the rule entirely and/or the sections for which there is no estimated Medicaid impact (e.g., proposed provider tax changes, proposed non-DSH supplemental payment changes).</w:t>
      </w:r>
    </w:p>
    <w:p w:rsidR="00161B2B" w:rsidRPr="00F66523" w:rsidRDefault="00161B2B" w:rsidP="00161B2B">
      <w:pPr>
        <w:spacing w:after="0"/>
        <w:rPr>
          <w:rFonts w:ascii="Times New Roman" w:hAnsi="Times New Roman" w:cs="Times New Roman"/>
          <w:b/>
          <w:color w:val="FF0000"/>
          <w:u w:val="single"/>
        </w:rPr>
      </w:pPr>
      <w:r w:rsidRPr="00F66523">
        <w:rPr>
          <w:rFonts w:ascii="Times New Roman" w:hAnsi="Times New Roman" w:cs="Times New Roman"/>
          <w:b/>
          <w:color w:val="FF0000"/>
          <w:u w:val="single"/>
        </w:rPr>
        <w:t>Items to include if you want to talk about how CMS is incorrect in saying the proposed rule does not impact small businesses and other providers.</w:t>
      </w:r>
    </w:p>
    <w:p w:rsidR="00161B2B" w:rsidRPr="00F66523" w:rsidRDefault="00161B2B" w:rsidP="00161B2B">
      <w:pPr>
        <w:spacing w:after="0"/>
        <w:rPr>
          <w:rFonts w:ascii="Times New Roman" w:hAnsi="Times New Roman" w:cs="Times New Roman"/>
          <w:b/>
          <w:color w:val="FF0000"/>
          <w:u w:val="single"/>
        </w:rPr>
      </w:pPr>
    </w:p>
    <w:p w:rsidR="00161B2B" w:rsidRPr="00F66523" w:rsidRDefault="00161B2B" w:rsidP="00161B2B">
      <w:pPr>
        <w:rPr>
          <w:rFonts w:ascii="Times New Roman" w:hAnsi="Times New Roman" w:cs="Times New Roman"/>
        </w:rPr>
      </w:pPr>
      <w:r w:rsidRPr="00F66523">
        <w:rPr>
          <w:rFonts w:ascii="Times New Roman" w:hAnsi="Times New Roman" w:cs="Times New Roman"/>
        </w:rPr>
        <w:t xml:space="preserve">In Section V (Regulatory Impact Analysis), Part C (Anticipated Effects), Item 2 (Effects on Small Businesses and Other Providers), CMS writes that </w:t>
      </w:r>
      <w:r w:rsidRPr="00F66523">
        <w:rPr>
          <w:rFonts w:ascii="Times New Roman" w:hAnsi="Times New Roman" w:cs="Times New Roman"/>
          <w:i/>
        </w:rPr>
        <w:t xml:space="preserve">“This rule establishes requirements that are solely the responsibility of state Medicaid agencies, which are not small entities. Therefore, the Secretary certifies this proposed rule </w:t>
      </w:r>
      <w:bookmarkStart w:id="3" w:name="_Hlk27734435"/>
      <w:r w:rsidRPr="00F66523">
        <w:rPr>
          <w:rFonts w:ascii="Times New Roman" w:hAnsi="Times New Roman" w:cs="Times New Roman"/>
          <w:i/>
        </w:rPr>
        <w:t>would not, if promulgated, have a significant economic impact on a substantial number of small entities.”</w:t>
      </w:r>
      <w:bookmarkEnd w:id="3"/>
    </w:p>
    <w:p w:rsidR="00161B2B" w:rsidRPr="00F66523" w:rsidRDefault="00161B2B" w:rsidP="00161B2B">
      <w:pPr>
        <w:rPr>
          <w:rFonts w:ascii="Times New Roman" w:hAnsi="Times New Roman" w:cs="Times New Roman"/>
        </w:rPr>
      </w:pPr>
      <w:r w:rsidRPr="00F66523">
        <w:rPr>
          <w:rFonts w:ascii="Times New Roman" w:hAnsi="Times New Roman" w:cs="Times New Roman"/>
        </w:rPr>
        <w:t>This is simply inaccurate. While state Medicaid agencies would be in large part responsible for carrying out the requirements of the proposed rule, they are not the only entity that would be affected by policy changes that would come from this rule’s finalization.</w:t>
      </w:r>
    </w:p>
    <w:p w:rsidR="00161B2B" w:rsidRPr="00F66523" w:rsidRDefault="00161B2B" w:rsidP="00161B2B">
      <w:pPr>
        <w:rPr>
          <w:rFonts w:ascii="Times New Roman" w:hAnsi="Times New Roman" w:cs="Times New Roman"/>
        </w:rPr>
      </w:pPr>
      <w:r w:rsidRPr="00F66523">
        <w:rPr>
          <w:rFonts w:ascii="Times New Roman" w:hAnsi="Times New Roman" w:cs="Times New Roman"/>
        </w:rPr>
        <w:t xml:space="preserve">According the U.S. Small Business Administration’s 2019 Table of Small Business Size </w:t>
      </w:r>
      <w:proofErr w:type="gramStart"/>
      <w:r w:rsidRPr="00F66523">
        <w:rPr>
          <w:rFonts w:ascii="Times New Roman" w:hAnsi="Times New Roman" w:cs="Times New Roman"/>
        </w:rPr>
        <w:t>Standards ,</w:t>
      </w:r>
      <w:proofErr w:type="gramEnd"/>
      <w:r w:rsidRPr="00F66523">
        <w:rPr>
          <w:rFonts w:ascii="Times New Roman" w:hAnsi="Times New Roman" w:cs="Times New Roman"/>
        </w:rPr>
        <w:t xml:space="preserve"> the small business size standard in millions of dollars for Continuing Care Retirement Communities is $30 million in average annual receipts.</w:t>
      </w:r>
      <w:r w:rsidR="00F66523" w:rsidRPr="00F66523">
        <w:t xml:space="preserve"> </w:t>
      </w:r>
      <w:r w:rsidR="00F66523">
        <w:rPr>
          <w:rStyle w:val="FootnoteReference"/>
        </w:rPr>
        <w:footnoteReference w:id="6"/>
      </w:r>
      <w:r w:rsidR="00F66523">
        <w:t xml:space="preserve"> </w:t>
      </w:r>
      <w:r w:rsidRPr="00F66523">
        <w:rPr>
          <w:rFonts w:ascii="Times New Roman" w:hAnsi="Times New Roman" w:cs="Times New Roman"/>
        </w:rPr>
        <w:t xml:space="preserve"> </w:t>
      </w:r>
      <w:r w:rsidR="00F66523">
        <w:rPr>
          <w:rFonts w:ascii="Times New Roman" w:hAnsi="Times New Roman" w:cs="Times New Roman"/>
        </w:rPr>
        <w:t>(</w:t>
      </w:r>
      <w:r w:rsidR="00F66523" w:rsidRPr="00F66523">
        <w:rPr>
          <w:rFonts w:ascii="Times New Roman" w:hAnsi="Times New Roman" w:cs="Times New Roman"/>
          <w:highlight w:val="yellow"/>
        </w:rPr>
        <w:t>if you are not a CCRC, follow the source linked below and find your category to determine whether you’d be considered a small entity).</w:t>
      </w:r>
    </w:p>
    <w:p w:rsidR="00161B2B" w:rsidRPr="00F66523" w:rsidRDefault="00161B2B" w:rsidP="00161B2B">
      <w:pPr>
        <w:rPr>
          <w:rFonts w:ascii="Times New Roman" w:hAnsi="Times New Roman" w:cs="Times New Roman"/>
        </w:rPr>
      </w:pPr>
      <w:r w:rsidRPr="00F66523">
        <w:rPr>
          <w:rFonts w:ascii="Times New Roman" w:hAnsi="Times New Roman" w:cs="Times New Roman"/>
        </w:rPr>
        <w:lastRenderedPageBreak/>
        <w:t>LeadingAge estimates that the average annual receipts for CCRCs total about $12.2 million, well under the SBA size standard.</w:t>
      </w:r>
      <w:r w:rsidRPr="00F66523">
        <w:rPr>
          <w:rStyle w:val="FootnoteReference"/>
          <w:rFonts w:ascii="Times New Roman" w:hAnsi="Times New Roman" w:cs="Times New Roman"/>
        </w:rPr>
        <w:footnoteReference w:id="7"/>
      </w:r>
    </w:p>
    <w:p w:rsidR="00161B2B" w:rsidRPr="00F66523" w:rsidRDefault="00161B2B" w:rsidP="00161B2B">
      <w:pPr>
        <w:rPr>
          <w:rFonts w:ascii="Times New Roman" w:hAnsi="Times New Roman" w:cs="Times New Roman"/>
          <w:b/>
        </w:rPr>
      </w:pPr>
      <w:r w:rsidRPr="00F66523">
        <w:rPr>
          <w:rFonts w:ascii="Times New Roman" w:hAnsi="Times New Roman" w:cs="Times New Roman"/>
          <w:highlight w:val="yellow"/>
        </w:rPr>
        <w:t xml:space="preserve">If your receipts are under the $30M threshold, be sure to emphasize that here. </w:t>
      </w:r>
      <w:r w:rsidRPr="00F66523">
        <w:rPr>
          <w:rFonts w:ascii="Times New Roman" w:hAnsi="Times New Roman" w:cs="Times New Roman"/>
          <w:b/>
          <w:highlight w:val="yellow"/>
        </w:rPr>
        <w:t>You are considered a small entity and are affected by the proposed MFAR!</w:t>
      </w:r>
    </w:p>
    <w:p w:rsidR="00B55651" w:rsidRPr="00F66523" w:rsidRDefault="00B55651" w:rsidP="00161B2B">
      <w:pPr>
        <w:rPr>
          <w:rFonts w:ascii="Times New Roman" w:hAnsi="Times New Roman" w:cs="Times New Roman"/>
        </w:rPr>
      </w:pPr>
      <w:r w:rsidRPr="00F66523">
        <w:rPr>
          <w:rFonts w:ascii="Times New Roman" w:hAnsi="Times New Roman" w:cs="Times New Roman"/>
        </w:rPr>
        <w:t xml:space="preserve">Without provider tax exemption/discount protections, small entities like CCRCs would likely experience tax increases as a result of this proposal.  </w:t>
      </w:r>
    </w:p>
    <w:p w:rsidR="00B55651" w:rsidRPr="00F66523" w:rsidRDefault="00B55651" w:rsidP="00161B2B">
      <w:pPr>
        <w:rPr>
          <w:rFonts w:ascii="Times New Roman" w:hAnsi="Times New Roman" w:cs="Times New Roman"/>
        </w:rPr>
      </w:pPr>
      <w:r w:rsidRPr="00F66523">
        <w:rPr>
          <w:rFonts w:ascii="Times New Roman" w:hAnsi="Times New Roman" w:cs="Times New Roman"/>
        </w:rPr>
        <w:t xml:space="preserve">CMS cannot reasonably assert that this proposal would not have “a significant economic impact” on small businesses, as its finalization would likely result in state policy changes that adversely affect small businesses and their customers, including CCRCs and the older residents who live there. CMS may not be directly making that change, but the agency would be the underlying cause of them via this proposal. </w:t>
      </w:r>
    </w:p>
    <w:p w:rsidR="00B55651" w:rsidRDefault="00B55651" w:rsidP="00161B2B">
      <w:pPr>
        <w:rPr>
          <w:rFonts w:ascii="Times New Roman" w:hAnsi="Times New Roman" w:cs="Times New Roman"/>
          <w:b/>
        </w:rPr>
      </w:pPr>
      <w:r w:rsidRPr="00F66523">
        <w:rPr>
          <w:rFonts w:ascii="Times New Roman" w:hAnsi="Times New Roman" w:cs="Times New Roman"/>
          <w:b/>
        </w:rPr>
        <w:t>Thus, CMS should revise the small entities impact statement and propose a revised statement that considers small entities like nursing homes and CCRCs. CMS should also revise the proposed rule as necessary to protect small entities and reflect the revised proposed small business impact statement. Both the revised statement and the revised proposed rule should then be made available for further public comment.</w:t>
      </w:r>
    </w:p>
    <w:p w:rsidR="00BE4595" w:rsidRDefault="00BE4595" w:rsidP="00BE4595">
      <w:pPr>
        <w:spacing w:after="0"/>
        <w:rPr>
          <w:rFonts w:ascii="Times New Roman" w:hAnsi="Times New Roman" w:cs="Times New Roman"/>
          <w:b/>
          <w:color w:val="FF0000"/>
          <w:u w:val="single"/>
        </w:rPr>
      </w:pPr>
      <w:r w:rsidRPr="00F66523">
        <w:rPr>
          <w:rFonts w:ascii="Times New Roman" w:hAnsi="Times New Roman" w:cs="Times New Roman"/>
          <w:b/>
          <w:color w:val="FF0000"/>
          <w:u w:val="single"/>
        </w:rPr>
        <w:t xml:space="preserve">Items to include if you want to talk about </w:t>
      </w:r>
      <w:r>
        <w:rPr>
          <w:rFonts w:ascii="Times New Roman" w:hAnsi="Times New Roman" w:cs="Times New Roman"/>
          <w:b/>
          <w:color w:val="FF0000"/>
          <w:u w:val="single"/>
        </w:rPr>
        <w:t>the implementation timeline</w:t>
      </w:r>
    </w:p>
    <w:p w:rsidR="00BE4595" w:rsidRPr="00BE4595" w:rsidRDefault="00BE4595" w:rsidP="00BE4595">
      <w:pPr>
        <w:spacing w:after="0"/>
        <w:rPr>
          <w:rFonts w:ascii="Times New Roman" w:hAnsi="Times New Roman" w:cs="Times New Roman"/>
        </w:rPr>
      </w:pPr>
    </w:p>
    <w:p w:rsidR="00BE4595" w:rsidRDefault="00BE4595" w:rsidP="00161B2B">
      <w:pPr>
        <w:rPr>
          <w:rFonts w:ascii="Times New Roman" w:hAnsi="Times New Roman" w:cs="Times New Roman"/>
        </w:rPr>
      </w:pPr>
      <w:r w:rsidRPr="00BE4595">
        <w:rPr>
          <w:rFonts w:ascii="Times New Roman" w:hAnsi="Times New Roman" w:cs="Times New Roman"/>
        </w:rPr>
        <w:t>CMS proposes a broad set of changes to Medicaid financing, including but not limited to the proposed changes to provider taxes</w:t>
      </w:r>
      <w:r>
        <w:rPr>
          <w:rFonts w:ascii="Times New Roman" w:hAnsi="Times New Roman" w:cs="Times New Roman"/>
        </w:rPr>
        <w:t xml:space="preserve"> and supplemental payments</w:t>
      </w:r>
      <w:r w:rsidRPr="00BE4595">
        <w:rPr>
          <w:rFonts w:ascii="Times New Roman" w:hAnsi="Times New Roman" w:cs="Times New Roman"/>
        </w:rPr>
        <w:t>.</w:t>
      </w:r>
    </w:p>
    <w:p w:rsidR="00BE4595" w:rsidRDefault="00BE4595" w:rsidP="00161B2B">
      <w:pPr>
        <w:rPr>
          <w:rFonts w:ascii="Times New Roman" w:hAnsi="Times New Roman" w:cs="Times New Roman"/>
        </w:rPr>
      </w:pPr>
      <w:r w:rsidRPr="00BE4595">
        <w:rPr>
          <w:rFonts w:ascii="Times New Roman" w:hAnsi="Times New Roman" w:cs="Times New Roman"/>
        </w:rPr>
        <w:t xml:space="preserve">CMS currently proposes that these changes go into effect </w:t>
      </w:r>
      <w:r>
        <w:rPr>
          <w:rFonts w:ascii="Times New Roman" w:hAnsi="Times New Roman" w:cs="Times New Roman"/>
        </w:rPr>
        <w:t xml:space="preserve">two or </w:t>
      </w:r>
      <w:r w:rsidRPr="00BE4595">
        <w:rPr>
          <w:rFonts w:ascii="Times New Roman" w:hAnsi="Times New Roman" w:cs="Times New Roman"/>
        </w:rPr>
        <w:t>three years after the date any final rule is published.</w:t>
      </w:r>
    </w:p>
    <w:p w:rsidR="00BE4595" w:rsidRDefault="00BE4595" w:rsidP="00161B2B">
      <w:pPr>
        <w:rPr>
          <w:rFonts w:ascii="Times New Roman" w:hAnsi="Times New Roman" w:cs="Times New Roman"/>
        </w:rPr>
      </w:pPr>
      <w:r w:rsidRPr="00BE4595">
        <w:rPr>
          <w:rFonts w:ascii="Times New Roman" w:hAnsi="Times New Roman" w:cs="Times New Roman"/>
        </w:rPr>
        <w:t>Three years is not enough time for states to revise their policies to comply with the proposal, nor is it enough time for providers to recalibrate their financial strategy to prepare for implementation.</w:t>
      </w:r>
    </w:p>
    <w:p w:rsidR="00BE4595" w:rsidRDefault="00BE4595" w:rsidP="00161B2B">
      <w:pPr>
        <w:rPr>
          <w:rFonts w:ascii="Times New Roman" w:hAnsi="Times New Roman" w:cs="Times New Roman"/>
        </w:rPr>
      </w:pPr>
      <w:r w:rsidRPr="00BE4595">
        <w:rPr>
          <w:rFonts w:ascii="Times New Roman" w:hAnsi="Times New Roman" w:cs="Times New Roman"/>
        </w:rPr>
        <w:t>In addition, the data required from states in the proposal are complex and most states likely would need significant time and resources to create/augment data systems and to collect data. Three years is likely not enough time to do so.</w:t>
      </w:r>
    </w:p>
    <w:p w:rsidR="00BE4595" w:rsidRDefault="00BE4595" w:rsidP="00161B2B">
      <w:pPr>
        <w:rPr>
          <w:rFonts w:ascii="Times New Roman" w:hAnsi="Times New Roman" w:cs="Times New Roman"/>
        </w:rPr>
      </w:pPr>
      <w:r w:rsidRPr="00BE4595">
        <w:rPr>
          <w:rFonts w:ascii="Times New Roman" w:hAnsi="Times New Roman" w:cs="Times New Roman"/>
          <w:highlight w:val="yellow"/>
        </w:rPr>
        <w:t>If your state agency has had problems with Medicaid data collection and/or reporting, highlight that here as evidence of how difficult implementation will be.</w:t>
      </w:r>
    </w:p>
    <w:p w:rsidR="00BE4595" w:rsidRDefault="00BE4595" w:rsidP="00161B2B">
      <w:pPr>
        <w:rPr>
          <w:rFonts w:ascii="Times New Roman" w:hAnsi="Times New Roman" w:cs="Times New Roman"/>
        </w:rPr>
      </w:pPr>
      <w:r w:rsidRPr="00BE4595">
        <w:rPr>
          <w:rFonts w:ascii="Times New Roman" w:hAnsi="Times New Roman" w:cs="Times New Roman"/>
        </w:rPr>
        <w:t>CMS is soliciting feedback on whether other implementation timelines would be more appropriate, specifically mentioning one-year and five-year timelines.</w:t>
      </w:r>
    </w:p>
    <w:p w:rsidR="00BE4595" w:rsidRPr="00143F98" w:rsidRDefault="00BE4595" w:rsidP="00161B2B">
      <w:pPr>
        <w:rPr>
          <w:rFonts w:ascii="Times New Roman" w:hAnsi="Times New Roman" w:cs="Times New Roman"/>
          <w:b/>
        </w:rPr>
      </w:pPr>
      <w:r w:rsidRPr="00143F98">
        <w:rPr>
          <w:rFonts w:ascii="Times New Roman" w:hAnsi="Times New Roman" w:cs="Times New Roman"/>
          <w:b/>
        </w:rPr>
        <w:t xml:space="preserve">CMS should delay the implementation date entirely for five years. If it does not do so entirely, it should delay the implementation of the proposed provider tax changes for five years. </w:t>
      </w:r>
    </w:p>
    <w:p w:rsidR="00BE4595" w:rsidRDefault="00BE4595" w:rsidP="00161B2B">
      <w:pPr>
        <w:rPr>
          <w:rFonts w:ascii="Times New Roman" w:hAnsi="Times New Roman" w:cs="Times New Roman"/>
          <w:b/>
        </w:rPr>
      </w:pPr>
      <w:r w:rsidRPr="00143F98">
        <w:rPr>
          <w:rFonts w:ascii="Times New Roman" w:hAnsi="Times New Roman" w:cs="Times New Roman"/>
          <w:b/>
        </w:rPr>
        <w:t>CMS specifically should not use a one-year timeline for any aspect of this proposal.</w:t>
      </w:r>
      <w:r w:rsidR="005B4014">
        <w:rPr>
          <w:rFonts w:ascii="Times New Roman" w:hAnsi="Times New Roman" w:cs="Times New Roman"/>
          <w:b/>
        </w:rPr>
        <w:t xml:space="preserve"> </w:t>
      </w:r>
    </w:p>
    <w:p w:rsidR="005B672C" w:rsidRDefault="005B672C" w:rsidP="00161B2B">
      <w:pPr>
        <w:rPr>
          <w:rFonts w:ascii="Times New Roman" w:hAnsi="Times New Roman" w:cs="Times New Roman"/>
          <w:u w:val="single"/>
        </w:rPr>
      </w:pPr>
    </w:p>
    <w:p w:rsidR="005B672C" w:rsidRPr="005B672C" w:rsidRDefault="005B672C" w:rsidP="00161B2B">
      <w:pPr>
        <w:rPr>
          <w:rFonts w:ascii="Times New Roman" w:hAnsi="Times New Roman" w:cs="Times New Roman"/>
          <w:b/>
          <w:color w:val="FF0000"/>
          <w:u w:val="single"/>
        </w:rPr>
      </w:pPr>
      <w:r w:rsidRPr="005B672C">
        <w:rPr>
          <w:rFonts w:ascii="Times New Roman" w:hAnsi="Times New Roman" w:cs="Times New Roman"/>
          <w:b/>
          <w:color w:val="FF0000"/>
          <w:u w:val="single"/>
        </w:rPr>
        <w:lastRenderedPageBreak/>
        <w:t>Closing</w:t>
      </w:r>
    </w:p>
    <w:p w:rsidR="005B672C" w:rsidRPr="005B672C" w:rsidRDefault="005B672C" w:rsidP="00161B2B">
      <w:pPr>
        <w:rPr>
          <w:rFonts w:ascii="Times New Roman" w:hAnsi="Times New Roman" w:cs="Times New Roman"/>
        </w:rPr>
      </w:pPr>
      <w:r>
        <w:rPr>
          <w:rFonts w:ascii="Times New Roman" w:hAnsi="Times New Roman" w:cs="Times New Roman"/>
        </w:rPr>
        <w:t xml:space="preserve">To close the letter, summarize the points and the recommendations you make in the letter in a few sentences. Also provide a contact in case there are further questions related to your comment letter. </w:t>
      </w:r>
    </w:p>
    <w:sectPr w:rsidR="005B672C" w:rsidRPr="005B672C" w:rsidSect="002E660F">
      <w:foot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C48" w:rsidRDefault="00E34C48" w:rsidP="002E660F">
      <w:pPr>
        <w:spacing w:after="0" w:line="240" w:lineRule="auto"/>
      </w:pPr>
      <w:r>
        <w:separator/>
      </w:r>
    </w:p>
  </w:endnote>
  <w:endnote w:type="continuationSeparator" w:id="0">
    <w:p w:rsidR="00E34C48" w:rsidRDefault="00E34C48" w:rsidP="002E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084555"/>
      <w:docPartObj>
        <w:docPartGallery w:val="Page Numbers (Bottom of Page)"/>
        <w:docPartUnique/>
      </w:docPartObj>
    </w:sdtPr>
    <w:sdtEndPr>
      <w:rPr>
        <w:noProof/>
      </w:rPr>
    </w:sdtEndPr>
    <w:sdtContent>
      <w:p w:rsidR="000374C4" w:rsidRDefault="000374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74C4" w:rsidRDefault="001F47A5">
    <w:pPr>
      <w:pStyle w:val="Footer"/>
    </w:pPr>
    <w:r>
      <w:t>Contact Brendan Flinn (</w:t>
    </w:r>
    <w:hyperlink r:id="rId1" w:history="1">
      <w:r w:rsidRPr="001C7F3D">
        <w:rPr>
          <w:rStyle w:val="Hyperlink"/>
        </w:rPr>
        <w:t>bflinn@leadingage.org</w:t>
      </w:r>
    </w:hyperlink>
    <w:r>
      <w:t xml:space="preserve">) of the LeadingAge staff with questions on submitting comments.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C48" w:rsidRDefault="00E34C48" w:rsidP="002E660F">
      <w:pPr>
        <w:spacing w:after="0" w:line="240" w:lineRule="auto"/>
      </w:pPr>
      <w:r>
        <w:separator/>
      </w:r>
    </w:p>
  </w:footnote>
  <w:footnote w:type="continuationSeparator" w:id="0">
    <w:p w:rsidR="00E34C48" w:rsidRDefault="00E34C48" w:rsidP="002E660F">
      <w:pPr>
        <w:spacing w:after="0" w:line="240" w:lineRule="auto"/>
      </w:pPr>
      <w:r>
        <w:continuationSeparator/>
      </w:r>
    </w:p>
  </w:footnote>
  <w:footnote w:id="1">
    <w:p w:rsidR="00332308" w:rsidRDefault="00332308" w:rsidP="00AB4E2E">
      <w:pPr>
        <w:pStyle w:val="FootnoteText"/>
      </w:pPr>
      <w:r>
        <w:rPr>
          <w:rStyle w:val="FootnoteReference"/>
        </w:rPr>
        <w:footnoteRef/>
      </w:r>
      <w:r>
        <w:t xml:space="preserve"> LeadingAge/Ziegler 200 report definition</w:t>
      </w:r>
    </w:p>
  </w:footnote>
  <w:footnote w:id="2">
    <w:p w:rsidR="00332308" w:rsidRDefault="00332308" w:rsidP="00AB4E2E">
      <w:pPr>
        <w:pStyle w:val="FootnoteText"/>
      </w:pPr>
      <w:r>
        <w:rPr>
          <w:rStyle w:val="FootnoteReference"/>
        </w:rPr>
        <w:footnoteRef/>
      </w:r>
      <w:r>
        <w:t xml:space="preserve"> Life Plan Community (CCRC) Market Snapshot Report 2019, </w:t>
      </w:r>
      <w:hyperlink r:id="rId1" w:history="1">
        <w:r w:rsidRPr="005B0323">
          <w:rPr>
            <w:rStyle w:val="Hyperlink"/>
          </w:rPr>
          <w:t>https://www.leadingage.org/sites/default/files/LALS20-0031_eBook_MarketSnapshot_LifePlan_Community_p3b.pdf</w:t>
        </w:r>
      </w:hyperlink>
      <w:r>
        <w:t xml:space="preserve"> (Source for bullets 2-6)</w:t>
      </w:r>
    </w:p>
  </w:footnote>
  <w:footnote w:id="3">
    <w:p w:rsidR="00332308" w:rsidRPr="00CE5251" w:rsidRDefault="00332308" w:rsidP="00AB4E2E">
      <w:pPr>
        <w:spacing w:after="0"/>
        <w:rPr>
          <w:b/>
          <w:u w:val="single"/>
        </w:rPr>
      </w:pPr>
      <w:r>
        <w:rPr>
          <w:rStyle w:val="FootnoteReference"/>
        </w:rPr>
        <w:footnoteRef/>
      </w:r>
      <w:r>
        <w:t xml:space="preserve"> “Right-Sizing” Nursing Care Settings in a Life Plan Community, </w:t>
      </w:r>
      <w:hyperlink r:id="rId2" w:history="1">
        <w:r>
          <w:rPr>
            <w:rStyle w:val="Hyperlink"/>
          </w:rPr>
          <w:t>https://www.leadingage.org/sites/default/files/%E2%80%9CRight-Sizing%E2%80%9D%20Nursing%20Care%20Settings%20in%20a%20Life%20Plan%20Community.pdf</w:t>
        </w:r>
      </w:hyperlink>
    </w:p>
  </w:footnote>
  <w:footnote w:id="4">
    <w:p w:rsidR="00332308" w:rsidRDefault="00332308" w:rsidP="00A049DA">
      <w:pPr>
        <w:pStyle w:val="FootnoteText"/>
      </w:pPr>
      <w:r>
        <w:rPr>
          <w:rStyle w:val="FootnoteReference"/>
        </w:rPr>
        <w:footnoteRef/>
      </w:r>
      <w:r>
        <w:t xml:space="preserve"> CMS 2018 National Health Expenditure Data, </w:t>
      </w:r>
      <w:hyperlink r:id="rId3" w:history="1">
        <w:r>
          <w:rPr>
            <w:rStyle w:val="Hyperlink"/>
          </w:rPr>
          <w:t>https://www.cms.gov/Research-Statistics-Data-and-Systems/Statistics-Trends-and-Reports/NationalHealthExpendData/index</w:t>
        </w:r>
      </w:hyperlink>
    </w:p>
  </w:footnote>
  <w:footnote w:id="5">
    <w:p w:rsidR="00332308" w:rsidRDefault="00332308">
      <w:pPr>
        <w:pStyle w:val="FootnoteText"/>
      </w:pPr>
      <w:r>
        <w:rPr>
          <w:rStyle w:val="FootnoteReference"/>
        </w:rPr>
        <w:footnoteRef/>
      </w:r>
      <w:r>
        <w:t xml:space="preserve"> LeadingAge, Map of States with Nursing Home Provider Taxes that Exempt or Provide Discounts to CCRCs, </w:t>
      </w:r>
      <w:hyperlink r:id="rId4" w:history="1">
        <w:r>
          <w:rPr>
            <w:rStyle w:val="Hyperlink"/>
          </w:rPr>
          <w:t>https://leadingage.org/sites/default/files/state%20provider%20tax%20policies%202020%20map.pdf</w:t>
        </w:r>
      </w:hyperlink>
    </w:p>
  </w:footnote>
  <w:footnote w:id="6">
    <w:p w:rsidR="00332308" w:rsidRDefault="00332308" w:rsidP="00F66523">
      <w:pPr>
        <w:pStyle w:val="FootnoteText"/>
      </w:pPr>
      <w:r>
        <w:rPr>
          <w:rStyle w:val="FootnoteReference"/>
        </w:rPr>
        <w:footnoteRef/>
      </w:r>
      <w:r>
        <w:t xml:space="preserve"> Per SBA, </w:t>
      </w:r>
      <w:r w:rsidRPr="00041662">
        <w:rPr>
          <w:i/>
        </w:rPr>
        <w:t xml:space="preserve">“This is the “total income” (or “gross income”) plus the “cost of goods sold.” These numbers can normally be found on the business’s IRS tax return forms. Receipts are averaged over a business’s latest three complete fiscal years to determine the average annual receipts. If a business hasn’t been in business for three years, multiply its average weekly revenue by 52 to determine its average annual receipts.” </w:t>
      </w:r>
      <w:hyperlink r:id="rId5" w:history="1">
        <w:r>
          <w:rPr>
            <w:rStyle w:val="Hyperlink"/>
          </w:rPr>
          <w:t>https://www.sba.gov/federal-contracting/contracting-guide/size-standards</w:t>
        </w:r>
      </w:hyperlink>
    </w:p>
  </w:footnote>
  <w:footnote w:id="7">
    <w:p w:rsidR="00332308" w:rsidRDefault="00332308" w:rsidP="00161B2B">
      <w:pPr>
        <w:pStyle w:val="FootnoteText"/>
      </w:pPr>
      <w:r>
        <w:rPr>
          <w:rStyle w:val="FootnoteReference"/>
        </w:rPr>
        <w:footnoteRef/>
      </w:r>
      <w:r>
        <w:t xml:space="preserve"> Life Plan Community (CCRC) Market Snapshot Report 2019, </w:t>
      </w:r>
      <w:hyperlink r:id="rId6" w:history="1">
        <w:r w:rsidRPr="005B0323">
          <w:rPr>
            <w:rStyle w:val="Hyperlink"/>
          </w:rPr>
          <w:t>https://www.leadingage.org/sites/default/files/LALS20-0031_eBook_MarketSnapshot_LifePlan_Community_p3b.pdf</w:t>
        </w:r>
      </w:hyperlink>
      <w:r>
        <w:t xml:space="preserve"> (Source for bullets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08" w:rsidRDefault="00332308">
    <w:pPr>
      <w:pStyle w:val="Header"/>
    </w:pPr>
    <w:r>
      <w:rPr>
        <w:noProof/>
      </w:rPr>
      <w:drawing>
        <wp:anchor distT="0" distB="0" distL="114300" distR="114300" simplePos="0" relativeHeight="251658240" behindDoc="1" locked="1" layoutInCell="1" allowOverlap="0">
          <wp:simplePos x="0" y="0"/>
          <wp:positionH relativeFrom="column">
            <wp:align>center</wp:align>
          </wp:positionH>
          <wp:positionV relativeFrom="page">
            <wp:align>center</wp:align>
          </wp:positionV>
          <wp:extent cx="7772400" cy="100584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680"/>
    <w:multiLevelType w:val="hybridMultilevel"/>
    <w:tmpl w:val="B1F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4FD2"/>
    <w:multiLevelType w:val="hybridMultilevel"/>
    <w:tmpl w:val="D6A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628C8"/>
    <w:multiLevelType w:val="hybridMultilevel"/>
    <w:tmpl w:val="9BE406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536E1"/>
    <w:multiLevelType w:val="hybridMultilevel"/>
    <w:tmpl w:val="D294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05A42"/>
    <w:multiLevelType w:val="hybridMultilevel"/>
    <w:tmpl w:val="AF9C9C9C"/>
    <w:lvl w:ilvl="0" w:tplc="9EC0CC60">
      <w:start w:val="1"/>
      <w:numFmt w:val="bullet"/>
      <w:lvlText w:val="•"/>
      <w:lvlJc w:val="left"/>
      <w:pPr>
        <w:tabs>
          <w:tab w:val="num" w:pos="720"/>
        </w:tabs>
        <w:ind w:left="720" w:hanging="360"/>
      </w:pPr>
      <w:rPr>
        <w:rFonts w:ascii="Arial" w:hAnsi="Arial" w:hint="default"/>
      </w:rPr>
    </w:lvl>
    <w:lvl w:ilvl="1" w:tplc="FDC033D6" w:tentative="1">
      <w:start w:val="1"/>
      <w:numFmt w:val="bullet"/>
      <w:lvlText w:val="•"/>
      <w:lvlJc w:val="left"/>
      <w:pPr>
        <w:tabs>
          <w:tab w:val="num" w:pos="1440"/>
        </w:tabs>
        <w:ind w:left="1440" w:hanging="360"/>
      </w:pPr>
      <w:rPr>
        <w:rFonts w:ascii="Arial" w:hAnsi="Arial" w:hint="default"/>
      </w:rPr>
    </w:lvl>
    <w:lvl w:ilvl="2" w:tplc="0D582A28" w:tentative="1">
      <w:start w:val="1"/>
      <w:numFmt w:val="bullet"/>
      <w:lvlText w:val="•"/>
      <w:lvlJc w:val="left"/>
      <w:pPr>
        <w:tabs>
          <w:tab w:val="num" w:pos="2160"/>
        </w:tabs>
        <w:ind w:left="2160" w:hanging="360"/>
      </w:pPr>
      <w:rPr>
        <w:rFonts w:ascii="Arial" w:hAnsi="Arial" w:hint="default"/>
      </w:rPr>
    </w:lvl>
    <w:lvl w:ilvl="3" w:tplc="A8902CBA" w:tentative="1">
      <w:start w:val="1"/>
      <w:numFmt w:val="bullet"/>
      <w:lvlText w:val="•"/>
      <w:lvlJc w:val="left"/>
      <w:pPr>
        <w:tabs>
          <w:tab w:val="num" w:pos="2880"/>
        </w:tabs>
        <w:ind w:left="2880" w:hanging="360"/>
      </w:pPr>
      <w:rPr>
        <w:rFonts w:ascii="Arial" w:hAnsi="Arial" w:hint="default"/>
      </w:rPr>
    </w:lvl>
    <w:lvl w:ilvl="4" w:tplc="4AD64C10" w:tentative="1">
      <w:start w:val="1"/>
      <w:numFmt w:val="bullet"/>
      <w:lvlText w:val="•"/>
      <w:lvlJc w:val="left"/>
      <w:pPr>
        <w:tabs>
          <w:tab w:val="num" w:pos="3600"/>
        </w:tabs>
        <w:ind w:left="3600" w:hanging="360"/>
      </w:pPr>
      <w:rPr>
        <w:rFonts w:ascii="Arial" w:hAnsi="Arial" w:hint="default"/>
      </w:rPr>
    </w:lvl>
    <w:lvl w:ilvl="5" w:tplc="5D24C734" w:tentative="1">
      <w:start w:val="1"/>
      <w:numFmt w:val="bullet"/>
      <w:lvlText w:val="•"/>
      <w:lvlJc w:val="left"/>
      <w:pPr>
        <w:tabs>
          <w:tab w:val="num" w:pos="4320"/>
        </w:tabs>
        <w:ind w:left="4320" w:hanging="360"/>
      </w:pPr>
      <w:rPr>
        <w:rFonts w:ascii="Arial" w:hAnsi="Arial" w:hint="default"/>
      </w:rPr>
    </w:lvl>
    <w:lvl w:ilvl="6" w:tplc="C068E270" w:tentative="1">
      <w:start w:val="1"/>
      <w:numFmt w:val="bullet"/>
      <w:lvlText w:val="•"/>
      <w:lvlJc w:val="left"/>
      <w:pPr>
        <w:tabs>
          <w:tab w:val="num" w:pos="5040"/>
        </w:tabs>
        <w:ind w:left="5040" w:hanging="360"/>
      </w:pPr>
      <w:rPr>
        <w:rFonts w:ascii="Arial" w:hAnsi="Arial" w:hint="default"/>
      </w:rPr>
    </w:lvl>
    <w:lvl w:ilvl="7" w:tplc="A770F4B8" w:tentative="1">
      <w:start w:val="1"/>
      <w:numFmt w:val="bullet"/>
      <w:lvlText w:val="•"/>
      <w:lvlJc w:val="left"/>
      <w:pPr>
        <w:tabs>
          <w:tab w:val="num" w:pos="5760"/>
        </w:tabs>
        <w:ind w:left="5760" w:hanging="360"/>
      </w:pPr>
      <w:rPr>
        <w:rFonts w:ascii="Arial" w:hAnsi="Arial" w:hint="default"/>
      </w:rPr>
    </w:lvl>
    <w:lvl w:ilvl="8" w:tplc="B80C46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F5316A"/>
    <w:multiLevelType w:val="hybridMultilevel"/>
    <w:tmpl w:val="FAA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86F91"/>
    <w:multiLevelType w:val="hybridMultilevel"/>
    <w:tmpl w:val="CC764792"/>
    <w:lvl w:ilvl="0" w:tplc="2D380EA0">
      <w:start w:val="1"/>
      <w:numFmt w:val="bullet"/>
      <w:lvlText w:val="•"/>
      <w:lvlJc w:val="left"/>
      <w:pPr>
        <w:tabs>
          <w:tab w:val="num" w:pos="720"/>
        </w:tabs>
        <w:ind w:left="720" w:hanging="360"/>
      </w:pPr>
      <w:rPr>
        <w:rFonts w:ascii="Arial" w:hAnsi="Arial" w:hint="default"/>
      </w:rPr>
    </w:lvl>
    <w:lvl w:ilvl="1" w:tplc="4AF04A4A">
      <w:start w:val="263"/>
      <w:numFmt w:val="bullet"/>
      <w:lvlText w:val="•"/>
      <w:lvlJc w:val="left"/>
      <w:pPr>
        <w:tabs>
          <w:tab w:val="num" w:pos="1440"/>
        </w:tabs>
        <w:ind w:left="1440" w:hanging="360"/>
      </w:pPr>
      <w:rPr>
        <w:rFonts w:ascii="Arial" w:hAnsi="Arial" w:hint="default"/>
      </w:rPr>
    </w:lvl>
    <w:lvl w:ilvl="2" w:tplc="861664C8" w:tentative="1">
      <w:start w:val="1"/>
      <w:numFmt w:val="bullet"/>
      <w:lvlText w:val="•"/>
      <w:lvlJc w:val="left"/>
      <w:pPr>
        <w:tabs>
          <w:tab w:val="num" w:pos="2160"/>
        </w:tabs>
        <w:ind w:left="2160" w:hanging="360"/>
      </w:pPr>
      <w:rPr>
        <w:rFonts w:ascii="Arial" w:hAnsi="Arial" w:hint="default"/>
      </w:rPr>
    </w:lvl>
    <w:lvl w:ilvl="3" w:tplc="B6FC56FA" w:tentative="1">
      <w:start w:val="1"/>
      <w:numFmt w:val="bullet"/>
      <w:lvlText w:val="•"/>
      <w:lvlJc w:val="left"/>
      <w:pPr>
        <w:tabs>
          <w:tab w:val="num" w:pos="2880"/>
        </w:tabs>
        <w:ind w:left="2880" w:hanging="360"/>
      </w:pPr>
      <w:rPr>
        <w:rFonts w:ascii="Arial" w:hAnsi="Arial" w:hint="default"/>
      </w:rPr>
    </w:lvl>
    <w:lvl w:ilvl="4" w:tplc="3A486B36" w:tentative="1">
      <w:start w:val="1"/>
      <w:numFmt w:val="bullet"/>
      <w:lvlText w:val="•"/>
      <w:lvlJc w:val="left"/>
      <w:pPr>
        <w:tabs>
          <w:tab w:val="num" w:pos="3600"/>
        </w:tabs>
        <w:ind w:left="3600" w:hanging="360"/>
      </w:pPr>
      <w:rPr>
        <w:rFonts w:ascii="Arial" w:hAnsi="Arial" w:hint="default"/>
      </w:rPr>
    </w:lvl>
    <w:lvl w:ilvl="5" w:tplc="6C1CF14C" w:tentative="1">
      <w:start w:val="1"/>
      <w:numFmt w:val="bullet"/>
      <w:lvlText w:val="•"/>
      <w:lvlJc w:val="left"/>
      <w:pPr>
        <w:tabs>
          <w:tab w:val="num" w:pos="4320"/>
        </w:tabs>
        <w:ind w:left="4320" w:hanging="360"/>
      </w:pPr>
      <w:rPr>
        <w:rFonts w:ascii="Arial" w:hAnsi="Arial" w:hint="default"/>
      </w:rPr>
    </w:lvl>
    <w:lvl w:ilvl="6" w:tplc="AF327D54" w:tentative="1">
      <w:start w:val="1"/>
      <w:numFmt w:val="bullet"/>
      <w:lvlText w:val="•"/>
      <w:lvlJc w:val="left"/>
      <w:pPr>
        <w:tabs>
          <w:tab w:val="num" w:pos="5040"/>
        </w:tabs>
        <w:ind w:left="5040" w:hanging="360"/>
      </w:pPr>
      <w:rPr>
        <w:rFonts w:ascii="Arial" w:hAnsi="Arial" w:hint="default"/>
      </w:rPr>
    </w:lvl>
    <w:lvl w:ilvl="7" w:tplc="6636B290" w:tentative="1">
      <w:start w:val="1"/>
      <w:numFmt w:val="bullet"/>
      <w:lvlText w:val="•"/>
      <w:lvlJc w:val="left"/>
      <w:pPr>
        <w:tabs>
          <w:tab w:val="num" w:pos="5760"/>
        </w:tabs>
        <w:ind w:left="5760" w:hanging="360"/>
      </w:pPr>
      <w:rPr>
        <w:rFonts w:ascii="Arial" w:hAnsi="Arial" w:hint="default"/>
      </w:rPr>
    </w:lvl>
    <w:lvl w:ilvl="8" w:tplc="C84A33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375441"/>
    <w:multiLevelType w:val="hybridMultilevel"/>
    <w:tmpl w:val="1778BD18"/>
    <w:lvl w:ilvl="0" w:tplc="BD4809DC">
      <w:start w:val="1"/>
      <w:numFmt w:val="bullet"/>
      <w:lvlText w:val="•"/>
      <w:lvlJc w:val="left"/>
      <w:pPr>
        <w:tabs>
          <w:tab w:val="num" w:pos="720"/>
        </w:tabs>
        <w:ind w:left="720" w:hanging="360"/>
      </w:pPr>
      <w:rPr>
        <w:rFonts w:ascii="Arial" w:hAnsi="Arial" w:hint="default"/>
      </w:rPr>
    </w:lvl>
    <w:lvl w:ilvl="1" w:tplc="BEFEBD46" w:tentative="1">
      <w:start w:val="1"/>
      <w:numFmt w:val="bullet"/>
      <w:lvlText w:val="•"/>
      <w:lvlJc w:val="left"/>
      <w:pPr>
        <w:tabs>
          <w:tab w:val="num" w:pos="1440"/>
        </w:tabs>
        <w:ind w:left="1440" w:hanging="360"/>
      </w:pPr>
      <w:rPr>
        <w:rFonts w:ascii="Arial" w:hAnsi="Arial" w:hint="default"/>
      </w:rPr>
    </w:lvl>
    <w:lvl w:ilvl="2" w:tplc="D8C6DD2E" w:tentative="1">
      <w:start w:val="1"/>
      <w:numFmt w:val="bullet"/>
      <w:lvlText w:val="•"/>
      <w:lvlJc w:val="left"/>
      <w:pPr>
        <w:tabs>
          <w:tab w:val="num" w:pos="2160"/>
        </w:tabs>
        <w:ind w:left="2160" w:hanging="360"/>
      </w:pPr>
      <w:rPr>
        <w:rFonts w:ascii="Arial" w:hAnsi="Arial" w:hint="default"/>
      </w:rPr>
    </w:lvl>
    <w:lvl w:ilvl="3" w:tplc="B322CC00" w:tentative="1">
      <w:start w:val="1"/>
      <w:numFmt w:val="bullet"/>
      <w:lvlText w:val="•"/>
      <w:lvlJc w:val="left"/>
      <w:pPr>
        <w:tabs>
          <w:tab w:val="num" w:pos="2880"/>
        </w:tabs>
        <w:ind w:left="2880" w:hanging="360"/>
      </w:pPr>
      <w:rPr>
        <w:rFonts w:ascii="Arial" w:hAnsi="Arial" w:hint="default"/>
      </w:rPr>
    </w:lvl>
    <w:lvl w:ilvl="4" w:tplc="BEB81542" w:tentative="1">
      <w:start w:val="1"/>
      <w:numFmt w:val="bullet"/>
      <w:lvlText w:val="•"/>
      <w:lvlJc w:val="left"/>
      <w:pPr>
        <w:tabs>
          <w:tab w:val="num" w:pos="3600"/>
        </w:tabs>
        <w:ind w:left="3600" w:hanging="360"/>
      </w:pPr>
      <w:rPr>
        <w:rFonts w:ascii="Arial" w:hAnsi="Arial" w:hint="default"/>
      </w:rPr>
    </w:lvl>
    <w:lvl w:ilvl="5" w:tplc="C610E2BC" w:tentative="1">
      <w:start w:val="1"/>
      <w:numFmt w:val="bullet"/>
      <w:lvlText w:val="•"/>
      <w:lvlJc w:val="left"/>
      <w:pPr>
        <w:tabs>
          <w:tab w:val="num" w:pos="4320"/>
        </w:tabs>
        <w:ind w:left="4320" w:hanging="360"/>
      </w:pPr>
      <w:rPr>
        <w:rFonts w:ascii="Arial" w:hAnsi="Arial" w:hint="default"/>
      </w:rPr>
    </w:lvl>
    <w:lvl w:ilvl="6" w:tplc="DB8C16C6" w:tentative="1">
      <w:start w:val="1"/>
      <w:numFmt w:val="bullet"/>
      <w:lvlText w:val="•"/>
      <w:lvlJc w:val="left"/>
      <w:pPr>
        <w:tabs>
          <w:tab w:val="num" w:pos="5040"/>
        </w:tabs>
        <w:ind w:left="5040" w:hanging="360"/>
      </w:pPr>
      <w:rPr>
        <w:rFonts w:ascii="Arial" w:hAnsi="Arial" w:hint="default"/>
      </w:rPr>
    </w:lvl>
    <w:lvl w:ilvl="7" w:tplc="24320728" w:tentative="1">
      <w:start w:val="1"/>
      <w:numFmt w:val="bullet"/>
      <w:lvlText w:val="•"/>
      <w:lvlJc w:val="left"/>
      <w:pPr>
        <w:tabs>
          <w:tab w:val="num" w:pos="5760"/>
        </w:tabs>
        <w:ind w:left="5760" w:hanging="360"/>
      </w:pPr>
      <w:rPr>
        <w:rFonts w:ascii="Arial" w:hAnsi="Arial" w:hint="default"/>
      </w:rPr>
    </w:lvl>
    <w:lvl w:ilvl="8" w:tplc="DD76B8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D8143A"/>
    <w:multiLevelType w:val="hybridMultilevel"/>
    <w:tmpl w:val="0A08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31ECB"/>
    <w:multiLevelType w:val="hybridMultilevel"/>
    <w:tmpl w:val="F2E6265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6B1307FB"/>
    <w:multiLevelType w:val="hybridMultilevel"/>
    <w:tmpl w:val="99C0E0DA"/>
    <w:lvl w:ilvl="0" w:tplc="CBE4A0A8">
      <w:start w:val="1"/>
      <w:numFmt w:val="bullet"/>
      <w:lvlText w:val="•"/>
      <w:lvlJc w:val="left"/>
      <w:pPr>
        <w:tabs>
          <w:tab w:val="num" w:pos="720"/>
        </w:tabs>
        <w:ind w:left="720" w:hanging="360"/>
      </w:pPr>
      <w:rPr>
        <w:rFonts w:ascii="Arial" w:hAnsi="Arial" w:hint="default"/>
      </w:rPr>
    </w:lvl>
    <w:lvl w:ilvl="1" w:tplc="D47AF9F2" w:tentative="1">
      <w:start w:val="1"/>
      <w:numFmt w:val="bullet"/>
      <w:lvlText w:val="•"/>
      <w:lvlJc w:val="left"/>
      <w:pPr>
        <w:tabs>
          <w:tab w:val="num" w:pos="1440"/>
        </w:tabs>
        <w:ind w:left="1440" w:hanging="360"/>
      </w:pPr>
      <w:rPr>
        <w:rFonts w:ascii="Arial" w:hAnsi="Arial" w:hint="default"/>
      </w:rPr>
    </w:lvl>
    <w:lvl w:ilvl="2" w:tplc="6100B030" w:tentative="1">
      <w:start w:val="1"/>
      <w:numFmt w:val="bullet"/>
      <w:lvlText w:val="•"/>
      <w:lvlJc w:val="left"/>
      <w:pPr>
        <w:tabs>
          <w:tab w:val="num" w:pos="2160"/>
        </w:tabs>
        <w:ind w:left="2160" w:hanging="360"/>
      </w:pPr>
      <w:rPr>
        <w:rFonts w:ascii="Arial" w:hAnsi="Arial" w:hint="default"/>
      </w:rPr>
    </w:lvl>
    <w:lvl w:ilvl="3" w:tplc="BE7C303E" w:tentative="1">
      <w:start w:val="1"/>
      <w:numFmt w:val="bullet"/>
      <w:lvlText w:val="•"/>
      <w:lvlJc w:val="left"/>
      <w:pPr>
        <w:tabs>
          <w:tab w:val="num" w:pos="2880"/>
        </w:tabs>
        <w:ind w:left="2880" w:hanging="360"/>
      </w:pPr>
      <w:rPr>
        <w:rFonts w:ascii="Arial" w:hAnsi="Arial" w:hint="default"/>
      </w:rPr>
    </w:lvl>
    <w:lvl w:ilvl="4" w:tplc="497CA09C" w:tentative="1">
      <w:start w:val="1"/>
      <w:numFmt w:val="bullet"/>
      <w:lvlText w:val="•"/>
      <w:lvlJc w:val="left"/>
      <w:pPr>
        <w:tabs>
          <w:tab w:val="num" w:pos="3600"/>
        </w:tabs>
        <w:ind w:left="3600" w:hanging="360"/>
      </w:pPr>
      <w:rPr>
        <w:rFonts w:ascii="Arial" w:hAnsi="Arial" w:hint="default"/>
      </w:rPr>
    </w:lvl>
    <w:lvl w:ilvl="5" w:tplc="1360A6A2" w:tentative="1">
      <w:start w:val="1"/>
      <w:numFmt w:val="bullet"/>
      <w:lvlText w:val="•"/>
      <w:lvlJc w:val="left"/>
      <w:pPr>
        <w:tabs>
          <w:tab w:val="num" w:pos="4320"/>
        </w:tabs>
        <w:ind w:left="4320" w:hanging="360"/>
      </w:pPr>
      <w:rPr>
        <w:rFonts w:ascii="Arial" w:hAnsi="Arial" w:hint="default"/>
      </w:rPr>
    </w:lvl>
    <w:lvl w:ilvl="6" w:tplc="22DA47A0" w:tentative="1">
      <w:start w:val="1"/>
      <w:numFmt w:val="bullet"/>
      <w:lvlText w:val="•"/>
      <w:lvlJc w:val="left"/>
      <w:pPr>
        <w:tabs>
          <w:tab w:val="num" w:pos="5040"/>
        </w:tabs>
        <w:ind w:left="5040" w:hanging="360"/>
      </w:pPr>
      <w:rPr>
        <w:rFonts w:ascii="Arial" w:hAnsi="Arial" w:hint="default"/>
      </w:rPr>
    </w:lvl>
    <w:lvl w:ilvl="7" w:tplc="24703E24" w:tentative="1">
      <w:start w:val="1"/>
      <w:numFmt w:val="bullet"/>
      <w:lvlText w:val="•"/>
      <w:lvlJc w:val="left"/>
      <w:pPr>
        <w:tabs>
          <w:tab w:val="num" w:pos="5760"/>
        </w:tabs>
        <w:ind w:left="5760" w:hanging="360"/>
      </w:pPr>
      <w:rPr>
        <w:rFonts w:ascii="Arial" w:hAnsi="Arial" w:hint="default"/>
      </w:rPr>
    </w:lvl>
    <w:lvl w:ilvl="8" w:tplc="786C65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655E91"/>
    <w:multiLevelType w:val="hybridMultilevel"/>
    <w:tmpl w:val="55365F2C"/>
    <w:lvl w:ilvl="0" w:tplc="9286AC72">
      <w:start w:val="1"/>
      <w:numFmt w:val="bullet"/>
      <w:lvlText w:val="•"/>
      <w:lvlJc w:val="left"/>
      <w:pPr>
        <w:tabs>
          <w:tab w:val="num" w:pos="720"/>
        </w:tabs>
        <w:ind w:left="720" w:hanging="360"/>
      </w:pPr>
      <w:rPr>
        <w:rFonts w:ascii="Arial" w:hAnsi="Arial" w:hint="default"/>
      </w:rPr>
    </w:lvl>
    <w:lvl w:ilvl="1" w:tplc="370E9D70" w:tentative="1">
      <w:start w:val="1"/>
      <w:numFmt w:val="bullet"/>
      <w:lvlText w:val="•"/>
      <w:lvlJc w:val="left"/>
      <w:pPr>
        <w:tabs>
          <w:tab w:val="num" w:pos="1440"/>
        </w:tabs>
        <w:ind w:left="1440" w:hanging="360"/>
      </w:pPr>
      <w:rPr>
        <w:rFonts w:ascii="Arial" w:hAnsi="Arial" w:hint="default"/>
      </w:rPr>
    </w:lvl>
    <w:lvl w:ilvl="2" w:tplc="643A5DDE" w:tentative="1">
      <w:start w:val="1"/>
      <w:numFmt w:val="bullet"/>
      <w:lvlText w:val="•"/>
      <w:lvlJc w:val="left"/>
      <w:pPr>
        <w:tabs>
          <w:tab w:val="num" w:pos="2160"/>
        </w:tabs>
        <w:ind w:left="2160" w:hanging="360"/>
      </w:pPr>
      <w:rPr>
        <w:rFonts w:ascii="Arial" w:hAnsi="Arial" w:hint="default"/>
      </w:rPr>
    </w:lvl>
    <w:lvl w:ilvl="3" w:tplc="9892BD30" w:tentative="1">
      <w:start w:val="1"/>
      <w:numFmt w:val="bullet"/>
      <w:lvlText w:val="•"/>
      <w:lvlJc w:val="left"/>
      <w:pPr>
        <w:tabs>
          <w:tab w:val="num" w:pos="2880"/>
        </w:tabs>
        <w:ind w:left="2880" w:hanging="360"/>
      </w:pPr>
      <w:rPr>
        <w:rFonts w:ascii="Arial" w:hAnsi="Arial" w:hint="default"/>
      </w:rPr>
    </w:lvl>
    <w:lvl w:ilvl="4" w:tplc="5DB8E8C0" w:tentative="1">
      <w:start w:val="1"/>
      <w:numFmt w:val="bullet"/>
      <w:lvlText w:val="•"/>
      <w:lvlJc w:val="left"/>
      <w:pPr>
        <w:tabs>
          <w:tab w:val="num" w:pos="3600"/>
        </w:tabs>
        <w:ind w:left="3600" w:hanging="360"/>
      </w:pPr>
      <w:rPr>
        <w:rFonts w:ascii="Arial" w:hAnsi="Arial" w:hint="default"/>
      </w:rPr>
    </w:lvl>
    <w:lvl w:ilvl="5" w:tplc="A7C25020" w:tentative="1">
      <w:start w:val="1"/>
      <w:numFmt w:val="bullet"/>
      <w:lvlText w:val="•"/>
      <w:lvlJc w:val="left"/>
      <w:pPr>
        <w:tabs>
          <w:tab w:val="num" w:pos="4320"/>
        </w:tabs>
        <w:ind w:left="4320" w:hanging="360"/>
      </w:pPr>
      <w:rPr>
        <w:rFonts w:ascii="Arial" w:hAnsi="Arial" w:hint="default"/>
      </w:rPr>
    </w:lvl>
    <w:lvl w:ilvl="6" w:tplc="5EAEA82C" w:tentative="1">
      <w:start w:val="1"/>
      <w:numFmt w:val="bullet"/>
      <w:lvlText w:val="•"/>
      <w:lvlJc w:val="left"/>
      <w:pPr>
        <w:tabs>
          <w:tab w:val="num" w:pos="5040"/>
        </w:tabs>
        <w:ind w:left="5040" w:hanging="360"/>
      </w:pPr>
      <w:rPr>
        <w:rFonts w:ascii="Arial" w:hAnsi="Arial" w:hint="default"/>
      </w:rPr>
    </w:lvl>
    <w:lvl w:ilvl="7" w:tplc="1B8080E2" w:tentative="1">
      <w:start w:val="1"/>
      <w:numFmt w:val="bullet"/>
      <w:lvlText w:val="•"/>
      <w:lvlJc w:val="left"/>
      <w:pPr>
        <w:tabs>
          <w:tab w:val="num" w:pos="5760"/>
        </w:tabs>
        <w:ind w:left="5760" w:hanging="360"/>
      </w:pPr>
      <w:rPr>
        <w:rFonts w:ascii="Arial" w:hAnsi="Arial" w:hint="default"/>
      </w:rPr>
    </w:lvl>
    <w:lvl w:ilvl="8" w:tplc="D01C5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3B1FB5"/>
    <w:multiLevelType w:val="hybridMultilevel"/>
    <w:tmpl w:val="11DECAF6"/>
    <w:lvl w:ilvl="0" w:tplc="BF1E6642">
      <w:start w:val="1"/>
      <w:numFmt w:val="bullet"/>
      <w:lvlText w:val="•"/>
      <w:lvlJc w:val="left"/>
      <w:pPr>
        <w:tabs>
          <w:tab w:val="num" w:pos="720"/>
        </w:tabs>
        <w:ind w:left="720" w:hanging="360"/>
      </w:pPr>
      <w:rPr>
        <w:rFonts w:ascii="Arial" w:hAnsi="Arial" w:hint="default"/>
      </w:rPr>
    </w:lvl>
    <w:lvl w:ilvl="1" w:tplc="7FE047E4">
      <w:start w:val="1"/>
      <w:numFmt w:val="bullet"/>
      <w:lvlText w:val="•"/>
      <w:lvlJc w:val="left"/>
      <w:pPr>
        <w:tabs>
          <w:tab w:val="num" w:pos="1440"/>
        </w:tabs>
        <w:ind w:left="1440" w:hanging="360"/>
      </w:pPr>
      <w:rPr>
        <w:rFonts w:ascii="Arial" w:hAnsi="Arial" w:hint="default"/>
      </w:rPr>
    </w:lvl>
    <w:lvl w:ilvl="2" w:tplc="6776A9EC" w:tentative="1">
      <w:start w:val="1"/>
      <w:numFmt w:val="bullet"/>
      <w:lvlText w:val="•"/>
      <w:lvlJc w:val="left"/>
      <w:pPr>
        <w:tabs>
          <w:tab w:val="num" w:pos="2160"/>
        </w:tabs>
        <w:ind w:left="2160" w:hanging="360"/>
      </w:pPr>
      <w:rPr>
        <w:rFonts w:ascii="Arial" w:hAnsi="Arial" w:hint="default"/>
      </w:rPr>
    </w:lvl>
    <w:lvl w:ilvl="3" w:tplc="591CF3E4" w:tentative="1">
      <w:start w:val="1"/>
      <w:numFmt w:val="bullet"/>
      <w:lvlText w:val="•"/>
      <w:lvlJc w:val="left"/>
      <w:pPr>
        <w:tabs>
          <w:tab w:val="num" w:pos="2880"/>
        </w:tabs>
        <w:ind w:left="2880" w:hanging="360"/>
      </w:pPr>
      <w:rPr>
        <w:rFonts w:ascii="Arial" w:hAnsi="Arial" w:hint="default"/>
      </w:rPr>
    </w:lvl>
    <w:lvl w:ilvl="4" w:tplc="16B21F20" w:tentative="1">
      <w:start w:val="1"/>
      <w:numFmt w:val="bullet"/>
      <w:lvlText w:val="•"/>
      <w:lvlJc w:val="left"/>
      <w:pPr>
        <w:tabs>
          <w:tab w:val="num" w:pos="3600"/>
        </w:tabs>
        <w:ind w:left="3600" w:hanging="360"/>
      </w:pPr>
      <w:rPr>
        <w:rFonts w:ascii="Arial" w:hAnsi="Arial" w:hint="default"/>
      </w:rPr>
    </w:lvl>
    <w:lvl w:ilvl="5" w:tplc="5BA421C4" w:tentative="1">
      <w:start w:val="1"/>
      <w:numFmt w:val="bullet"/>
      <w:lvlText w:val="•"/>
      <w:lvlJc w:val="left"/>
      <w:pPr>
        <w:tabs>
          <w:tab w:val="num" w:pos="4320"/>
        </w:tabs>
        <w:ind w:left="4320" w:hanging="360"/>
      </w:pPr>
      <w:rPr>
        <w:rFonts w:ascii="Arial" w:hAnsi="Arial" w:hint="default"/>
      </w:rPr>
    </w:lvl>
    <w:lvl w:ilvl="6" w:tplc="DEF888C4" w:tentative="1">
      <w:start w:val="1"/>
      <w:numFmt w:val="bullet"/>
      <w:lvlText w:val="•"/>
      <w:lvlJc w:val="left"/>
      <w:pPr>
        <w:tabs>
          <w:tab w:val="num" w:pos="5040"/>
        </w:tabs>
        <w:ind w:left="5040" w:hanging="360"/>
      </w:pPr>
      <w:rPr>
        <w:rFonts w:ascii="Arial" w:hAnsi="Arial" w:hint="default"/>
      </w:rPr>
    </w:lvl>
    <w:lvl w:ilvl="7" w:tplc="2BFEF8CA" w:tentative="1">
      <w:start w:val="1"/>
      <w:numFmt w:val="bullet"/>
      <w:lvlText w:val="•"/>
      <w:lvlJc w:val="left"/>
      <w:pPr>
        <w:tabs>
          <w:tab w:val="num" w:pos="5760"/>
        </w:tabs>
        <w:ind w:left="5760" w:hanging="360"/>
      </w:pPr>
      <w:rPr>
        <w:rFonts w:ascii="Arial" w:hAnsi="Arial" w:hint="default"/>
      </w:rPr>
    </w:lvl>
    <w:lvl w:ilvl="8" w:tplc="FD32113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2"/>
  </w:num>
  <w:num w:numId="3">
    <w:abstractNumId w:val="11"/>
  </w:num>
  <w:num w:numId="4">
    <w:abstractNumId w:val="4"/>
  </w:num>
  <w:num w:numId="5">
    <w:abstractNumId w:val="10"/>
  </w:num>
  <w:num w:numId="6">
    <w:abstractNumId w:val="6"/>
  </w:num>
  <w:num w:numId="7">
    <w:abstractNumId w:val="5"/>
  </w:num>
  <w:num w:numId="8">
    <w:abstractNumId w:val="0"/>
  </w:num>
  <w:num w:numId="9">
    <w:abstractNumId w:val="2"/>
  </w:num>
  <w:num w:numId="10">
    <w:abstractNumId w:val="3"/>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57"/>
    <w:rsid w:val="0003152F"/>
    <w:rsid w:val="000374C4"/>
    <w:rsid w:val="00092319"/>
    <w:rsid w:val="00143F98"/>
    <w:rsid w:val="00161B2B"/>
    <w:rsid w:val="001D2357"/>
    <w:rsid w:val="001F47A5"/>
    <w:rsid w:val="002E660F"/>
    <w:rsid w:val="00332308"/>
    <w:rsid w:val="00361199"/>
    <w:rsid w:val="003B7A2B"/>
    <w:rsid w:val="005B4014"/>
    <w:rsid w:val="005B672C"/>
    <w:rsid w:val="0069426A"/>
    <w:rsid w:val="00805435"/>
    <w:rsid w:val="00807A5F"/>
    <w:rsid w:val="00843312"/>
    <w:rsid w:val="00A049DA"/>
    <w:rsid w:val="00A2085B"/>
    <w:rsid w:val="00A548F7"/>
    <w:rsid w:val="00AB4E2E"/>
    <w:rsid w:val="00B55651"/>
    <w:rsid w:val="00BB1881"/>
    <w:rsid w:val="00BE4595"/>
    <w:rsid w:val="00C9616A"/>
    <w:rsid w:val="00CB00C9"/>
    <w:rsid w:val="00CE3232"/>
    <w:rsid w:val="00D86BEB"/>
    <w:rsid w:val="00E34C48"/>
    <w:rsid w:val="00F66523"/>
    <w:rsid w:val="00FA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7E3D8"/>
  <w15:chartTrackingRefBased/>
  <w15:docId w15:val="{8D0B194C-2B5E-4E6C-BB5E-1F66B93F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character" w:styleId="Hyperlink">
    <w:name w:val="Hyperlink"/>
    <w:basedOn w:val="DefaultParagraphFont"/>
    <w:uiPriority w:val="99"/>
    <w:unhideWhenUsed/>
    <w:rsid w:val="001D2357"/>
    <w:rPr>
      <w:color w:val="0000FF"/>
      <w:u w:val="single"/>
    </w:rPr>
  </w:style>
  <w:style w:type="paragraph" w:styleId="ListParagraph">
    <w:name w:val="List Paragraph"/>
    <w:basedOn w:val="Normal"/>
    <w:uiPriority w:val="34"/>
    <w:qFormat/>
    <w:rsid w:val="001D2357"/>
    <w:pPr>
      <w:ind w:left="720"/>
      <w:contextualSpacing/>
    </w:pPr>
  </w:style>
  <w:style w:type="character" w:styleId="UnresolvedMention">
    <w:name w:val="Unresolved Mention"/>
    <w:basedOn w:val="DefaultParagraphFont"/>
    <w:uiPriority w:val="99"/>
    <w:semiHidden/>
    <w:unhideWhenUsed/>
    <w:rsid w:val="001D2357"/>
    <w:rPr>
      <w:color w:val="605E5C"/>
      <w:shd w:val="clear" w:color="auto" w:fill="E1DFDD"/>
    </w:rPr>
  </w:style>
  <w:style w:type="paragraph" w:customStyle="1" w:styleId="Default">
    <w:name w:val="Default"/>
    <w:rsid w:val="00AB4E2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B4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E2E"/>
    <w:rPr>
      <w:sz w:val="20"/>
      <w:szCs w:val="20"/>
    </w:rPr>
  </w:style>
  <w:style w:type="character" w:styleId="FootnoteReference">
    <w:name w:val="footnote reference"/>
    <w:basedOn w:val="DefaultParagraphFont"/>
    <w:uiPriority w:val="99"/>
    <w:semiHidden/>
    <w:unhideWhenUsed/>
    <w:rsid w:val="00AB4E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5255">
      <w:bodyDiv w:val="1"/>
      <w:marLeft w:val="0"/>
      <w:marRight w:val="0"/>
      <w:marTop w:val="0"/>
      <w:marBottom w:val="0"/>
      <w:divBdr>
        <w:top w:val="none" w:sz="0" w:space="0" w:color="auto"/>
        <w:left w:val="none" w:sz="0" w:space="0" w:color="auto"/>
        <w:bottom w:val="none" w:sz="0" w:space="0" w:color="auto"/>
        <w:right w:val="none" w:sz="0" w:space="0" w:color="auto"/>
      </w:divBdr>
      <w:divsChild>
        <w:div w:id="1673095646">
          <w:marLeft w:val="360"/>
          <w:marRight w:val="0"/>
          <w:marTop w:val="200"/>
          <w:marBottom w:val="0"/>
          <w:divBdr>
            <w:top w:val="none" w:sz="0" w:space="0" w:color="auto"/>
            <w:left w:val="none" w:sz="0" w:space="0" w:color="auto"/>
            <w:bottom w:val="none" w:sz="0" w:space="0" w:color="auto"/>
            <w:right w:val="none" w:sz="0" w:space="0" w:color="auto"/>
          </w:divBdr>
        </w:div>
      </w:divsChild>
    </w:div>
    <w:div w:id="245891960">
      <w:bodyDiv w:val="1"/>
      <w:marLeft w:val="0"/>
      <w:marRight w:val="0"/>
      <w:marTop w:val="0"/>
      <w:marBottom w:val="0"/>
      <w:divBdr>
        <w:top w:val="none" w:sz="0" w:space="0" w:color="auto"/>
        <w:left w:val="none" w:sz="0" w:space="0" w:color="auto"/>
        <w:bottom w:val="none" w:sz="0" w:space="0" w:color="auto"/>
        <w:right w:val="none" w:sz="0" w:space="0" w:color="auto"/>
      </w:divBdr>
      <w:divsChild>
        <w:div w:id="322512032">
          <w:marLeft w:val="360"/>
          <w:marRight w:val="0"/>
          <w:marTop w:val="200"/>
          <w:marBottom w:val="0"/>
          <w:divBdr>
            <w:top w:val="none" w:sz="0" w:space="0" w:color="auto"/>
            <w:left w:val="none" w:sz="0" w:space="0" w:color="auto"/>
            <w:bottom w:val="none" w:sz="0" w:space="0" w:color="auto"/>
            <w:right w:val="none" w:sz="0" w:space="0" w:color="auto"/>
          </w:divBdr>
        </w:div>
      </w:divsChild>
    </w:div>
    <w:div w:id="384378017">
      <w:bodyDiv w:val="1"/>
      <w:marLeft w:val="0"/>
      <w:marRight w:val="0"/>
      <w:marTop w:val="0"/>
      <w:marBottom w:val="0"/>
      <w:divBdr>
        <w:top w:val="none" w:sz="0" w:space="0" w:color="auto"/>
        <w:left w:val="none" w:sz="0" w:space="0" w:color="auto"/>
        <w:bottom w:val="none" w:sz="0" w:space="0" w:color="auto"/>
        <w:right w:val="none" w:sz="0" w:space="0" w:color="auto"/>
      </w:divBdr>
      <w:divsChild>
        <w:div w:id="268856562">
          <w:marLeft w:val="360"/>
          <w:marRight w:val="0"/>
          <w:marTop w:val="200"/>
          <w:marBottom w:val="0"/>
          <w:divBdr>
            <w:top w:val="none" w:sz="0" w:space="0" w:color="auto"/>
            <w:left w:val="none" w:sz="0" w:space="0" w:color="auto"/>
            <w:bottom w:val="none" w:sz="0" w:space="0" w:color="auto"/>
            <w:right w:val="none" w:sz="0" w:space="0" w:color="auto"/>
          </w:divBdr>
        </w:div>
      </w:divsChild>
    </w:div>
    <w:div w:id="575944716">
      <w:bodyDiv w:val="1"/>
      <w:marLeft w:val="0"/>
      <w:marRight w:val="0"/>
      <w:marTop w:val="0"/>
      <w:marBottom w:val="0"/>
      <w:divBdr>
        <w:top w:val="none" w:sz="0" w:space="0" w:color="auto"/>
        <w:left w:val="none" w:sz="0" w:space="0" w:color="auto"/>
        <w:bottom w:val="none" w:sz="0" w:space="0" w:color="auto"/>
        <w:right w:val="none" w:sz="0" w:space="0" w:color="auto"/>
      </w:divBdr>
    </w:div>
    <w:div w:id="783233108">
      <w:bodyDiv w:val="1"/>
      <w:marLeft w:val="0"/>
      <w:marRight w:val="0"/>
      <w:marTop w:val="0"/>
      <w:marBottom w:val="0"/>
      <w:divBdr>
        <w:top w:val="none" w:sz="0" w:space="0" w:color="auto"/>
        <w:left w:val="none" w:sz="0" w:space="0" w:color="auto"/>
        <w:bottom w:val="none" w:sz="0" w:space="0" w:color="auto"/>
        <w:right w:val="none" w:sz="0" w:space="0" w:color="auto"/>
      </w:divBdr>
      <w:divsChild>
        <w:div w:id="1753425503">
          <w:marLeft w:val="360"/>
          <w:marRight w:val="0"/>
          <w:marTop w:val="200"/>
          <w:marBottom w:val="0"/>
          <w:divBdr>
            <w:top w:val="none" w:sz="0" w:space="0" w:color="auto"/>
            <w:left w:val="none" w:sz="0" w:space="0" w:color="auto"/>
            <w:bottom w:val="none" w:sz="0" w:space="0" w:color="auto"/>
            <w:right w:val="none" w:sz="0" w:space="0" w:color="auto"/>
          </w:divBdr>
        </w:div>
      </w:divsChild>
    </w:div>
    <w:div w:id="1231619080">
      <w:bodyDiv w:val="1"/>
      <w:marLeft w:val="0"/>
      <w:marRight w:val="0"/>
      <w:marTop w:val="0"/>
      <w:marBottom w:val="0"/>
      <w:divBdr>
        <w:top w:val="none" w:sz="0" w:space="0" w:color="auto"/>
        <w:left w:val="none" w:sz="0" w:space="0" w:color="auto"/>
        <w:bottom w:val="none" w:sz="0" w:space="0" w:color="auto"/>
        <w:right w:val="none" w:sz="0" w:space="0" w:color="auto"/>
      </w:divBdr>
    </w:div>
    <w:div w:id="1271015735">
      <w:bodyDiv w:val="1"/>
      <w:marLeft w:val="0"/>
      <w:marRight w:val="0"/>
      <w:marTop w:val="0"/>
      <w:marBottom w:val="0"/>
      <w:divBdr>
        <w:top w:val="none" w:sz="0" w:space="0" w:color="auto"/>
        <w:left w:val="none" w:sz="0" w:space="0" w:color="auto"/>
        <w:bottom w:val="none" w:sz="0" w:space="0" w:color="auto"/>
        <w:right w:val="none" w:sz="0" w:space="0" w:color="auto"/>
      </w:divBdr>
    </w:div>
    <w:div w:id="1286960829">
      <w:bodyDiv w:val="1"/>
      <w:marLeft w:val="0"/>
      <w:marRight w:val="0"/>
      <w:marTop w:val="0"/>
      <w:marBottom w:val="0"/>
      <w:divBdr>
        <w:top w:val="none" w:sz="0" w:space="0" w:color="auto"/>
        <w:left w:val="none" w:sz="0" w:space="0" w:color="auto"/>
        <w:bottom w:val="none" w:sz="0" w:space="0" w:color="auto"/>
        <w:right w:val="none" w:sz="0" w:space="0" w:color="auto"/>
      </w:divBdr>
      <w:divsChild>
        <w:div w:id="1107383037">
          <w:marLeft w:val="360"/>
          <w:marRight w:val="0"/>
          <w:marTop w:val="200"/>
          <w:marBottom w:val="0"/>
          <w:divBdr>
            <w:top w:val="none" w:sz="0" w:space="0" w:color="auto"/>
            <w:left w:val="none" w:sz="0" w:space="0" w:color="auto"/>
            <w:bottom w:val="none" w:sz="0" w:space="0" w:color="auto"/>
            <w:right w:val="none" w:sz="0" w:space="0" w:color="auto"/>
          </w:divBdr>
        </w:div>
      </w:divsChild>
    </w:div>
    <w:div w:id="1324431510">
      <w:bodyDiv w:val="1"/>
      <w:marLeft w:val="0"/>
      <w:marRight w:val="0"/>
      <w:marTop w:val="0"/>
      <w:marBottom w:val="0"/>
      <w:divBdr>
        <w:top w:val="none" w:sz="0" w:space="0" w:color="auto"/>
        <w:left w:val="none" w:sz="0" w:space="0" w:color="auto"/>
        <w:bottom w:val="none" w:sz="0" w:space="0" w:color="auto"/>
        <w:right w:val="none" w:sz="0" w:space="0" w:color="auto"/>
      </w:divBdr>
      <w:divsChild>
        <w:div w:id="2023126685">
          <w:marLeft w:val="360"/>
          <w:marRight w:val="0"/>
          <w:marTop w:val="200"/>
          <w:marBottom w:val="0"/>
          <w:divBdr>
            <w:top w:val="none" w:sz="0" w:space="0" w:color="auto"/>
            <w:left w:val="none" w:sz="0" w:space="0" w:color="auto"/>
            <w:bottom w:val="none" w:sz="0" w:space="0" w:color="auto"/>
            <w:right w:val="none" w:sz="0" w:space="0" w:color="auto"/>
          </w:divBdr>
        </w:div>
        <w:div w:id="851458015">
          <w:marLeft w:val="1080"/>
          <w:marRight w:val="0"/>
          <w:marTop w:val="100"/>
          <w:marBottom w:val="0"/>
          <w:divBdr>
            <w:top w:val="none" w:sz="0" w:space="0" w:color="auto"/>
            <w:left w:val="none" w:sz="0" w:space="0" w:color="auto"/>
            <w:bottom w:val="none" w:sz="0" w:space="0" w:color="auto"/>
            <w:right w:val="none" w:sz="0" w:space="0" w:color="auto"/>
          </w:divBdr>
        </w:div>
        <w:div w:id="1883978600">
          <w:marLeft w:val="1080"/>
          <w:marRight w:val="0"/>
          <w:marTop w:val="100"/>
          <w:marBottom w:val="0"/>
          <w:divBdr>
            <w:top w:val="none" w:sz="0" w:space="0" w:color="auto"/>
            <w:left w:val="none" w:sz="0" w:space="0" w:color="auto"/>
            <w:bottom w:val="none" w:sz="0" w:space="0" w:color="auto"/>
            <w:right w:val="none" w:sz="0" w:space="0" w:color="auto"/>
          </w:divBdr>
        </w:div>
        <w:div w:id="384987144">
          <w:marLeft w:val="1080"/>
          <w:marRight w:val="0"/>
          <w:marTop w:val="100"/>
          <w:marBottom w:val="0"/>
          <w:divBdr>
            <w:top w:val="none" w:sz="0" w:space="0" w:color="auto"/>
            <w:left w:val="none" w:sz="0" w:space="0" w:color="auto"/>
            <w:bottom w:val="none" w:sz="0" w:space="0" w:color="auto"/>
            <w:right w:val="none" w:sz="0" w:space="0" w:color="auto"/>
          </w:divBdr>
        </w:div>
        <w:div w:id="271089526">
          <w:marLeft w:val="1080"/>
          <w:marRight w:val="0"/>
          <w:marTop w:val="100"/>
          <w:marBottom w:val="0"/>
          <w:divBdr>
            <w:top w:val="none" w:sz="0" w:space="0" w:color="auto"/>
            <w:left w:val="none" w:sz="0" w:space="0" w:color="auto"/>
            <w:bottom w:val="none" w:sz="0" w:space="0" w:color="auto"/>
            <w:right w:val="none" w:sz="0" w:space="0" w:color="auto"/>
          </w:divBdr>
        </w:div>
        <w:div w:id="2013750797">
          <w:marLeft w:val="1080"/>
          <w:marRight w:val="0"/>
          <w:marTop w:val="100"/>
          <w:marBottom w:val="0"/>
          <w:divBdr>
            <w:top w:val="none" w:sz="0" w:space="0" w:color="auto"/>
            <w:left w:val="none" w:sz="0" w:space="0" w:color="auto"/>
            <w:bottom w:val="none" w:sz="0" w:space="0" w:color="auto"/>
            <w:right w:val="none" w:sz="0" w:space="0" w:color="auto"/>
          </w:divBdr>
        </w:div>
        <w:div w:id="407927919">
          <w:marLeft w:val="1080"/>
          <w:marRight w:val="0"/>
          <w:marTop w:val="100"/>
          <w:marBottom w:val="0"/>
          <w:divBdr>
            <w:top w:val="none" w:sz="0" w:space="0" w:color="auto"/>
            <w:left w:val="none" w:sz="0" w:space="0" w:color="auto"/>
            <w:bottom w:val="none" w:sz="0" w:space="0" w:color="auto"/>
            <w:right w:val="none" w:sz="0" w:space="0" w:color="auto"/>
          </w:divBdr>
        </w:div>
      </w:divsChild>
    </w:div>
    <w:div w:id="1496459636">
      <w:bodyDiv w:val="1"/>
      <w:marLeft w:val="0"/>
      <w:marRight w:val="0"/>
      <w:marTop w:val="0"/>
      <w:marBottom w:val="0"/>
      <w:divBdr>
        <w:top w:val="none" w:sz="0" w:space="0" w:color="auto"/>
        <w:left w:val="none" w:sz="0" w:space="0" w:color="auto"/>
        <w:bottom w:val="none" w:sz="0" w:space="0" w:color="auto"/>
        <w:right w:val="none" w:sz="0" w:space="0" w:color="auto"/>
      </w:divBdr>
      <w:divsChild>
        <w:div w:id="1440448079">
          <w:marLeft w:val="360"/>
          <w:marRight w:val="0"/>
          <w:marTop w:val="200"/>
          <w:marBottom w:val="0"/>
          <w:divBdr>
            <w:top w:val="none" w:sz="0" w:space="0" w:color="auto"/>
            <w:left w:val="none" w:sz="0" w:space="0" w:color="auto"/>
            <w:bottom w:val="none" w:sz="0" w:space="0" w:color="auto"/>
            <w:right w:val="none" w:sz="0" w:space="0" w:color="auto"/>
          </w:divBdr>
        </w:div>
      </w:divsChild>
    </w:div>
    <w:div w:id="1653024505">
      <w:bodyDiv w:val="1"/>
      <w:marLeft w:val="0"/>
      <w:marRight w:val="0"/>
      <w:marTop w:val="0"/>
      <w:marBottom w:val="0"/>
      <w:divBdr>
        <w:top w:val="none" w:sz="0" w:space="0" w:color="auto"/>
        <w:left w:val="none" w:sz="0" w:space="0" w:color="auto"/>
        <w:bottom w:val="none" w:sz="0" w:space="0" w:color="auto"/>
        <w:right w:val="none" w:sz="0" w:space="0" w:color="auto"/>
      </w:divBdr>
    </w:div>
    <w:div w:id="18489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ingage.org/MFAR" TargetMode="External"/><Relationship Id="rId13" Type="http://schemas.openxmlformats.org/officeDocument/2006/relationships/hyperlink" Target="https://www.kff.org/infographic/medicaids-role-in-nursing-home-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flinn@leadingag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docketBrowser?rpp=50&amp;so=DESC&amp;sb=postedDate&amp;po=0&amp;dct=PS&amp;D=CMS-2019-016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gulations.gov/comment?D=CMS-2019-0169-0001" TargetMode="External"/><Relationship Id="rId4" Type="http://schemas.openxmlformats.org/officeDocument/2006/relationships/settings" Target="settings.xml"/><Relationship Id="rId9" Type="http://schemas.openxmlformats.org/officeDocument/2006/relationships/hyperlink" Target="https://www.federalregister.gov/documents/2019/11/18/2019-24763/medicaid-program-medicaid-fiscal-accountability-regul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flinn@leadingag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search-Statistics-Data-and-Systems/Statistics-Trends-and-Reports/NationalHealthExpendData/index" TargetMode="External"/><Relationship Id="rId2" Type="http://schemas.openxmlformats.org/officeDocument/2006/relationships/hyperlink" Target="https://www.leadingage.org/sites/default/files/%E2%80%9CRight-Sizing%E2%80%9D%20Nursing%20Care%20Settings%20in%20a%20Life%20Plan%20Community.pdf" TargetMode="External"/><Relationship Id="rId1" Type="http://schemas.openxmlformats.org/officeDocument/2006/relationships/hyperlink" Target="https://www.leadingage.org/sites/default/files/LALS20-0031_eBook_MarketSnapshot_LifePlan_Community_p3b.pdf" TargetMode="External"/><Relationship Id="rId6" Type="http://schemas.openxmlformats.org/officeDocument/2006/relationships/hyperlink" Target="https://www.leadingage.org/sites/default/files/LALS20-0031_eBook_MarketSnapshot_LifePlan_Community_p3b.pdf" TargetMode="External"/><Relationship Id="rId5" Type="http://schemas.openxmlformats.org/officeDocument/2006/relationships/hyperlink" Target="https://www.sba.gov/federal-contracting/contracting-guide/size-standards" TargetMode="External"/><Relationship Id="rId4" Type="http://schemas.openxmlformats.org/officeDocument/2006/relationships/hyperlink" Target="https://leadingage.org/sites/default/files/state%20provider%20tax%20policies%202020%20m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LeadingAge_BRAND\LeadingAge_Letterhead\LeadingA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4C940-D0E0-423E-806A-44E8F051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LeadingAge Letterhead</Template>
  <TotalTime>0</TotalTime>
  <Pages>9</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Flinn</dc:creator>
  <cp:keywords/>
  <dc:description/>
  <cp:lastModifiedBy>Brendan Flinn</cp:lastModifiedBy>
  <cp:revision>2</cp:revision>
  <dcterms:created xsi:type="dcterms:W3CDTF">2020-01-21T16:52:00Z</dcterms:created>
  <dcterms:modified xsi:type="dcterms:W3CDTF">2020-01-21T16:52:00Z</dcterms:modified>
</cp:coreProperties>
</file>