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288C" w14:textId="41BD63DB" w:rsidR="002C3FCC" w:rsidRPr="002C3FCC" w:rsidRDefault="002C3FCC" w:rsidP="002C3FCC">
      <w:pPr>
        <w:shd w:val="clear" w:color="auto" w:fill="FFFFFF"/>
        <w:spacing w:after="300"/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Phase 3 </w:t>
      </w:r>
      <w:r w:rsidR="003320DF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Application Process Information</w:t>
      </w:r>
      <w:r w:rsidR="00F53F4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from HHS Website</w:t>
      </w:r>
    </w:p>
    <w:p w14:paraId="39D5CB05" w14:textId="40947579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Eligibility</w:t>
      </w:r>
    </w:p>
    <w:p w14:paraId="332372F5" w14:textId="7F0D3C78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All providers eligible for a previous PRF distribution, plus new 2020 providers and behavioral health providers may apply.</w:t>
      </w:r>
    </w:p>
    <w:p w14:paraId="71FDE82F" w14:textId="77777777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Providers may be eligible regardless of whether they were eligible for, applied for, received, accepted, or rejected payment from prior PRF distributions.</w:t>
      </w:r>
    </w:p>
    <w:p w14:paraId="34C14258" w14:textId="77777777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To be eligible to apply, the applicant must meet at least one of the following criteria:</w:t>
      </w:r>
    </w:p>
    <w:p w14:paraId="751AF9C4" w14:textId="77777777" w:rsidR="002C3FCC" w:rsidRPr="002C3FCC" w:rsidRDefault="002C3FCC" w:rsidP="002C3FCC">
      <w:pPr>
        <w:numPr>
          <w:ilvl w:val="0"/>
          <w:numId w:val="1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Billed Medicaid / CHIP programs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or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Medicaid managed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care plans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for health-related services between Jan.1, 2018-Mar.31, 2020; or</w:t>
      </w:r>
    </w:p>
    <w:p w14:paraId="26ECBF34" w14:textId="77777777" w:rsidR="002C3FCC" w:rsidRPr="002C3FCC" w:rsidRDefault="002C3FCC" w:rsidP="002C3FCC">
      <w:pPr>
        <w:numPr>
          <w:ilvl w:val="0"/>
          <w:numId w:val="1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Billed a health insurance company for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oral healthcare-related services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as a dental service provider as of Mar. 31, 2020; or</w:t>
      </w:r>
    </w:p>
    <w:p w14:paraId="636FF00D" w14:textId="77777777" w:rsidR="002C3FCC" w:rsidRPr="002C3FCC" w:rsidRDefault="002C3FCC" w:rsidP="002C3FCC">
      <w:pPr>
        <w:numPr>
          <w:ilvl w:val="0"/>
          <w:numId w:val="1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Be a licensed dental service provider as of Mar. 31, 2020 who does not accept insurance and has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billed patients for oral healthcare-related services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; or</w:t>
      </w:r>
    </w:p>
    <w:p w14:paraId="58590B79" w14:textId="77777777" w:rsidR="002C3FCC" w:rsidRPr="002C3FCC" w:rsidRDefault="002C3FCC" w:rsidP="002C3FCC">
      <w:pPr>
        <w:numPr>
          <w:ilvl w:val="0"/>
          <w:numId w:val="1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Billed Medicare fee-for-service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during the period of Jan.1, 2019-Mar. 31, 2020; or</w:t>
      </w:r>
    </w:p>
    <w:p w14:paraId="6B19F83F" w14:textId="77777777" w:rsidR="002C3FCC" w:rsidRPr="002C3FCC" w:rsidRDefault="002C3FCC" w:rsidP="002C3FCC">
      <w:pPr>
        <w:numPr>
          <w:ilvl w:val="0"/>
          <w:numId w:val="1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Be a Medicare Part A provider that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experienced a CMS approved change in ownership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prior to Aug. 10, 2020; or</w:t>
      </w:r>
    </w:p>
    <w:p w14:paraId="5E557A2D" w14:textId="77777777" w:rsidR="002C3FCC" w:rsidRPr="002C3FCC" w:rsidRDefault="002C3FCC" w:rsidP="002C3FCC">
      <w:pPr>
        <w:numPr>
          <w:ilvl w:val="0"/>
          <w:numId w:val="1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Be a state-licensed / certified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assisted living facility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as of Mar. 31, 2020</w:t>
      </w:r>
    </w:p>
    <w:p w14:paraId="103D02C4" w14:textId="77777777" w:rsidR="002C3FCC" w:rsidRPr="002C3FCC" w:rsidRDefault="002C3FCC" w:rsidP="002C3FCC">
      <w:pPr>
        <w:numPr>
          <w:ilvl w:val="0"/>
          <w:numId w:val="1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Be a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behavioral health provider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as of Mar. 31, 2020 who has billed a health insurance company or who does not accept insurance and has billed patients for healthcare-related services as of Mar. 31, 2020</w:t>
      </w:r>
    </w:p>
    <w:p w14:paraId="0F9FDAB2" w14:textId="77777777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Additionally, to be eligible to apply, the applicant must meet all of the following requirements:</w:t>
      </w:r>
    </w:p>
    <w:p w14:paraId="029588B4" w14:textId="77777777" w:rsidR="002C3FCC" w:rsidRPr="002C3FCC" w:rsidRDefault="002C3FCC" w:rsidP="002C3FCC">
      <w:pPr>
        <w:numPr>
          <w:ilvl w:val="0"/>
          <w:numId w:val="2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Filed a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federal income tax return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for fiscal years 2017, 2018, 2019 if in operation before Jan. 1, 2020; or be exempt from filing a return; and</w:t>
      </w:r>
    </w:p>
    <w:p w14:paraId="3DAA110C" w14:textId="77777777" w:rsidR="002C3FCC" w:rsidRPr="002C3FCC" w:rsidRDefault="002C3FCC" w:rsidP="002C3FCC">
      <w:pPr>
        <w:numPr>
          <w:ilvl w:val="0"/>
          <w:numId w:val="2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Provided patient care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after Jan. 31, 2020 (Note: patient care includes health care, services, and support, as provided in a medical setting, at home, or in the community); and</w:t>
      </w:r>
    </w:p>
    <w:p w14:paraId="405CC0EB" w14:textId="77777777" w:rsidR="002C3FCC" w:rsidRPr="002C3FCC" w:rsidRDefault="002C3FCC" w:rsidP="002C3FCC">
      <w:pPr>
        <w:numPr>
          <w:ilvl w:val="0"/>
          <w:numId w:val="2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Did not permanently cease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providing patient care directly or indirectly; and</w:t>
      </w:r>
    </w:p>
    <w:p w14:paraId="4161D3C2" w14:textId="77777777" w:rsidR="002C3FCC" w:rsidRPr="002C3FCC" w:rsidRDefault="002C3FCC" w:rsidP="002C3FCC">
      <w:pPr>
        <w:numPr>
          <w:ilvl w:val="0"/>
          <w:numId w:val="2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For individuals providing care before Jan. 1, 2020, have gross receipts or sales from patient care reported on </w:t>
      </w: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Form 1040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(or other tax form)</w:t>
      </w:r>
    </w:p>
    <w:p w14:paraId="610591E4" w14:textId="77777777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Note: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Receipt of funds from SBA and FEMA for coronavirus recovery or of Medicaid HCBS retainer payments does not preclude a healthcare provider from being eligible.</w:t>
      </w:r>
    </w:p>
    <w:p w14:paraId="06BD8AF7" w14:textId="329370B8" w:rsidR="00763ABF" w:rsidRDefault="002C3FCC">
      <w:r>
        <w:rPr>
          <w:b/>
          <w:bCs/>
          <w:u w:val="single"/>
        </w:rPr>
        <w:lastRenderedPageBreak/>
        <w:t>TIN Validation</w:t>
      </w:r>
    </w:p>
    <w:p w14:paraId="796AC3BA" w14:textId="77777777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Provider registers in portal and enters TIN</w:t>
      </w:r>
    </w:p>
    <w:p w14:paraId="0FE3B62D" w14:textId="77777777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Recognized TINs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will be automatically validated and the provider may re-enter portal to complete application. This includes:</w:t>
      </w:r>
    </w:p>
    <w:p w14:paraId="2DD09CB6" w14:textId="77777777" w:rsidR="002C3FCC" w:rsidRPr="002C3FCC" w:rsidRDefault="002C3FCC" w:rsidP="002C3FCC">
      <w:pPr>
        <w:numPr>
          <w:ilvl w:val="0"/>
          <w:numId w:val="3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TINs from a state-provided 3rd party list</w:t>
      </w:r>
    </w:p>
    <w:p w14:paraId="3718CD15" w14:textId="77777777" w:rsidR="002C3FCC" w:rsidRPr="002C3FCC" w:rsidRDefault="002C3FCC" w:rsidP="002C3FCC">
      <w:pPr>
        <w:numPr>
          <w:ilvl w:val="0"/>
          <w:numId w:val="3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TINs that were previously verified in prior PRF distributions</w:t>
      </w:r>
    </w:p>
    <w:p w14:paraId="4D8065BC" w14:textId="77777777" w:rsidR="002C3FCC" w:rsidRPr="002C3FCC" w:rsidRDefault="002C3FCC" w:rsidP="002C3FCC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Unrecognized TINs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 will go through a three-step validation process. Please allow four weeks for TIN validation.</w:t>
      </w:r>
    </w:p>
    <w:p w14:paraId="51CBC599" w14:textId="77777777" w:rsidR="002C3FCC" w:rsidRPr="002C3FCC" w:rsidRDefault="002C3FCC" w:rsidP="002C3FCC">
      <w:pPr>
        <w:numPr>
          <w:ilvl w:val="0"/>
          <w:numId w:val="4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HHS shares unrecognized provider TINs with 3rd party validators, including Medicaid / CHIP agencies, dental organizations, national provider organizations, etc. (</w:t>
      </w:r>
      <w:r w:rsidRPr="002C3FC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7-10 business days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</w:p>
    <w:p w14:paraId="1168526E" w14:textId="77777777" w:rsidR="002C3FCC" w:rsidRPr="002C3FCC" w:rsidRDefault="002C3FCC" w:rsidP="002C3FCC">
      <w:pPr>
        <w:numPr>
          <w:ilvl w:val="0"/>
          <w:numId w:val="4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Validator reviews applicant information for eligibility (e.g. actively in practice, in good standing, etc.) and shares results with HRSA (</w:t>
      </w:r>
      <w:r w:rsidRPr="002C3FC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7-10 business days*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br/>
        <w:t>*</w:t>
      </w:r>
      <w:r w:rsidRPr="002C3FC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Assumes validator responds within requested timeframe</w:t>
      </w:r>
    </w:p>
    <w:p w14:paraId="6A2F0340" w14:textId="77777777" w:rsidR="002C3FCC" w:rsidRPr="002C3FCC" w:rsidRDefault="002C3FCC" w:rsidP="002C3FCC">
      <w:pPr>
        <w:numPr>
          <w:ilvl w:val="0"/>
          <w:numId w:val="4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HRSA accepts determination, updates portal, and notifies applicant they can re-enter portal to apply (</w:t>
      </w:r>
      <w:r w:rsidRPr="002C3FC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3-5 business days</w:t>
      </w:r>
      <w:r w:rsidRPr="002C3FCC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</w:p>
    <w:p w14:paraId="289C9E6B" w14:textId="77777777" w:rsidR="002C3FCC" w:rsidRPr="002C3FCC" w:rsidRDefault="002C3FCC" w:rsidP="002C3FCC">
      <w:pPr>
        <w:rPr>
          <w:rFonts w:ascii="Times New Roman" w:eastAsia="Times New Roman" w:hAnsi="Times New Roman" w:cs="Times New Roman"/>
        </w:rPr>
      </w:pPr>
    </w:p>
    <w:p w14:paraId="5D581A35" w14:textId="36B3B10F" w:rsidR="002C3FCC" w:rsidRPr="0058307A" w:rsidRDefault="0058307A">
      <w:pPr>
        <w:rPr>
          <w:b/>
          <w:bCs/>
          <w:u w:val="single"/>
        </w:rPr>
      </w:pPr>
      <w:r w:rsidRPr="0058307A">
        <w:rPr>
          <w:b/>
          <w:bCs/>
          <w:u w:val="single"/>
        </w:rPr>
        <w:t>Applying for Funding</w:t>
      </w:r>
    </w:p>
    <w:p w14:paraId="269C6371" w14:textId="589FBB78" w:rsidR="0058307A" w:rsidRDefault="0058307A"/>
    <w:p w14:paraId="78471349" w14:textId="3588D65A" w:rsidR="0058307A" w:rsidRPr="0058307A" w:rsidRDefault="0058307A" w:rsidP="0058307A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All applicants must submit their TIN and financial information to the </w:t>
      </w:r>
      <w:hyperlink r:id="rId5" w:anchor="/" w:history="1">
        <w:r w:rsidRPr="0058307A">
          <w:rPr>
            <w:rFonts w:ascii="Helvetica" w:eastAsia="Times New Roman" w:hAnsi="Helvetica" w:cs="Times New Roman"/>
            <w:color w:val="6F57B5"/>
            <w:sz w:val="21"/>
            <w:szCs w:val="21"/>
            <w:u w:val="single"/>
          </w:rPr>
          <w:t>Provider Relief Fund Application and Attestation Portal</w:t>
        </w:r>
      </w:hyperlink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 w:rsidRPr="0058307A">
        <w:rPr>
          <w:rFonts w:ascii="Helvetica" w:eastAsia="Times New Roman" w:hAnsi="Helvetica" w:cs="Times New Roman"/>
          <w:noProof/>
          <w:color w:val="6F57B5"/>
          <w:sz w:val="21"/>
          <w:szCs w:val="21"/>
        </w:rPr>
        <w:drawing>
          <wp:inline distT="0" distB="0" distL="0" distR="0" wp14:anchorId="25EC60B7" wp14:editId="752C0A02">
            <wp:extent cx="126365" cy="126365"/>
            <wp:effectExtent l="0" t="0" r="635" b="635"/>
            <wp:docPr id="1" name="Picture 1" descr="exit disclaimer icon">
              <a:hlinkClick xmlns:a="http://schemas.openxmlformats.org/drawingml/2006/main" r:id="rId6" tooltip="&quot;Exit Discla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 disclaimer icon">
                      <a:hlinkClick r:id="rId6" tooltip="&quot;Exit Discla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. Applicants who submit by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Friday, November 6, 2020 at 11:59 p.m. ET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will be considered for funding.</w:t>
      </w:r>
    </w:p>
    <w:p w14:paraId="59BBCA4F" w14:textId="77777777" w:rsidR="0058307A" w:rsidRPr="0058307A" w:rsidRDefault="0058307A" w:rsidP="0058307A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Providers are encouraged to submit their applications as soon as possible to expedite the calculation and distribution of payments. Providers should apply if they have 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lost revenues and/or increased expenses attributable to COVID-19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that have not been reimbursed by other sources.</w:t>
      </w:r>
    </w:p>
    <w:p w14:paraId="144D1D08" w14:textId="77777777" w:rsidR="0058307A" w:rsidRPr="0058307A" w:rsidRDefault="0058307A" w:rsidP="0058307A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Required documentation:</w:t>
      </w:r>
    </w:p>
    <w:p w14:paraId="6D5F77B2" w14:textId="77777777" w:rsidR="0058307A" w:rsidRPr="0058307A" w:rsidRDefault="0058307A" w:rsidP="0058307A">
      <w:pPr>
        <w:numPr>
          <w:ilvl w:val="0"/>
          <w:numId w:val="5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Most recent 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federal income tax return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for 2017, 2018, or 2019, unless exempt</w:t>
      </w:r>
    </w:p>
    <w:p w14:paraId="027FE5EC" w14:textId="77777777" w:rsidR="0058307A" w:rsidRPr="0058307A" w:rsidRDefault="0058307A" w:rsidP="0058307A">
      <w:pPr>
        <w:numPr>
          <w:ilvl w:val="0"/>
          <w:numId w:val="5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hyperlink r:id="rId8" w:history="1">
        <w:r w:rsidRPr="0058307A">
          <w:rPr>
            <w:rFonts w:ascii="Helvetica" w:eastAsia="Times New Roman" w:hAnsi="Helvetica" w:cs="Times New Roman"/>
            <w:color w:val="6F57B5"/>
            <w:sz w:val="21"/>
            <w:szCs w:val="21"/>
            <w:u w:val="single"/>
          </w:rPr>
          <w:t>Revenue worksheet</w:t>
        </w:r>
      </w:hyperlink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(if required by Field 15)</w:t>
      </w:r>
    </w:p>
    <w:p w14:paraId="7FA444C1" w14:textId="77777777" w:rsidR="0058307A" w:rsidRPr="0058307A" w:rsidRDefault="0058307A" w:rsidP="0058307A">
      <w:pPr>
        <w:numPr>
          <w:ilvl w:val="0"/>
          <w:numId w:val="5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Operating revenues and expenses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from patient care</w:t>
      </w:r>
    </w:p>
    <w:p w14:paraId="5BEE9EE5" w14:textId="77777777" w:rsidR="0058307A" w:rsidRPr="0058307A" w:rsidRDefault="0058307A" w:rsidP="0058307A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Note: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Providers will need to submit a new application, even if they previously submitted revenue details for a prior PRF distribution; the application has been updated to include some additional data entries in order to calculate payment based on financial impact of COVID-19.</w:t>
      </w:r>
    </w:p>
    <w:p w14:paraId="02E7C722" w14:textId="4A86DB4A" w:rsidR="0058307A" w:rsidRDefault="0058307A">
      <w:r>
        <w:rPr>
          <w:b/>
          <w:bCs/>
          <w:u w:val="single"/>
        </w:rPr>
        <w:t>Receiving Payment</w:t>
      </w:r>
    </w:p>
    <w:p w14:paraId="1460E44A" w14:textId="77777777" w:rsidR="0058307A" w:rsidRPr="0058307A" w:rsidRDefault="0058307A" w:rsidP="0058307A">
      <w:pPr>
        <w:numPr>
          <w:ilvl w:val="0"/>
          <w:numId w:val="6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Phase 3 General Distribution supports providers who have been most significantly impacted by COVID-19, as measured by 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changes in their revenues and expenses from patient care</w:t>
      </w:r>
    </w:p>
    <w:p w14:paraId="6422AADF" w14:textId="77777777" w:rsidR="0058307A" w:rsidRPr="0058307A" w:rsidRDefault="0058307A" w:rsidP="0058307A">
      <w:pPr>
        <w:numPr>
          <w:ilvl w:val="0"/>
          <w:numId w:val="6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If a provider did not previously receive approximately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2% of annual revenues from patient care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, they will receive this amount consistent with prior general distributions, plus their Phase 3 allocation</w:t>
      </w:r>
    </w:p>
    <w:p w14:paraId="21020B80" w14:textId="77777777" w:rsidR="0058307A" w:rsidRPr="0058307A" w:rsidRDefault="0058307A" w:rsidP="0058307A">
      <w:pPr>
        <w:numPr>
          <w:ilvl w:val="0"/>
          <w:numId w:val="6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Payments 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received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in prior PRF distributions will be considered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when calculating a provider's Phase 3 payment</w:t>
      </w:r>
    </w:p>
    <w:p w14:paraId="667FE2D9" w14:textId="77777777" w:rsidR="0058307A" w:rsidRPr="0058307A" w:rsidRDefault="0058307A" w:rsidP="0058307A">
      <w:pPr>
        <w:numPr>
          <w:ilvl w:val="0"/>
          <w:numId w:val="6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All PRF distributions will be paid to the 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Filing or Organizational TIN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, and not directly to subsidiary TINs</w:t>
      </w:r>
    </w:p>
    <w:p w14:paraId="532E8542" w14:textId="77777777" w:rsidR="0058307A" w:rsidRPr="0058307A" w:rsidRDefault="0058307A" w:rsidP="0058307A">
      <w:pPr>
        <w:numPr>
          <w:ilvl w:val="0"/>
          <w:numId w:val="6"/>
        </w:num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Providers receiving </w:t>
      </w:r>
      <w:r w:rsidRPr="0058307A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&gt;$100,000 must sign up for Optum Pay</w:t>
      </w:r>
      <w:r w:rsidRPr="0058307A">
        <w:rPr>
          <w:rFonts w:ascii="Helvetica" w:eastAsia="Times New Roman" w:hAnsi="Helvetica" w:cs="Times New Roman"/>
          <w:color w:val="000000"/>
          <w:sz w:val="21"/>
          <w:szCs w:val="21"/>
        </w:rPr>
        <w:t> in order to support program integrity</w:t>
      </w:r>
    </w:p>
    <w:p w14:paraId="32977FB9" w14:textId="77777777" w:rsidR="0058307A" w:rsidRPr="0058307A" w:rsidRDefault="0058307A"/>
    <w:sectPr w:rsidR="0058307A" w:rsidRPr="0058307A" w:rsidSect="00C2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5F04"/>
    <w:multiLevelType w:val="multilevel"/>
    <w:tmpl w:val="C2E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7691"/>
    <w:multiLevelType w:val="multilevel"/>
    <w:tmpl w:val="EBC2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0E09"/>
    <w:multiLevelType w:val="multilevel"/>
    <w:tmpl w:val="58D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E0085"/>
    <w:multiLevelType w:val="multilevel"/>
    <w:tmpl w:val="5336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B001A"/>
    <w:multiLevelType w:val="multilevel"/>
    <w:tmpl w:val="0F0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44371"/>
    <w:multiLevelType w:val="multilevel"/>
    <w:tmpl w:val="2B8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CC"/>
    <w:rsid w:val="002C3FCC"/>
    <w:rsid w:val="003320DF"/>
    <w:rsid w:val="003A529B"/>
    <w:rsid w:val="0058307A"/>
    <w:rsid w:val="00C2476C"/>
    <w:rsid w:val="00F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A41F2"/>
  <w15:chartTrackingRefBased/>
  <w15:docId w15:val="{A86C5523-CEA9-7748-A59F-6E1B70D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3FCC"/>
    <w:rPr>
      <w:b/>
      <w:bCs/>
    </w:rPr>
  </w:style>
  <w:style w:type="character" w:styleId="Emphasis">
    <w:name w:val="Emphasis"/>
    <w:basedOn w:val="DefaultParagraphFont"/>
    <w:uiPriority w:val="20"/>
    <w:qFormat/>
    <w:rsid w:val="002C3F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30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gov/sites/default/files/prf-gross-revenues-worksheet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disclaimer.html" TargetMode="External"/><Relationship Id="rId5" Type="http://schemas.openxmlformats.org/officeDocument/2006/relationships/hyperlink" Target="https://cares.linkhealt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Fallon</dc:creator>
  <cp:keywords/>
  <dc:description/>
  <cp:lastModifiedBy>Nicole Fallon</cp:lastModifiedBy>
  <cp:revision>3</cp:revision>
  <dcterms:created xsi:type="dcterms:W3CDTF">2020-10-05T13:19:00Z</dcterms:created>
  <dcterms:modified xsi:type="dcterms:W3CDTF">2020-10-05T16:13:00Z</dcterms:modified>
</cp:coreProperties>
</file>