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6B2C51C2">
                <wp:simplePos x="0" y="0"/>
                <wp:positionH relativeFrom="column">
                  <wp:posOffset>0</wp:posOffset>
                </wp:positionH>
                <wp:positionV relativeFrom="page">
                  <wp:posOffset>914400</wp:posOffset>
                </wp:positionV>
                <wp:extent cx="5943600" cy="4572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8B38E" w14:textId="06A8628B" w:rsidR="003D1726" w:rsidRPr="003D1726" w:rsidRDefault="003D1726" w:rsidP="003D1726">
                            <w:pPr>
                              <w:pStyle w:val="Header"/>
                              <w:rPr>
                                <w:rFonts w:ascii="Calibri" w:hAnsi="Calibri" w:cs="Calibri"/>
                                <w:b/>
                                <w:color w:val="FFFFFF" w:themeColor="background1"/>
                                <w:sz w:val="72"/>
                                <w:szCs w:val="72"/>
                              </w:rPr>
                            </w:pPr>
                            <w:r w:rsidRPr="003D1726">
                              <w:rPr>
                                <w:rFonts w:ascii="Calibri" w:hAnsi="Calibri" w:cs="Calibri"/>
                                <w:b/>
                                <w:color w:val="FFFFFF" w:themeColor="background1"/>
                                <w:sz w:val="72"/>
                                <w:szCs w:val="72"/>
                              </w:rPr>
                              <w:t>COVID-19</w:t>
                            </w:r>
                          </w:p>
                          <w:p w14:paraId="4073B1CC" w14:textId="77777777" w:rsidR="003D1726" w:rsidRPr="003D1726" w:rsidRDefault="003D1726" w:rsidP="005C5D66">
                            <w:pPr>
                              <w:pStyle w:val="Header"/>
                              <w:rPr>
                                <w:rFonts w:ascii="Calibri" w:hAnsi="Calibri" w:cs="Calibri"/>
                                <w:b/>
                                <w:color w:val="FFFFFF" w:themeColor="background1"/>
                                <w:sz w:val="72"/>
                                <w:szCs w:val="72"/>
                              </w:rPr>
                            </w:pPr>
                          </w:p>
                          <w:p w14:paraId="5CBCC411" w14:textId="14906111" w:rsidR="005C5D66" w:rsidRPr="003D1726" w:rsidRDefault="005C5D66" w:rsidP="005C5D66">
                            <w:pPr>
                              <w:pStyle w:val="Header"/>
                              <w:rPr>
                                <w:rFonts w:ascii="Calibri" w:hAnsi="Calibri" w:cs="Calibri"/>
                                <w:b/>
                                <w:color w:val="FFFFFF" w:themeColor="background1"/>
                                <w:sz w:val="72"/>
                                <w:szCs w:val="72"/>
                              </w:rPr>
                            </w:pPr>
                            <w:r w:rsidRPr="003D1726">
                              <w:rPr>
                                <w:rFonts w:ascii="Calibri" w:hAnsi="Calibri" w:cs="Calibri"/>
                                <w:b/>
                                <w:color w:val="FFFFFF" w:themeColor="background1"/>
                                <w:sz w:val="72"/>
                                <w:szCs w:val="72"/>
                              </w:rPr>
                              <w:t>Interim Policy for Nasopharyngeal</w:t>
                            </w:r>
                            <w:r w:rsidR="005234B9" w:rsidRPr="003D1726">
                              <w:rPr>
                                <w:rFonts w:ascii="Calibri" w:hAnsi="Calibri" w:cs="Calibri"/>
                                <w:b/>
                                <w:color w:val="FFFFFF" w:themeColor="background1"/>
                                <w:sz w:val="72"/>
                                <w:szCs w:val="72"/>
                              </w:rPr>
                              <w:t xml:space="preserve">, </w:t>
                            </w:r>
                          </w:p>
                          <w:p w14:paraId="3C3A579C" w14:textId="77777777" w:rsidR="004A76DC" w:rsidRDefault="005C5D66" w:rsidP="005C5D66">
                            <w:pPr>
                              <w:pStyle w:val="Header"/>
                              <w:rPr>
                                <w:rFonts w:ascii="Calibri" w:hAnsi="Calibri" w:cs="Calibri"/>
                                <w:b/>
                                <w:color w:val="FFFFFF" w:themeColor="background1"/>
                                <w:sz w:val="72"/>
                                <w:szCs w:val="72"/>
                              </w:rPr>
                            </w:pPr>
                            <w:r w:rsidRPr="003D1726">
                              <w:rPr>
                                <w:rFonts w:ascii="Calibri" w:hAnsi="Calibri" w:cs="Calibri"/>
                                <w:b/>
                                <w:color w:val="FFFFFF" w:themeColor="background1"/>
                                <w:sz w:val="72"/>
                                <w:szCs w:val="72"/>
                              </w:rPr>
                              <w:t>Oropharyngeal</w:t>
                            </w:r>
                            <w:r w:rsidR="005234B9" w:rsidRPr="003D1726">
                              <w:rPr>
                                <w:rFonts w:ascii="Calibri" w:hAnsi="Calibri" w:cs="Calibri"/>
                                <w:b/>
                                <w:color w:val="FFFFFF" w:themeColor="background1"/>
                                <w:sz w:val="72"/>
                                <w:szCs w:val="72"/>
                              </w:rPr>
                              <w:t xml:space="preserve"> and Anterior Nasal (nares) </w:t>
                            </w:r>
                            <w:r w:rsidRPr="003D1726">
                              <w:rPr>
                                <w:rFonts w:ascii="Calibri" w:hAnsi="Calibri" w:cs="Calibri"/>
                                <w:b/>
                                <w:color w:val="FFFFFF" w:themeColor="background1"/>
                                <w:sz w:val="72"/>
                                <w:szCs w:val="72"/>
                              </w:rPr>
                              <w:t>Swab Collection</w:t>
                            </w:r>
                          </w:p>
                          <w:p w14:paraId="3A60E4EB" w14:textId="12792ADD" w:rsidR="004A76DC" w:rsidRDefault="004A76DC" w:rsidP="004A76DC">
                            <w:pPr>
                              <w:rPr>
                                <w:rFonts w:ascii="Calibri" w:hAnsi="Calibri"/>
                                <w:b/>
                                <w:color w:val="FFFFFF" w:themeColor="background1"/>
                                <w:sz w:val="36"/>
                                <w:szCs w:val="36"/>
                              </w:rPr>
                            </w:pPr>
                            <w:r>
                              <w:rPr>
                                <w:rFonts w:ascii="Calibri" w:hAnsi="Calibri"/>
                                <w:b/>
                                <w:color w:val="FFFFFF" w:themeColor="background1"/>
                                <w:sz w:val="36"/>
                                <w:szCs w:val="36"/>
                              </w:rPr>
                              <w:t>(</w:t>
                            </w:r>
                            <w:r w:rsidR="003C3A18">
                              <w:rPr>
                                <w:rFonts w:ascii="Calibri" w:hAnsi="Calibri"/>
                                <w:b/>
                                <w:color w:val="FFFFFF" w:themeColor="background1"/>
                                <w:sz w:val="36"/>
                                <w:szCs w:val="36"/>
                              </w:rPr>
                              <w:t>05/27/2021</w:t>
                            </w:r>
                            <w:r>
                              <w:rPr>
                                <w:rFonts w:ascii="Calibri" w:hAnsi="Calibri"/>
                                <w:b/>
                                <w:color w:val="FFFFFF" w:themeColor="background1"/>
                                <w:sz w:val="36"/>
                                <w:szCs w:val="36"/>
                              </w:rPr>
                              <w:t>)</w:t>
                            </w:r>
                          </w:p>
                          <w:p w14:paraId="2695C4DF" w14:textId="0890F602" w:rsidR="005C5D66" w:rsidRPr="003D1726" w:rsidRDefault="005C5D66" w:rsidP="005C5D66">
                            <w:pPr>
                              <w:pStyle w:val="Header"/>
                              <w:rPr>
                                <w:rFonts w:ascii="Calibri" w:hAnsi="Calibri" w:cs="Calibri"/>
                                <w:b/>
                                <w:color w:val="FFFFFF" w:themeColor="background1"/>
                                <w:sz w:val="72"/>
                                <w:szCs w:val="72"/>
                              </w:rPr>
                            </w:pPr>
                            <w:r w:rsidRPr="003D1726">
                              <w:rPr>
                                <w:rFonts w:ascii="Calibri" w:hAnsi="Calibri" w:cs="Calibri"/>
                                <w:b/>
                                <w:color w:val="FFFFFF" w:themeColor="background1"/>
                                <w:sz w:val="72"/>
                                <w:szCs w:val="72"/>
                              </w:rPr>
                              <w:t xml:space="preserve"> </w:t>
                            </w:r>
                          </w:p>
                          <w:p w14:paraId="6E1DA5E1" w14:textId="77777777" w:rsidR="005C5D66" w:rsidRPr="003D1726" w:rsidRDefault="005C5D66" w:rsidP="005C5D66">
                            <w:pPr>
                              <w:pStyle w:val="Header"/>
                              <w:rPr>
                                <w:rFonts w:ascii="Calibri" w:hAnsi="Calibri" w:cs="Calibri"/>
                                <w:b/>
                                <w:color w:val="FFFFFF" w:themeColor="background1"/>
                                <w:sz w:val="72"/>
                                <w:szCs w:val="72"/>
                              </w:rPr>
                            </w:pPr>
                          </w:p>
                          <w:p w14:paraId="46296E76" w14:textId="58B2D38C" w:rsidR="00416F96" w:rsidRPr="003D1726" w:rsidRDefault="00416F96">
                            <w:pPr>
                              <w:rPr>
                                <w:rFonts w:ascii="Calibri" w:hAnsi="Calibri" w:cs="Calibri"/>
                                <w:b/>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5in;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" filled="f" stroked="f" strokeweight=".5pt">
                <v:textbox>
                  <w:txbxContent>
                    <w:p w14:paraId="3178B38E" w14:textId="06A8628B" w:rsidR="003D1726" w:rsidRPr="003D1726" w:rsidRDefault="003D1726" w:rsidP="003D1726">
                      <w:pPr>
                        <w:pStyle w:val="Header"/>
                        <w:rPr>
                          <w:rFonts w:ascii="Calibri" w:hAnsi="Calibri" w:cs="Calibri"/>
                          <w:b/>
                          <w:color w:val="FFFFFF" w:themeColor="background1"/>
                          <w:sz w:val="72"/>
                          <w:szCs w:val="72"/>
                        </w:rPr>
                      </w:pPr>
                      <w:r w:rsidRPr="003D1726">
                        <w:rPr>
                          <w:rFonts w:ascii="Calibri" w:hAnsi="Calibri" w:cs="Calibri"/>
                          <w:b/>
                          <w:color w:val="FFFFFF" w:themeColor="background1"/>
                          <w:sz w:val="72"/>
                          <w:szCs w:val="72"/>
                        </w:rPr>
                        <w:t>COVID-19</w:t>
                      </w:r>
                    </w:p>
                    <w:p w14:paraId="4073B1CC" w14:textId="77777777" w:rsidR="003D1726" w:rsidRPr="003D1726" w:rsidRDefault="003D1726" w:rsidP="005C5D66">
                      <w:pPr>
                        <w:pStyle w:val="Header"/>
                        <w:rPr>
                          <w:rFonts w:ascii="Calibri" w:hAnsi="Calibri" w:cs="Calibri"/>
                          <w:b/>
                          <w:color w:val="FFFFFF" w:themeColor="background1"/>
                          <w:sz w:val="72"/>
                          <w:szCs w:val="72"/>
                        </w:rPr>
                      </w:pPr>
                    </w:p>
                    <w:p w14:paraId="5CBCC411" w14:textId="14906111" w:rsidR="005C5D66" w:rsidRPr="003D1726" w:rsidRDefault="005C5D66" w:rsidP="005C5D66">
                      <w:pPr>
                        <w:pStyle w:val="Header"/>
                        <w:rPr>
                          <w:rFonts w:ascii="Calibri" w:hAnsi="Calibri" w:cs="Calibri"/>
                          <w:b/>
                          <w:color w:val="FFFFFF" w:themeColor="background1"/>
                          <w:sz w:val="72"/>
                          <w:szCs w:val="72"/>
                        </w:rPr>
                      </w:pPr>
                      <w:r w:rsidRPr="003D1726">
                        <w:rPr>
                          <w:rFonts w:ascii="Calibri" w:hAnsi="Calibri" w:cs="Calibri"/>
                          <w:b/>
                          <w:color w:val="FFFFFF" w:themeColor="background1"/>
                          <w:sz w:val="72"/>
                          <w:szCs w:val="72"/>
                        </w:rPr>
                        <w:t>Interim Policy for Nasopharyngeal</w:t>
                      </w:r>
                      <w:r w:rsidR="005234B9" w:rsidRPr="003D1726">
                        <w:rPr>
                          <w:rFonts w:ascii="Calibri" w:hAnsi="Calibri" w:cs="Calibri"/>
                          <w:b/>
                          <w:color w:val="FFFFFF" w:themeColor="background1"/>
                          <w:sz w:val="72"/>
                          <w:szCs w:val="72"/>
                        </w:rPr>
                        <w:t xml:space="preserve">, </w:t>
                      </w:r>
                    </w:p>
                    <w:p w14:paraId="3C3A579C" w14:textId="77777777" w:rsidR="004A76DC" w:rsidRDefault="005C5D66" w:rsidP="005C5D66">
                      <w:pPr>
                        <w:pStyle w:val="Header"/>
                        <w:rPr>
                          <w:rFonts w:ascii="Calibri" w:hAnsi="Calibri" w:cs="Calibri"/>
                          <w:b/>
                          <w:color w:val="FFFFFF" w:themeColor="background1"/>
                          <w:sz w:val="72"/>
                          <w:szCs w:val="72"/>
                        </w:rPr>
                      </w:pPr>
                      <w:r w:rsidRPr="003D1726">
                        <w:rPr>
                          <w:rFonts w:ascii="Calibri" w:hAnsi="Calibri" w:cs="Calibri"/>
                          <w:b/>
                          <w:color w:val="FFFFFF" w:themeColor="background1"/>
                          <w:sz w:val="72"/>
                          <w:szCs w:val="72"/>
                        </w:rPr>
                        <w:t>Oropharyngeal</w:t>
                      </w:r>
                      <w:r w:rsidR="005234B9" w:rsidRPr="003D1726">
                        <w:rPr>
                          <w:rFonts w:ascii="Calibri" w:hAnsi="Calibri" w:cs="Calibri"/>
                          <w:b/>
                          <w:color w:val="FFFFFF" w:themeColor="background1"/>
                          <w:sz w:val="72"/>
                          <w:szCs w:val="72"/>
                        </w:rPr>
                        <w:t xml:space="preserve"> and Anterior Nasal (nares) </w:t>
                      </w:r>
                      <w:r w:rsidRPr="003D1726">
                        <w:rPr>
                          <w:rFonts w:ascii="Calibri" w:hAnsi="Calibri" w:cs="Calibri"/>
                          <w:b/>
                          <w:color w:val="FFFFFF" w:themeColor="background1"/>
                          <w:sz w:val="72"/>
                          <w:szCs w:val="72"/>
                        </w:rPr>
                        <w:t>Swab Collection</w:t>
                      </w:r>
                    </w:p>
                    <w:p w14:paraId="3A60E4EB" w14:textId="12792ADD" w:rsidR="004A76DC" w:rsidRDefault="004A76DC" w:rsidP="004A76DC">
                      <w:pPr>
                        <w:rPr>
                          <w:rFonts w:ascii="Calibri" w:hAnsi="Calibri"/>
                          <w:b/>
                          <w:color w:val="FFFFFF" w:themeColor="background1"/>
                          <w:sz w:val="36"/>
                          <w:szCs w:val="36"/>
                        </w:rPr>
                      </w:pPr>
                      <w:r>
                        <w:rPr>
                          <w:rFonts w:ascii="Calibri" w:hAnsi="Calibri"/>
                          <w:b/>
                          <w:color w:val="FFFFFF" w:themeColor="background1"/>
                          <w:sz w:val="36"/>
                          <w:szCs w:val="36"/>
                        </w:rPr>
                        <w:t>(</w:t>
                      </w:r>
                      <w:r w:rsidR="003C3A18">
                        <w:rPr>
                          <w:rFonts w:ascii="Calibri" w:hAnsi="Calibri"/>
                          <w:b/>
                          <w:color w:val="FFFFFF" w:themeColor="background1"/>
                          <w:sz w:val="36"/>
                          <w:szCs w:val="36"/>
                        </w:rPr>
                        <w:t>05/27/2021</w:t>
                      </w:r>
                      <w:r>
                        <w:rPr>
                          <w:rFonts w:ascii="Calibri" w:hAnsi="Calibri"/>
                          <w:b/>
                          <w:color w:val="FFFFFF" w:themeColor="background1"/>
                          <w:sz w:val="36"/>
                          <w:szCs w:val="36"/>
                        </w:rPr>
                        <w:t>)</w:t>
                      </w:r>
                    </w:p>
                    <w:p w14:paraId="2695C4DF" w14:textId="0890F602" w:rsidR="005C5D66" w:rsidRPr="003D1726" w:rsidRDefault="005C5D66" w:rsidP="005C5D66">
                      <w:pPr>
                        <w:pStyle w:val="Header"/>
                        <w:rPr>
                          <w:rFonts w:ascii="Calibri" w:hAnsi="Calibri" w:cs="Calibri"/>
                          <w:b/>
                          <w:color w:val="FFFFFF" w:themeColor="background1"/>
                          <w:sz w:val="72"/>
                          <w:szCs w:val="72"/>
                        </w:rPr>
                      </w:pPr>
                      <w:r w:rsidRPr="003D1726">
                        <w:rPr>
                          <w:rFonts w:ascii="Calibri" w:hAnsi="Calibri" w:cs="Calibri"/>
                          <w:b/>
                          <w:color w:val="FFFFFF" w:themeColor="background1"/>
                          <w:sz w:val="72"/>
                          <w:szCs w:val="72"/>
                        </w:rPr>
                        <w:t xml:space="preserve"> </w:t>
                      </w:r>
                    </w:p>
                    <w:p w14:paraId="6E1DA5E1" w14:textId="77777777" w:rsidR="005C5D66" w:rsidRPr="003D1726" w:rsidRDefault="005C5D66" w:rsidP="005C5D66">
                      <w:pPr>
                        <w:pStyle w:val="Header"/>
                        <w:rPr>
                          <w:rFonts w:ascii="Calibri" w:hAnsi="Calibri" w:cs="Calibri"/>
                          <w:b/>
                          <w:color w:val="FFFFFF" w:themeColor="background1"/>
                          <w:sz w:val="72"/>
                          <w:szCs w:val="72"/>
                        </w:rPr>
                      </w:pPr>
                    </w:p>
                    <w:p w14:paraId="46296E76" w14:textId="58B2D38C" w:rsidR="00416F96" w:rsidRPr="003D1726" w:rsidRDefault="00416F96">
                      <w:pPr>
                        <w:rPr>
                          <w:rFonts w:ascii="Calibri" w:hAnsi="Calibri" w:cs="Calibri"/>
                          <w:b/>
                          <w:color w:val="FFFFFF" w:themeColor="background1"/>
                          <w:sz w:val="72"/>
                          <w:szCs w:val="72"/>
                        </w:rPr>
                      </w:pPr>
                    </w:p>
                  </w:txbxContent>
                </v:textbox>
                <w10:wrap anchory="page"/>
              </v:shape>
            </w:pict>
          </mc:Fallback>
        </mc:AlternateContent>
      </w:r>
    </w:p>
    <w:p w14:paraId="421EAFB6" w14:textId="49FC9514" w:rsidR="005C5D66" w:rsidRDefault="00DE7AF9" w:rsidP="003227EA">
      <w:pPr>
        <w:jc w:val="center"/>
        <w:rPr>
          <w:rFonts w:ascii="Calibri" w:hAnsi="Calibri" w:cs="Calibri"/>
          <w:b/>
          <w:bCs/>
          <w:sz w:val="28"/>
          <w:szCs w:val="28"/>
        </w:rPr>
      </w:pPr>
      <w:r>
        <w:rPr>
          <w:rFonts w:ascii="Calibri" w:hAnsi="Calibri"/>
          <w:b/>
          <w:sz w:val="32"/>
        </w:rPr>
        <w:br w:type="page"/>
      </w:r>
      <w:r w:rsidR="005C5D66" w:rsidRPr="005C5D66">
        <w:rPr>
          <w:rFonts w:ascii="Calibri" w:hAnsi="Calibri" w:cs="Calibri"/>
          <w:b/>
          <w:bCs/>
          <w:sz w:val="28"/>
          <w:szCs w:val="28"/>
        </w:rPr>
        <w:lastRenderedPageBreak/>
        <w:t>Specimen Collection-COVID-19</w:t>
      </w:r>
    </w:p>
    <w:p w14:paraId="40534BC7" w14:textId="72F34C24" w:rsidR="005C5D66" w:rsidRDefault="005C5D66" w:rsidP="005C5D66">
      <w:pPr>
        <w:rPr>
          <w:rFonts w:ascii="Calibri" w:hAnsi="Calibri" w:cs="Calibri"/>
          <w:b/>
          <w:bCs/>
          <w:szCs w:val="24"/>
        </w:rPr>
      </w:pPr>
    </w:p>
    <w:p w14:paraId="5BC968A5" w14:textId="77777777" w:rsidR="003C3A18" w:rsidRPr="003C3A18" w:rsidRDefault="003C3A18" w:rsidP="003C3A18">
      <w:pPr>
        <w:rPr>
          <w:rFonts w:asciiTheme="minorHAnsi" w:hAnsiTheme="minorHAnsi" w:cstheme="minorHAnsi"/>
          <w:szCs w:val="24"/>
        </w:rPr>
      </w:pPr>
      <w:r w:rsidRPr="003C3A18">
        <w:rPr>
          <w:rFonts w:asciiTheme="minorHAnsi" w:hAnsiTheme="minorHAnsi" w:cstheme="minorHAnsi"/>
          <w:b/>
          <w:bCs/>
          <w:szCs w:val="24"/>
        </w:rPr>
        <w:t>Policy:</w:t>
      </w:r>
      <w:r w:rsidRPr="003C3A18">
        <w:rPr>
          <w:rFonts w:asciiTheme="minorHAnsi" w:hAnsiTheme="minorHAnsi" w:cstheme="minorHAnsi"/>
          <w:szCs w:val="24"/>
        </w:rPr>
        <w:t xml:space="preserve">  </w:t>
      </w:r>
    </w:p>
    <w:p w14:paraId="58C067D8" w14:textId="77777777" w:rsidR="003C3A18" w:rsidRPr="003C3A18" w:rsidRDefault="003C3A18" w:rsidP="003C3A18">
      <w:pPr>
        <w:rPr>
          <w:rFonts w:asciiTheme="minorHAnsi" w:hAnsiTheme="minorHAnsi" w:cstheme="minorHAnsi"/>
          <w:szCs w:val="24"/>
        </w:rPr>
      </w:pPr>
    </w:p>
    <w:p w14:paraId="685CA481" w14:textId="77777777" w:rsidR="003C3A18" w:rsidRPr="003C3A18" w:rsidRDefault="003C3A18" w:rsidP="003C3A18">
      <w:pPr>
        <w:rPr>
          <w:rFonts w:asciiTheme="minorHAnsi" w:hAnsiTheme="minorHAnsi" w:cstheme="minorHAnsi"/>
          <w:szCs w:val="24"/>
        </w:rPr>
      </w:pPr>
      <w:r w:rsidRPr="003C3A18">
        <w:rPr>
          <w:rFonts w:asciiTheme="minorHAnsi" w:hAnsiTheme="minorHAnsi" w:cstheme="minorHAnsi"/>
          <w:szCs w:val="24"/>
        </w:rPr>
        <w:t>It is the policy of this facility to collect an upper respiratory specimen for SARS-CoV-2 screening and diagnostic testing.</w:t>
      </w:r>
    </w:p>
    <w:p w14:paraId="451FDD4D" w14:textId="77777777" w:rsidR="003C3A18" w:rsidRPr="003C3A18" w:rsidRDefault="003C3A18" w:rsidP="003C3A18">
      <w:pPr>
        <w:rPr>
          <w:rFonts w:asciiTheme="minorHAnsi" w:hAnsiTheme="minorHAnsi" w:cstheme="minorHAnsi"/>
          <w:szCs w:val="24"/>
        </w:rPr>
      </w:pPr>
    </w:p>
    <w:p w14:paraId="42742763" w14:textId="77777777" w:rsidR="003C3A18" w:rsidRPr="003C3A18" w:rsidRDefault="003C3A18" w:rsidP="003C3A18">
      <w:pPr>
        <w:rPr>
          <w:rFonts w:asciiTheme="minorHAnsi" w:hAnsiTheme="minorHAnsi" w:cstheme="minorHAnsi"/>
          <w:color w:val="000000"/>
          <w:szCs w:val="24"/>
          <w:shd w:val="clear" w:color="auto" w:fill="FFFFFF"/>
          <w:vertAlign w:val="superscript"/>
        </w:rPr>
      </w:pPr>
      <w:r w:rsidRPr="003C3A18">
        <w:rPr>
          <w:rFonts w:asciiTheme="minorHAnsi" w:hAnsiTheme="minorHAnsi" w:cstheme="minorHAnsi"/>
          <w:color w:val="000000"/>
          <w:szCs w:val="24"/>
          <w:shd w:val="clear" w:color="auto" w:fill="FFFFFF"/>
        </w:rPr>
        <w:t>Collection of upper respiratory specimens are recommended by CDC for SARS-CoV-2 initial diagnostic testing and “should be collected as soon as a decision has been made to test someone, regardless of the time of symptom onset.”</w:t>
      </w:r>
      <w:proofErr w:type="gramStart"/>
      <w:r w:rsidRPr="003C3A18">
        <w:rPr>
          <w:rFonts w:asciiTheme="minorHAnsi" w:hAnsiTheme="minorHAnsi" w:cstheme="minorHAnsi"/>
          <w:color w:val="000000"/>
          <w:szCs w:val="24"/>
          <w:shd w:val="clear" w:color="auto" w:fill="FFFFFF"/>
          <w:vertAlign w:val="superscript"/>
        </w:rPr>
        <w:t>1</w:t>
      </w:r>
      <w:proofErr w:type="gramEnd"/>
    </w:p>
    <w:p w14:paraId="7D17E118" w14:textId="77777777" w:rsidR="003C3A18" w:rsidRPr="003C3A18" w:rsidRDefault="003C3A18" w:rsidP="003C3A18">
      <w:pPr>
        <w:rPr>
          <w:rFonts w:asciiTheme="minorHAnsi" w:hAnsiTheme="minorHAnsi" w:cstheme="minorHAnsi"/>
          <w:color w:val="000000"/>
          <w:szCs w:val="24"/>
          <w:shd w:val="clear" w:color="auto" w:fill="FFFFFF"/>
        </w:rPr>
      </w:pPr>
    </w:p>
    <w:p w14:paraId="182357A6" w14:textId="77777777" w:rsidR="003C3A18" w:rsidRPr="003C3A18" w:rsidRDefault="003C3A18" w:rsidP="003C3A18">
      <w:pPr>
        <w:rPr>
          <w:rStyle w:val="Strong"/>
          <w:rFonts w:asciiTheme="minorHAnsi" w:hAnsiTheme="minorHAnsi" w:cstheme="minorHAnsi"/>
          <w:b w:val="0"/>
          <w:bCs w:val="0"/>
          <w:color w:val="000000"/>
          <w:szCs w:val="24"/>
          <w:shd w:val="clear" w:color="auto" w:fill="FFFFFF"/>
          <w:vertAlign w:val="superscript"/>
        </w:rPr>
      </w:pPr>
      <w:r w:rsidRPr="003C3A18">
        <w:rPr>
          <w:rStyle w:val="Strong"/>
          <w:rFonts w:asciiTheme="minorHAnsi" w:hAnsiTheme="minorHAnsi" w:cstheme="minorHAnsi"/>
          <w:b w:val="0"/>
          <w:bCs w:val="0"/>
          <w:color w:val="000000"/>
          <w:szCs w:val="24"/>
          <w:shd w:val="clear" w:color="auto" w:fill="FFFFFF"/>
        </w:rPr>
        <w:t>The Centers for Disease Control and Prevention indicates, “Proper specimen collection is the most important step in the laboratory diagnosis of infectious diseases. A specimen that is not collected correctly may lead to false or inconclusive test results.”</w:t>
      </w:r>
      <w:proofErr w:type="gramStart"/>
      <w:r w:rsidRPr="003C3A18">
        <w:rPr>
          <w:rStyle w:val="Strong"/>
          <w:rFonts w:asciiTheme="minorHAnsi" w:hAnsiTheme="minorHAnsi" w:cstheme="minorHAnsi"/>
          <w:b w:val="0"/>
          <w:bCs w:val="0"/>
          <w:color w:val="000000"/>
          <w:szCs w:val="24"/>
          <w:shd w:val="clear" w:color="auto" w:fill="FFFFFF"/>
          <w:vertAlign w:val="superscript"/>
        </w:rPr>
        <w:t>1</w:t>
      </w:r>
      <w:proofErr w:type="gramEnd"/>
    </w:p>
    <w:p w14:paraId="1EE62D95" w14:textId="77777777" w:rsidR="003C3A18" w:rsidRPr="003C3A18" w:rsidRDefault="003C3A18" w:rsidP="003C3A18">
      <w:pPr>
        <w:rPr>
          <w:rFonts w:asciiTheme="minorHAnsi" w:hAnsiTheme="minorHAnsi" w:cstheme="minorHAnsi"/>
          <w:b/>
          <w:bCs/>
          <w:color w:val="000000"/>
          <w:szCs w:val="24"/>
          <w:shd w:val="clear" w:color="auto" w:fill="FFFFFF"/>
          <w:vertAlign w:val="superscript"/>
        </w:rPr>
      </w:pPr>
    </w:p>
    <w:p w14:paraId="7F6F8265" w14:textId="77777777" w:rsidR="003C3A18" w:rsidRPr="003C3A18" w:rsidRDefault="003C3A18" w:rsidP="003C3A18">
      <w:pPr>
        <w:rPr>
          <w:rFonts w:asciiTheme="minorHAnsi" w:hAnsiTheme="minorHAnsi" w:cstheme="minorHAnsi"/>
          <w:color w:val="000000"/>
          <w:szCs w:val="24"/>
          <w:shd w:val="clear" w:color="auto" w:fill="FFFFFF"/>
        </w:rPr>
      </w:pPr>
      <w:r w:rsidRPr="003C3A18">
        <w:rPr>
          <w:rFonts w:asciiTheme="minorHAnsi" w:hAnsiTheme="minorHAnsi" w:cstheme="minorHAnsi"/>
          <w:color w:val="000000"/>
          <w:szCs w:val="24"/>
          <w:shd w:val="clear" w:color="auto" w:fill="FFFFFF"/>
        </w:rPr>
        <w:t>Upper respiratory specimens are recommended by CDC for initial diagnostic testing for current SARS-CoV-2 Infections.  Follow testing laboratory or manufacturer’s instructions for specimen collection.  Sterile swabs should be used.  Upper respiratory specimens include:</w:t>
      </w:r>
    </w:p>
    <w:p w14:paraId="73EA51A7" w14:textId="77777777" w:rsidR="003C3A18" w:rsidRPr="003C3A18" w:rsidRDefault="003C3A18" w:rsidP="003C3A18">
      <w:pPr>
        <w:numPr>
          <w:ilvl w:val="0"/>
          <w:numId w:val="43"/>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A nasopharyngeal (NP) specimen collected by trained healthcare personnel; or</w:t>
      </w:r>
    </w:p>
    <w:p w14:paraId="7F4B6255" w14:textId="77777777" w:rsidR="003C3A18" w:rsidRPr="003C3A18" w:rsidRDefault="003C3A18" w:rsidP="003C3A18">
      <w:pPr>
        <w:numPr>
          <w:ilvl w:val="0"/>
          <w:numId w:val="43"/>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An oropharyngeal (OP) specimen collected by trained healthcare personnel; or</w:t>
      </w:r>
    </w:p>
    <w:p w14:paraId="0A086206" w14:textId="01B07F79" w:rsidR="003C3A18" w:rsidRPr="003C3A18" w:rsidRDefault="003C3A18" w:rsidP="003C3A18">
      <w:pPr>
        <w:numPr>
          <w:ilvl w:val="0"/>
          <w:numId w:val="43"/>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A nasal mid-turbinate swab collected by trained healthcare personnel or by a supervised onsite self-collection when educated</w:t>
      </w:r>
      <w:r>
        <w:rPr>
          <w:rFonts w:asciiTheme="minorHAnsi" w:hAnsiTheme="minorHAnsi" w:cstheme="minorHAnsi"/>
          <w:color w:val="000000"/>
          <w:szCs w:val="24"/>
        </w:rPr>
        <w:t>,</w:t>
      </w:r>
      <w:r w:rsidRPr="003C3A18">
        <w:rPr>
          <w:rFonts w:asciiTheme="minorHAnsi" w:hAnsiTheme="minorHAnsi" w:cstheme="minorHAnsi"/>
          <w:color w:val="000000"/>
          <w:szCs w:val="24"/>
        </w:rPr>
        <w:t xml:space="preserve"> and follows collection instructions: or</w:t>
      </w:r>
    </w:p>
    <w:p w14:paraId="7EA53F7E" w14:textId="77777777" w:rsidR="003C3A18" w:rsidRPr="003C3A18" w:rsidRDefault="003C3A18" w:rsidP="003C3A18">
      <w:pPr>
        <w:numPr>
          <w:ilvl w:val="0"/>
          <w:numId w:val="43"/>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 xml:space="preserve">An anterior nares (nasal swab) specimen collected by trained healthcare personnel, or self-collected and observed by healthcare personnel after trained and follows collection </w:t>
      </w:r>
      <w:proofErr w:type="gramStart"/>
      <w:r w:rsidRPr="003C3A18">
        <w:rPr>
          <w:rFonts w:asciiTheme="minorHAnsi" w:hAnsiTheme="minorHAnsi" w:cstheme="minorHAnsi"/>
          <w:color w:val="000000"/>
          <w:szCs w:val="24"/>
        </w:rPr>
        <w:t>instructions</w:t>
      </w:r>
      <w:proofErr w:type="gramEnd"/>
    </w:p>
    <w:p w14:paraId="2481B146" w14:textId="77777777" w:rsidR="003C3A18" w:rsidRPr="003C3A18" w:rsidRDefault="003C3A18" w:rsidP="003C3A18">
      <w:pPr>
        <w:numPr>
          <w:ilvl w:val="0"/>
          <w:numId w:val="43"/>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Nasopharyngeal wash/aspirate or nasal wash/aspirate (NW) specimen collected by trained healthcare personnel; or</w:t>
      </w:r>
    </w:p>
    <w:p w14:paraId="1E7A7E82" w14:textId="77777777" w:rsidR="003C3A18" w:rsidRPr="003C3A18" w:rsidRDefault="003C3A18" w:rsidP="003C3A18">
      <w:pPr>
        <w:numPr>
          <w:ilvl w:val="0"/>
          <w:numId w:val="43"/>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 xml:space="preserve">A saliva specimen collected by the person being tested either with or without </w:t>
      </w:r>
      <w:proofErr w:type="gramStart"/>
      <w:r w:rsidRPr="003C3A18">
        <w:rPr>
          <w:rFonts w:asciiTheme="minorHAnsi" w:hAnsiTheme="minorHAnsi" w:cstheme="minorHAnsi"/>
          <w:color w:val="000000"/>
          <w:szCs w:val="24"/>
        </w:rPr>
        <w:t>supervision</w:t>
      </w:r>
      <w:proofErr w:type="gramEnd"/>
    </w:p>
    <w:p w14:paraId="1D40FF28" w14:textId="38D47C5E" w:rsidR="003C3A18" w:rsidRPr="003C3A18" w:rsidRDefault="003C3A18" w:rsidP="003C3A18">
      <w:p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b/>
          <w:bCs/>
          <w:color w:val="000000"/>
          <w:szCs w:val="24"/>
        </w:rPr>
        <w:t>Note:</w:t>
      </w:r>
      <w:r w:rsidRPr="003C3A18">
        <w:rPr>
          <w:rFonts w:asciiTheme="minorHAnsi" w:hAnsiTheme="minorHAnsi" w:cstheme="minorHAnsi"/>
          <w:color w:val="000000"/>
          <w:szCs w:val="24"/>
        </w:rPr>
        <w:t xml:space="preserve">  Nasopharyngeal and oropharyngeal specimens are not appropriate for self-collection and will be performed by a trained healthcare provider</w:t>
      </w:r>
    </w:p>
    <w:p w14:paraId="51258ECD" w14:textId="77777777" w:rsidR="00342964" w:rsidRDefault="00342964">
      <w:pPr>
        <w:spacing w:after="160" w:line="259" w:lineRule="auto"/>
        <w:rPr>
          <w:rFonts w:asciiTheme="minorHAnsi" w:hAnsiTheme="minorHAnsi" w:cstheme="minorHAnsi"/>
          <w:b/>
          <w:bCs/>
          <w:szCs w:val="24"/>
        </w:rPr>
      </w:pPr>
      <w:r>
        <w:rPr>
          <w:rFonts w:asciiTheme="minorHAnsi" w:hAnsiTheme="minorHAnsi" w:cstheme="minorHAnsi"/>
          <w:b/>
          <w:bCs/>
          <w:szCs w:val="24"/>
        </w:rPr>
        <w:br w:type="page"/>
      </w:r>
    </w:p>
    <w:p w14:paraId="618972C0" w14:textId="33D36DBC" w:rsidR="003C3A18" w:rsidRPr="003C3A18" w:rsidRDefault="003C3A18" w:rsidP="003C3A18">
      <w:pPr>
        <w:rPr>
          <w:rFonts w:asciiTheme="minorHAnsi" w:hAnsiTheme="minorHAnsi" w:cstheme="minorHAnsi"/>
          <w:b/>
          <w:bCs/>
          <w:szCs w:val="24"/>
        </w:rPr>
      </w:pPr>
      <w:r w:rsidRPr="003C3A18">
        <w:rPr>
          <w:rFonts w:asciiTheme="minorHAnsi" w:hAnsiTheme="minorHAnsi" w:cstheme="minorHAnsi"/>
          <w:b/>
          <w:bCs/>
          <w:szCs w:val="24"/>
        </w:rPr>
        <w:lastRenderedPageBreak/>
        <w:t>Supplies:</w:t>
      </w:r>
    </w:p>
    <w:p w14:paraId="71042C0E" w14:textId="77777777" w:rsidR="003C3A18" w:rsidRPr="003C3A18" w:rsidRDefault="003C3A18" w:rsidP="003C3A18">
      <w:pPr>
        <w:rPr>
          <w:rFonts w:asciiTheme="minorHAnsi" w:hAnsiTheme="minorHAnsi" w:cstheme="minorHAnsi"/>
          <w:b/>
          <w:bCs/>
          <w:szCs w:val="24"/>
        </w:rPr>
      </w:pPr>
    </w:p>
    <w:p w14:paraId="481AFC0A" w14:textId="77777777" w:rsidR="003C3A18" w:rsidRPr="003C3A18" w:rsidRDefault="003C3A18" w:rsidP="003C3A18">
      <w:pPr>
        <w:pStyle w:val="ListParagraph"/>
        <w:numPr>
          <w:ilvl w:val="0"/>
          <w:numId w:val="40"/>
        </w:numPr>
        <w:contextualSpacing/>
        <w:rPr>
          <w:rFonts w:asciiTheme="minorHAnsi" w:hAnsiTheme="minorHAnsi" w:cstheme="minorHAnsi"/>
          <w:szCs w:val="24"/>
        </w:rPr>
      </w:pPr>
      <w:r w:rsidRPr="003C3A18">
        <w:rPr>
          <w:rFonts w:asciiTheme="minorHAnsi" w:hAnsiTheme="minorHAnsi" w:cstheme="minorHAnsi"/>
          <w:szCs w:val="24"/>
        </w:rPr>
        <w:t>Gloves</w:t>
      </w:r>
    </w:p>
    <w:p w14:paraId="4E43D549" w14:textId="77777777" w:rsidR="003C3A18" w:rsidRPr="003C3A18" w:rsidRDefault="003C3A18" w:rsidP="003C3A18">
      <w:pPr>
        <w:pStyle w:val="ListParagraph"/>
        <w:numPr>
          <w:ilvl w:val="0"/>
          <w:numId w:val="40"/>
        </w:numPr>
        <w:contextualSpacing/>
        <w:rPr>
          <w:rFonts w:asciiTheme="minorHAnsi" w:hAnsiTheme="minorHAnsi" w:cstheme="minorHAnsi"/>
          <w:szCs w:val="24"/>
        </w:rPr>
      </w:pPr>
      <w:r w:rsidRPr="003C3A18">
        <w:rPr>
          <w:rFonts w:asciiTheme="minorHAnsi" w:hAnsiTheme="minorHAnsi" w:cstheme="minorHAnsi"/>
          <w:szCs w:val="24"/>
        </w:rPr>
        <w:t>Gown</w:t>
      </w:r>
    </w:p>
    <w:p w14:paraId="1B5A4091" w14:textId="0996F73F" w:rsidR="003C3A18" w:rsidRPr="003C3A18" w:rsidRDefault="003C3A18" w:rsidP="003C3A18">
      <w:pPr>
        <w:pStyle w:val="ListParagraph"/>
        <w:numPr>
          <w:ilvl w:val="0"/>
          <w:numId w:val="40"/>
        </w:numPr>
        <w:contextualSpacing/>
        <w:rPr>
          <w:rFonts w:asciiTheme="minorHAnsi" w:hAnsiTheme="minorHAnsi" w:cstheme="minorHAnsi"/>
          <w:szCs w:val="24"/>
        </w:rPr>
      </w:pPr>
      <w:r w:rsidRPr="003C3A18">
        <w:rPr>
          <w:rFonts w:asciiTheme="minorHAnsi" w:hAnsiTheme="minorHAnsi" w:cstheme="minorHAnsi"/>
          <w:szCs w:val="24"/>
        </w:rPr>
        <w:t>N95 Respirator</w:t>
      </w:r>
      <w:r>
        <w:rPr>
          <w:rFonts w:asciiTheme="minorHAnsi" w:hAnsiTheme="minorHAnsi" w:cstheme="minorHAnsi"/>
          <w:szCs w:val="24"/>
        </w:rPr>
        <w:t xml:space="preserve"> (or facemask if N95 is not available)</w:t>
      </w:r>
    </w:p>
    <w:p w14:paraId="706BB57E" w14:textId="77777777" w:rsidR="003C3A18" w:rsidRPr="003C3A18" w:rsidRDefault="003C3A18" w:rsidP="003C3A18">
      <w:pPr>
        <w:pStyle w:val="ListParagraph"/>
        <w:numPr>
          <w:ilvl w:val="0"/>
          <w:numId w:val="40"/>
        </w:numPr>
        <w:contextualSpacing/>
        <w:rPr>
          <w:rFonts w:asciiTheme="minorHAnsi" w:hAnsiTheme="minorHAnsi" w:cstheme="minorHAnsi"/>
          <w:szCs w:val="24"/>
        </w:rPr>
      </w:pPr>
      <w:r w:rsidRPr="003C3A18">
        <w:rPr>
          <w:rFonts w:asciiTheme="minorHAnsi" w:hAnsiTheme="minorHAnsi" w:cstheme="minorHAnsi"/>
          <w:szCs w:val="24"/>
        </w:rPr>
        <w:t>Eye Protection (face shield, eye protection that cover sides)</w:t>
      </w:r>
    </w:p>
    <w:p w14:paraId="6F1E932A" w14:textId="77777777" w:rsidR="003C3A18" w:rsidRPr="003C3A18" w:rsidRDefault="003C3A18" w:rsidP="003C3A18">
      <w:pPr>
        <w:pStyle w:val="ListParagraph"/>
        <w:numPr>
          <w:ilvl w:val="0"/>
          <w:numId w:val="40"/>
        </w:numPr>
        <w:contextualSpacing/>
        <w:rPr>
          <w:rFonts w:asciiTheme="minorHAnsi" w:hAnsiTheme="minorHAnsi" w:cstheme="minorHAnsi"/>
          <w:szCs w:val="24"/>
        </w:rPr>
      </w:pPr>
      <w:r w:rsidRPr="003C3A18">
        <w:rPr>
          <w:rFonts w:asciiTheme="minorHAnsi" w:hAnsiTheme="minorHAnsi" w:cstheme="minorHAnsi"/>
          <w:szCs w:val="24"/>
        </w:rPr>
        <w:t xml:space="preserve">Use only synthetic fiber swabs with plastic </w:t>
      </w:r>
      <w:proofErr w:type="gramStart"/>
      <w:r w:rsidRPr="003C3A18">
        <w:rPr>
          <w:rFonts w:asciiTheme="minorHAnsi" w:hAnsiTheme="minorHAnsi" w:cstheme="minorHAnsi"/>
          <w:szCs w:val="24"/>
        </w:rPr>
        <w:t>shafts</w:t>
      </w:r>
      <w:proofErr w:type="gramEnd"/>
    </w:p>
    <w:p w14:paraId="03009DC9" w14:textId="77777777" w:rsidR="003C3A18" w:rsidRPr="003C3A18" w:rsidRDefault="003C3A18" w:rsidP="003C3A18">
      <w:pPr>
        <w:pStyle w:val="ListParagraph"/>
        <w:numPr>
          <w:ilvl w:val="1"/>
          <w:numId w:val="40"/>
        </w:numPr>
        <w:contextualSpacing/>
        <w:rPr>
          <w:rFonts w:asciiTheme="minorHAnsi" w:hAnsiTheme="minorHAnsi" w:cstheme="minorHAnsi"/>
          <w:szCs w:val="24"/>
        </w:rPr>
      </w:pPr>
      <w:r w:rsidRPr="003C3A18">
        <w:rPr>
          <w:rFonts w:asciiTheme="minorHAnsi" w:hAnsiTheme="minorHAnsi" w:cstheme="minorHAnsi"/>
          <w:szCs w:val="24"/>
        </w:rPr>
        <w:t xml:space="preserve">Do not use calcium alginate swabs or swabs with wooden </w:t>
      </w:r>
      <w:proofErr w:type="gramStart"/>
      <w:r w:rsidRPr="003C3A18">
        <w:rPr>
          <w:rFonts w:asciiTheme="minorHAnsi" w:hAnsiTheme="minorHAnsi" w:cstheme="minorHAnsi"/>
          <w:szCs w:val="24"/>
        </w:rPr>
        <w:t>shafts</w:t>
      </w:r>
      <w:proofErr w:type="gramEnd"/>
    </w:p>
    <w:p w14:paraId="49B1CE4F" w14:textId="77777777" w:rsidR="003C3A18" w:rsidRPr="003C3A18" w:rsidRDefault="003C3A18" w:rsidP="003C3A18">
      <w:pPr>
        <w:pStyle w:val="ListParagraph"/>
        <w:numPr>
          <w:ilvl w:val="0"/>
          <w:numId w:val="40"/>
        </w:numPr>
        <w:contextualSpacing/>
        <w:rPr>
          <w:rFonts w:asciiTheme="minorHAnsi" w:hAnsiTheme="minorHAnsi" w:cstheme="minorHAnsi"/>
          <w:szCs w:val="24"/>
        </w:rPr>
      </w:pPr>
      <w:r w:rsidRPr="003C3A18">
        <w:rPr>
          <w:rFonts w:asciiTheme="minorHAnsi" w:hAnsiTheme="minorHAnsi" w:cstheme="minorHAnsi"/>
          <w:szCs w:val="24"/>
        </w:rPr>
        <w:t xml:space="preserve">Sterile transport tube containing 2-3ml of either viral transport medium, Amies transport medium or sterile saline unless otherwise designated by </w:t>
      </w:r>
      <w:proofErr w:type="gramStart"/>
      <w:r w:rsidRPr="003C3A18">
        <w:rPr>
          <w:rFonts w:asciiTheme="minorHAnsi" w:hAnsiTheme="minorHAnsi" w:cstheme="minorHAnsi"/>
          <w:szCs w:val="24"/>
        </w:rPr>
        <w:t>lab</w:t>
      </w:r>
      <w:proofErr w:type="gramEnd"/>
    </w:p>
    <w:p w14:paraId="6FDEF0D5" w14:textId="77777777" w:rsidR="003C3A18" w:rsidRPr="003C3A18" w:rsidRDefault="003C3A18" w:rsidP="003C3A18">
      <w:pPr>
        <w:rPr>
          <w:rFonts w:asciiTheme="minorHAnsi" w:hAnsiTheme="minorHAnsi" w:cstheme="minorHAnsi"/>
          <w:b/>
          <w:bCs/>
          <w:szCs w:val="24"/>
        </w:rPr>
      </w:pPr>
    </w:p>
    <w:p w14:paraId="56CA11B1" w14:textId="77777777" w:rsidR="003C3A18" w:rsidRPr="003C3A18" w:rsidRDefault="003C3A18" w:rsidP="003C3A18">
      <w:pPr>
        <w:rPr>
          <w:rFonts w:asciiTheme="minorHAnsi" w:hAnsiTheme="minorHAnsi" w:cstheme="minorHAnsi"/>
          <w:b/>
          <w:bCs/>
          <w:szCs w:val="24"/>
        </w:rPr>
      </w:pPr>
      <w:r w:rsidRPr="003C3A18">
        <w:rPr>
          <w:rFonts w:asciiTheme="minorHAnsi" w:hAnsiTheme="minorHAnsi" w:cstheme="minorHAnsi"/>
          <w:b/>
          <w:bCs/>
          <w:szCs w:val="24"/>
        </w:rPr>
        <w:t xml:space="preserve">Procedure </w:t>
      </w:r>
    </w:p>
    <w:p w14:paraId="211585F3" w14:textId="77777777" w:rsidR="003C3A18" w:rsidRPr="003C3A18" w:rsidRDefault="003C3A18" w:rsidP="003C3A18">
      <w:pPr>
        <w:rPr>
          <w:rFonts w:asciiTheme="minorHAnsi" w:hAnsiTheme="minorHAnsi" w:cstheme="minorHAnsi"/>
          <w:b/>
          <w:bCs/>
          <w:szCs w:val="24"/>
        </w:rPr>
      </w:pPr>
    </w:p>
    <w:p w14:paraId="51C07C2A"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Perform Hand Hygiene</w:t>
      </w:r>
    </w:p>
    <w:p w14:paraId="60683CA2"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Gather Supplies</w:t>
      </w:r>
    </w:p>
    <w:p w14:paraId="19EB09D7"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Don PPE (gown, N95 if available or facemask, eye protection, gloves)</w:t>
      </w:r>
    </w:p>
    <w:p w14:paraId="68E541AA"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Close room door</w:t>
      </w:r>
    </w:p>
    <w:p w14:paraId="3E14F851"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Limit only essential employees in room.</w:t>
      </w:r>
    </w:p>
    <w:p w14:paraId="458701EF"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Only grasp swab by the end of the handle with gloved hand</w:t>
      </w:r>
    </w:p>
    <w:p w14:paraId="676204BD"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 xml:space="preserve">Nasopharyngeal (NP) swab:  </w:t>
      </w:r>
    </w:p>
    <w:p w14:paraId="365CBB79"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“Tilt patient’s head back 70 degrees.</w:t>
      </w:r>
    </w:p>
    <w:p w14:paraId="1E90F19E"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Gently and slowly insert a mini tip swab with a flexible shaft (wire or plastic) through the nostril parallel to the palate (not upwards) until resistance is encountered or the distance is equivalent to that from the ear to the nostril of the patient, indicating contact with the nasopharynx.</w:t>
      </w:r>
    </w:p>
    <w:p w14:paraId="3991FA03"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Gently rub and roll the swab.</w:t>
      </w:r>
    </w:p>
    <w:p w14:paraId="30312719"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Leave swab in place for several seconds to absorb secretions.</w:t>
      </w:r>
    </w:p>
    <w:p w14:paraId="68B5B409"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Slowly remove swab while rotating it. Specimens can be collected from both sides using the same swab, but it is not necessary to collect specimens from both sides if the mini tip is saturated with fluid from the first collection.</w:t>
      </w:r>
    </w:p>
    <w:p w14:paraId="1DC8A1D3"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If a deviated septum or blockage create difficulty in obtaining the specimen from one nostril, use the same swab to obtain the specimen from the other nostril.</w:t>
      </w:r>
    </w:p>
    <w:p w14:paraId="34F4EC5A"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Place swab, tip first, into the transport tube provided.”</w:t>
      </w:r>
      <w:proofErr w:type="gramStart"/>
      <w:r w:rsidRPr="003C3A18">
        <w:rPr>
          <w:rFonts w:asciiTheme="minorHAnsi" w:hAnsiTheme="minorHAnsi" w:cstheme="minorHAnsi"/>
          <w:color w:val="000000"/>
          <w:szCs w:val="24"/>
          <w:vertAlign w:val="superscript"/>
        </w:rPr>
        <w:t>1</w:t>
      </w:r>
      <w:proofErr w:type="gramEnd"/>
    </w:p>
    <w:p w14:paraId="331C0439"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Oropharyngeal (OP) (throat) swab:</w:t>
      </w:r>
    </w:p>
    <w:p w14:paraId="54DADC24"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“Insert swab into the posterior pharynx and tonsillar areas.</w:t>
      </w:r>
    </w:p>
    <w:p w14:paraId="6B3C3E52"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Rub swab over both tonsillar pillars and posterior oropharynx and avoid touching the tongue, teeth, and gums.</w:t>
      </w:r>
    </w:p>
    <w:p w14:paraId="012FC98D"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Place swab, tip first, into the transport tube provided.”</w:t>
      </w:r>
      <w:proofErr w:type="gramStart"/>
      <w:r w:rsidRPr="003C3A18">
        <w:rPr>
          <w:rFonts w:asciiTheme="minorHAnsi" w:hAnsiTheme="minorHAnsi" w:cstheme="minorHAnsi"/>
          <w:color w:val="000000"/>
          <w:szCs w:val="24"/>
          <w:vertAlign w:val="superscript"/>
        </w:rPr>
        <w:t>1</w:t>
      </w:r>
      <w:proofErr w:type="gramEnd"/>
    </w:p>
    <w:p w14:paraId="2153E025"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If both NP and OP swabs are collected, they should be combined in a single tube.</w:t>
      </w:r>
    </w:p>
    <w:p w14:paraId="29CAAE94"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Nasal mid-turbinate or Deep Nasal Swab</w:t>
      </w:r>
    </w:p>
    <w:p w14:paraId="5F983F84"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“Use a tapered swab.</w:t>
      </w:r>
    </w:p>
    <w:p w14:paraId="6EC981AE"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lastRenderedPageBreak/>
        <w:t>Tilt patient’s head back 70 degrees.</w:t>
      </w:r>
    </w:p>
    <w:p w14:paraId="4380E6BF"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 xml:space="preserve">While gently rotating the swab, insert swab less than one inch (about 2 cm) into nostril parallel to the palate (not upwards) until resistance is met at </w:t>
      </w:r>
      <w:proofErr w:type="spellStart"/>
      <w:r w:rsidRPr="003C3A18">
        <w:rPr>
          <w:rFonts w:asciiTheme="minorHAnsi" w:hAnsiTheme="minorHAnsi" w:cstheme="minorHAnsi"/>
          <w:color w:val="000000"/>
          <w:szCs w:val="24"/>
        </w:rPr>
        <w:t>turbinates</w:t>
      </w:r>
      <w:proofErr w:type="spellEnd"/>
      <w:r w:rsidRPr="003C3A18">
        <w:rPr>
          <w:rFonts w:asciiTheme="minorHAnsi" w:hAnsiTheme="minorHAnsi" w:cstheme="minorHAnsi"/>
          <w:color w:val="000000"/>
          <w:szCs w:val="24"/>
        </w:rPr>
        <w:t>.</w:t>
      </w:r>
    </w:p>
    <w:p w14:paraId="43211503"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Rotate the swab several times against nasal wall and repeat in other nostril using the same swab.</w:t>
      </w:r>
    </w:p>
    <w:p w14:paraId="672FF5F2"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Place swab, tip first, into the transport tube provided”</w:t>
      </w:r>
      <w:r w:rsidRPr="003C3A18">
        <w:rPr>
          <w:rFonts w:asciiTheme="minorHAnsi" w:hAnsiTheme="minorHAnsi" w:cstheme="minorHAnsi"/>
          <w:color w:val="000000"/>
          <w:szCs w:val="24"/>
          <w:vertAlign w:val="superscript"/>
        </w:rPr>
        <w:t>1</w:t>
      </w:r>
      <w:r w:rsidRPr="003C3A18">
        <w:rPr>
          <w:rFonts w:asciiTheme="minorHAnsi" w:hAnsiTheme="minorHAnsi" w:cstheme="minorHAnsi"/>
          <w:color w:val="000000"/>
          <w:szCs w:val="24"/>
        </w:rPr>
        <w:t>.</w:t>
      </w:r>
    </w:p>
    <w:p w14:paraId="35FB274C"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Anterior nares</w:t>
      </w:r>
    </w:p>
    <w:p w14:paraId="7F1F550A"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“Insert the entire collection tip of the swab provided (usually ½ to ¾ of an inch, or 1 to 1.5 cm) inside the nostril.</w:t>
      </w:r>
    </w:p>
    <w:p w14:paraId="700E56F1"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Firmly sample the nasal wall by rotating the swab in a circular path against the nasal wall at least 4 times.</w:t>
      </w:r>
    </w:p>
    <w:p w14:paraId="712A548F"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Take approximately 15 seconds to collect the specimen. Be sure to collect any nasal drainage that may be present on the swab.</w:t>
      </w:r>
    </w:p>
    <w:p w14:paraId="7FFAD946"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Repeat in the other nostril using the same swab.</w:t>
      </w:r>
    </w:p>
    <w:p w14:paraId="556E3EDA"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Place swab, tip first, into the transport tube provided.”</w:t>
      </w:r>
      <w:proofErr w:type="gramStart"/>
      <w:r w:rsidRPr="003C3A18">
        <w:rPr>
          <w:rFonts w:asciiTheme="minorHAnsi" w:hAnsiTheme="minorHAnsi" w:cstheme="minorHAnsi"/>
          <w:color w:val="000000"/>
          <w:szCs w:val="24"/>
          <w:vertAlign w:val="superscript"/>
        </w:rPr>
        <w:t>1</w:t>
      </w:r>
      <w:proofErr w:type="gramEnd"/>
    </w:p>
    <w:p w14:paraId="016E04BF"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Place swabs immediately into sterile tubes that contain viral transport media, Amies transport medium, or sterile saline, unless using a test designed to analyze a specimen directly (i.e., point of care testing)</w:t>
      </w:r>
    </w:p>
    <w:p w14:paraId="74B8B4CD"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Saliva:  Collect 1-5 mL of saliva into a sterile, leak-proof screw cap container.  There is no need for preservative.</w:t>
      </w:r>
    </w:p>
    <w:p w14:paraId="6CFD1D20"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Remove PPE in proper sequence.</w:t>
      </w:r>
    </w:p>
    <w:p w14:paraId="4553355C"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Perform Hand Hygiene</w:t>
      </w:r>
    </w:p>
    <w:p w14:paraId="2432D115"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 xml:space="preserve">Label Specimen </w:t>
      </w:r>
    </w:p>
    <w:p w14:paraId="4C8BD11E"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Disinfect room and surfaces with EPA list N disinfectant.</w:t>
      </w:r>
    </w:p>
    <w:p w14:paraId="4868D500" w14:textId="77777777" w:rsidR="003C3A18" w:rsidRPr="003C3A18" w:rsidRDefault="003C3A18" w:rsidP="003C3A18">
      <w:pPr>
        <w:rPr>
          <w:rFonts w:asciiTheme="minorHAnsi" w:hAnsiTheme="minorHAnsi" w:cstheme="minorHAnsi"/>
          <w:b/>
          <w:bCs/>
          <w:szCs w:val="24"/>
        </w:rPr>
      </w:pPr>
    </w:p>
    <w:p w14:paraId="55022A30" w14:textId="77777777" w:rsidR="00342964" w:rsidRDefault="00342964">
      <w:pPr>
        <w:spacing w:after="160" w:line="259" w:lineRule="auto"/>
        <w:rPr>
          <w:rFonts w:asciiTheme="minorHAnsi" w:hAnsiTheme="minorHAnsi" w:cstheme="minorHAnsi"/>
          <w:b/>
          <w:bCs/>
          <w:szCs w:val="24"/>
        </w:rPr>
      </w:pPr>
      <w:r>
        <w:rPr>
          <w:rFonts w:asciiTheme="minorHAnsi" w:hAnsiTheme="minorHAnsi" w:cstheme="minorHAnsi"/>
          <w:b/>
          <w:bCs/>
          <w:szCs w:val="24"/>
        </w:rPr>
        <w:br w:type="page"/>
      </w:r>
    </w:p>
    <w:p w14:paraId="78C03FEE" w14:textId="28E42F95" w:rsidR="003C3A18" w:rsidRPr="003C3A18" w:rsidRDefault="003C3A18" w:rsidP="003C3A18">
      <w:pPr>
        <w:rPr>
          <w:rFonts w:asciiTheme="minorHAnsi" w:hAnsiTheme="minorHAnsi" w:cstheme="minorHAnsi"/>
          <w:b/>
          <w:bCs/>
          <w:szCs w:val="24"/>
        </w:rPr>
      </w:pPr>
      <w:r w:rsidRPr="003C3A18">
        <w:rPr>
          <w:rFonts w:asciiTheme="minorHAnsi" w:hAnsiTheme="minorHAnsi" w:cstheme="minorHAnsi"/>
          <w:b/>
          <w:bCs/>
          <w:szCs w:val="24"/>
        </w:rPr>
        <w:lastRenderedPageBreak/>
        <w:t>CDC Visual Guides for posting:</w:t>
      </w:r>
    </w:p>
    <w:p w14:paraId="026192FD" w14:textId="77777777" w:rsidR="003C3A18" w:rsidRPr="003C3A18" w:rsidRDefault="003C3A18" w:rsidP="003C3A18">
      <w:pPr>
        <w:rPr>
          <w:rFonts w:asciiTheme="minorHAnsi" w:hAnsiTheme="minorHAnsi" w:cstheme="minorHAnsi"/>
          <w:b/>
          <w:bCs/>
          <w:szCs w:val="24"/>
        </w:rPr>
      </w:pPr>
    </w:p>
    <w:p w14:paraId="74509B65" w14:textId="77777777" w:rsidR="003C3A18" w:rsidRPr="003C3A18" w:rsidRDefault="009457BA" w:rsidP="003C3A18">
      <w:pPr>
        <w:rPr>
          <w:rFonts w:asciiTheme="minorHAnsi" w:hAnsiTheme="minorHAnsi" w:cstheme="minorHAnsi"/>
          <w:szCs w:val="24"/>
        </w:rPr>
      </w:pPr>
      <w:hyperlink r:id="rId8" w:history="1">
        <w:r w:rsidR="003C3A18" w:rsidRPr="003C3A18">
          <w:rPr>
            <w:rStyle w:val="Hyperlink"/>
            <w:rFonts w:asciiTheme="minorHAnsi" w:hAnsiTheme="minorHAnsi" w:cstheme="minorHAnsi"/>
            <w:szCs w:val="24"/>
          </w:rPr>
          <w:t>https://www.cdc.gov/coronavirus/2019-ncov/downloads/lab/NP_Specimen_Collection_Infographic_FINAL_508.pdf</w:t>
        </w:r>
      </w:hyperlink>
      <w:r w:rsidR="003C3A18" w:rsidRPr="003C3A18">
        <w:rPr>
          <w:rFonts w:asciiTheme="minorHAnsi" w:hAnsiTheme="minorHAnsi" w:cstheme="minorHAnsi"/>
          <w:szCs w:val="24"/>
        </w:rPr>
        <w:t xml:space="preserve"> </w:t>
      </w:r>
    </w:p>
    <w:p w14:paraId="53666755" w14:textId="77777777" w:rsidR="003C3A18" w:rsidRPr="003C3A18" w:rsidRDefault="003C3A18" w:rsidP="003C3A18">
      <w:pPr>
        <w:rPr>
          <w:rFonts w:asciiTheme="minorHAnsi" w:hAnsiTheme="minorHAnsi" w:cstheme="minorHAnsi"/>
          <w:szCs w:val="24"/>
        </w:rPr>
      </w:pPr>
    </w:p>
    <w:p w14:paraId="1A96F92E" w14:textId="77777777" w:rsidR="003C3A18" w:rsidRPr="003C3A18" w:rsidRDefault="009457BA" w:rsidP="003C3A18">
      <w:pPr>
        <w:rPr>
          <w:rFonts w:asciiTheme="minorHAnsi" w:hAnsiTheme="minorHAnsi" w:cstheme="minorHAnsi"/>
          <w:szCs w:val="24"/>
        </w:rPr>
      </w:pPr>
      <w:hyperlink r:id="rId9" w:history="1">
        <w:r w:rsidR="003C3A18" w:rsidRPr="003C3A18">
          <w:rPr>
            <w:rStyle w:val="Hyperlink"/>
            <w:rFonts w:asciiTheme="minorHAnsi" w:hAnsiTheme="minorHAnsi" w:cstheme="minorHAnsi"/>
            <w:szCs w:val="24"/>
          </w:rPr>
          <w:t>https://www.cdc.gov/coronavirus/2019-ncov/downloads/lab/NMT_Specimen_Collection_Infographic_FINAL_508.pdf</w:t>
        </w:r>
      </w:hyperlink>
      <w:r w:rsidR="003C3A18" w:rsidRPr="003C3A18">
        <w:rPr>
          <w:rFonts w:asciiTheme="minorHAnsi" w:hAnsiTheme="minorHAnsi" w:cstheme="minorHAnsi"/>
          <w:szCs w:val="24"/>
        </w:rPr>
        <w:t xml:space="preserve"> </w:t>
      </w:r>
    </w:p>
    <w:p w14:paraId="2CE21043" w14:textId="77777777" w:rsidR="003C3A18" w:rsidRPr="003C3A18" w:rsidRDefault="003C3A18" w:rsidP="003C3A18">
      <w:pPr>
        <w:rPr>
          <w:rFonts w:asciiTheme="minorHAnsi" w:hAnsiTheme="minorHAnsi" w:cstheme="minorHAnsi"/>
          <w:szCs w:val="24"/>
        </w:rPr>
      </w:pPr>
    </w:p>
    <w:p w14:paraId="779696CE" w14:textId="77777777" w:rsidR="003C3A18" w:rsidRPr="003C3A18" w:rsidRDefault="009457BA" w:rsidP="003C3A18">
      <w:pPr>
        <w:rPr>
          <w:rFonts w:asciiTheme="minorHAnsi" w:hAnsiTheme="minorHAnsi" w:cstheme="minorHAnsi"/>
          <w:szCs w:val="24"/>
        </w:rPr>
      </w:pPr>
      <w:hyperlink r:id="rId10" w:history="1">
        <w:r w:rsidR="003C3A18" w:rsidRPr="003C3A18">
          <w:rPr>
            <w:rStyle w:val="Hyperlink"/>
            <w:rFonts w:asciiTheme="minorHAnsi" w:hAnsiTheme="minorHAnsi" w:cstheme="minorHAnsi"/>
            <w:szCs w:val="24"/>
          </w:rPr>
          <w:t>https://www.cdc.gov/coronavirus/2019-ncov/testing/How-To-Collect-Anterior-Nasal-Specimen-for-COVID-19.pdf</w:t>
        </w:r>
      </w:hyperlink>
      <w:r w:rsidR="003C3A18" w:rsidRPr="003C3A18">
        <w:rPr>
          <w:rFonts w:asciiTheme="minorHAnsi" w:hAnsiTheme="minorHAnsi" w:cstheme="minorHAnsi"/>
          <w:szCs w:val="24"/>
        </w:rPr>
        <w:t xml:space="preserve"> </w:t>
      </w:r>
    </w:p>
    <w:p w14:paraId="67244D14" w14:textId="77777777" w:rsidR="003C3A18" w:rsidRPr="003C3A18" w:rsidRDefault="003C3A18" w:rsidP="003C3A18">
      <w:pPr>
        <w:rPr>
          <w:rFonts w:asciiTheme="minorHAnsi" w:hAnsiTheme="minorHAnsi" w:cstheme="minorHAnsi"/>
          <w:szCs w:val="24"/>
        </w:rPr>
      </w:pPr>
    </w:p>
    <w:p w14:paraId="76ADD5FF" w14:textId="0762A8CE" w:rsidR="003C3A18" w:rsidRDefault="003C3A18" w:rsidP="003C3A18">
      <w:pPr>
        <w:rPr>
          <w:rFonts w:asciiTheme="minorHAnsi" w:hAnsiTheme="minorHAnsi" w:cstheme="minorHAnsi"/>
          <w:szCs w:val="24"/>
        </w:rPr>
      </w:pPr>
    </w:p>
    <w:p w14:paraId="6EF2A8FF" w14:textId="7BDB5227" w:rsidR="003C3A18" w:rsidRDefault="003C3A18" w:rsidP="003C3A18">
      <w:pPr>
        <w:rPr>
          <w:rFonts w:asciiTheme="minorHAnsi" w:hAnsiTheme="minorHAnsi" w:cstheme="minorHAnsi"/>
          <w:szCs w:val="24"/>
        </w:rPr>
      </w:pPr>
    </w:p>
    <w:p w14:paraId="27EB9975" w14:textId="146AD794" w:rsidR="003C3A18" w:rsidRDefault="003C3A18" w:rsidP="003C3A18">
      <w:pPr>
        <w:rPr>
          <w:rFonts w:asciiTheme="minorHAnsi" w:hAnsiTheme="minorHAnsi" w:cstheme="minorHAnsi"/>
          <w:szCs w:val="24"/>
        </w:rPr>
      </w:pPr>
    </w:p>
    <w:p w14:paraId="61DCF379" w14:textId="648AA822" w:rsidR="003C3A18" w:rsidRDefault="003C3A18" w:rsidP="003C3A18">
      <w:pPr>
        <w:rPr>
          <w:rFonts w:asciiTheme="minorHAnsi" w:hAnsiTheme="minorHAnsi" w:cstheme="minorHAnsi"/>
          <w:szCs w:val="24"/>
        </w:rPr>
      </w:pPr>
    </w:p>
    <w:p w14:paraId="366112EB" w14:textId="2E7DF27D" w:rsidR="003C3A18" w:rsidRDefault="003C3A18" w:rsidP="003C3A18">
      <w:pPr>
        <w:rPr>
          <w:rFonts w:asciiTheme="minorHAnsi" w:hAnsiTheme="minorHAnsi" w:cstheme="minorHAnsi"/>
          <w:szCs w:val="24"/>
        </w:rPr>
      </w:pPr>
    </w:p>
    <w:p w14:paraId="30CC8159" w14:textId="77777777" w:rsidR="003C3A18" w:rsidRPr="003C3A18" w:rsidRDefault="003C3A18" w:rsidP="003C3A18">
      <w:pPr>
        <w:rPr>
          <w:rFonts w:asciiTheme="minorHAnsi" w:hAnsiTheme="minorHAnsi" w:cstheme="minorHAnsi"/>
          <w:szCs w:val="24"/>
        </w:rPr>
      </w:pPr>
    </w:p>
    <w:p w14:paraId="1BFAE8D5" w14:textId="77777777" w:rsidR="00342964" w:rsidRDefault="00342964">
      <w:pPr>
        <w:spacing w:after="160" w:line="259" w:lineRule="auto"/>
        <w:rPr>
          <w:rFonts w:asciiTheme="minorHAnsi" w:hAnsiTheme="minorHAnsi" w:cstheme="minorHAnsi"/>
          <w:b/>
          <w:bCs/>
          <w:szCs w:val="24"/>
        </w:rPr>
      </w:pPr>
      <w:r>
        <w:rPr>
          <w:rFonts w:asciiTheme="minorHAnsi" w:hAnsiTheme="minorHAnsi" w:cstheme="minorHAnsi"/>
          <w:b/>
          <w:bCs/>
          <w:szCs w:val="24"/>
        </w:rPr>
        <w:br w:type="page"/>
      </w:r>
    </w:p>
    <w:p w14:paraId="07DEF58B" w14:textId="4F196314" w:rsidR="003C3A18" w:rsidRPr="003C3A18" w:rsidRDefault="003C3A18" w:rsidP="003C3A18">
      <w:pPr>
        <w:rPr>
          <w:rFonts w:asciiTheme="minorHAnsi" w:hAnsiTheme="minorHAnsi" w:cstheme="minorHAnsi"/>
          <w:b/>
          <w:bCs/>
          <w:szCs w:val="24"/>
        </w:rPr>
      </w:pPr>
      <w:r w:rsidRPr="003C3A18">
        <w:rPr>
          <w:rFonts w:asciiTheme="minorHAnsi" w:hAnsiTheme="minorHAnsi" w:cstheme="minorHAnsi"/>
          <w:b/>
          <w:bCs/>
          <w:szCs w:val="24"/>
        </w:rPr>
        <w:lastRenderedPageBreak/>
        <w:t>References and Resources:</w:t>
      </w:r>
    </w:p>
    <w:p w14:paraId="0F7E786A" w14:textId="77777777" w:rsidR="003C3A18" w:rsidRPr="003C3A18" w:rsidRDefault="003C3A18" w:rsidP="003C3A18">
      <w:pPr>
        <w:rPr>
          <w:rFonts w:asciiTheme="minorHAnsi" w:hAnsiTheme="minorHAnsi" w:cstheme="minorHAnsi"/>
          <w:b/>
          <w:bCs/>
          <w:szCs w:val="24"/>
        </w:rPr>
      </w:pPr>
    </w:p>
    <w:p w14:paraId="01DE46B7" w14:textId="77777777" w:rsidR="003C3A18" w:rsidRPr="003C3A18" w:rsidRDefault="003C3A18" w:rsidP="003C3A18">
      <w:pPr>
        <w:rPr>
          <w:rFonts w:asciiTheme="minorHAnsi" w:hAnsiTheme="minorHAnsi" w:cstheme="minorHAnsi"/>
          <w:szCs w:val="24"/>
        </w:rPr>
      </w:pPr>
      <w:r w:rsidRPr="003C3A18">
        <w:rPr>
          <w:rFonts w:asciiTheme="minorHAnsi" w:hAnsiTheme="minorHAnsi" w:cstheme="minorHAnsi"/>
          <w:szCs w:val="24"/>
          <w:vertAlign w:val="superscript"/>
        </w:rPr>
        <w:t xml:space="preserve">1 </w:t>
      </w:r>
      <w:r w:rsidRPr="003C3A18">
        <w:rPr>
          <w:rFonts w:asciiTheme="minorHAnsi" w:hAnsiTheme="minorHAnsi" w:cstheme="minorHAnsi"/>
          <w:szCs w:val="24"/>
        </w:rPr>
        <w:t xml:space="preserve">Centers for Disease Control and Prevention (CDC).  Interim Guidelines for Collecting and Handling of Clinical Specimens for COVID-19 Testing.  Updated Feb. 26, 2021:  </w:t>
      </w:r>
      <w:hyperlink r:id="rId11" w:history="1">
        <w:r w:rsidRPr="003C3A18">
          <w:rPr>
            <w:rFonts w:asciiTheme="minorHAnsi" w:hAnsiTheme="minorHAnsi" w:cstheme="minorHAnsi"/>
            <w:color w:val="0000FF"/>
            <w:szCs w:val="24"/>
            <w:u w:val="single"/>
          </w:rPr>
          <w:t>https://www.cdc.gov/coronavirus/2019-nCoV/lab/guidelines-clinical-specimens.html</w:t>
        </w:r>
      </w:hyperlink>
    </w:p>
    <w:p w14:paraId="474B838B" w14:textId="77777777" w:rsidR="003C3A18" w:rsidRPr="003C3A18" w:rsidRDefault="003C3A18" w:rsidP="003C3A18">
      <w:pPr>
        <w:rPr>
          <w:rFonts w:asciiTheme="minorHAnsi" w:hAnsiTheme="minorHAnsi" w:cstheme="minorHAnsi"/>
          <w:szCs w:val="24"/>
        </w:rPr>
      </w:pPr>
    </w:p>
    <w:p w14:paraId="370233A8" w14:textId="77777777" w:rsidR="003C3A18" w:rsidRPr="003C3A18" w:rsidRDefault="003C3A18" w:rsidP="003C3A18">
      <w:pPr>
        <w:rPr>
          <w:rFonts w:asciiTheme="minorHAnsi" w:hAnsiTheme="minorHAnsi" w:cstheme="minorHAnsi"/>
          <w:szCs w:val="24"/>
        </w:rPr>
      </w:pPr>
      <w:r w:rsidRPr="003C3A18">
        <w:rPr>
          <w:rFonts w:asciiTheme="minorHAnsi" w:hAnsiTheme="minorHAnsi" w:cstheme="minorHAnsi"/>
          <w:szCs w:val="24"/>
        </w:rPr>
        <w:t xml:space="preserve">Centers for Disease Control and Prevention:  Testing Guidelines for Nursing Homes.  Updated Jan. 7, 2021:  </w:t>
      </w:r>
      <w:hyperlink r:id="rId12" w:history="1">
        <w:r w:rsidRPr="003C3A18">
          <w:rPr>
            <w:rStyle w:val="Hyperlink"/>
            <w:rFonts w:asciiTheme="minorHAnsi" w:hAnsiTheme="minorHAnsi" w:cstheme="minorHAnsi"/>
            <w:szCs w:val="24"/>
          </w:rPr>
          <w:t>https://www.cdc.gov/coronavirus/2019-ncov/hcp/nursing-homes-testing.html</w:t>
        </w:r>
      </w:hyperlink>
      <w:r w:rsidRPr="003C3A18">
        <w:rPr>
          <w:rFonts w:asciiTheme="minorHAnsi" w:hAnsiTheme="minorHAnsi" w:cstheme="minorHAnsi"/>
          <w:szCs w:val="24"/>
        </w:rPr>
        <w:t xml:space="preserve"> </w:t>
      </w:r>
    </w:p>
    <w:p w14:paraId="6A847B70" w14:textId="77777777" w:rsidR="003C3A18" w:rsidRPr="003C3A18" w:rsidRDefault="003C3A18" w:rsidP="003C3A18">
      <w:pPr>
        <w:rPr>
          <w:rFonts w:asciiTheme="minorHAnsi" w:hAnsiTheme="minorHAnsi" w:cstheme="minorHAnsi"/>
          <w:szCs w:val="24"/>
        </w:rPr>
      </w:pPr>
    </w:p>
    <w:p w14:paraId="7780557F" w14:textId="35096586" w:rsidR="003C3A18" w:rsidRPr="003C3A18" w:rsidRDefault="003C3A18" w:rsidP="003C3A18">
      <w:pPr>
        <w:rPr>
          <w:rFonts w:asciiTheme="minorHAnsi" w:hAnsiTheme="minorHAnsi" w:cstheme="minorHAnsi"/>
          <w:color w:val="0000FF"/>
          <w:szCs w:val="24"/>
          <w:u w:val="single"/>
        </w:rPr>
      </w:pPr>
      <w:r w:rsidRPr="003C3A18">
        <w:rPr>
          <w:rFonts w:asciiTheme="minorHAnsi" w:hAnsiTheme="minorHAnsi" w:cstheme="minorHAnsi"/>
          <w:szCs w:val="24"/>
        </w:rPr>
        <w:t xml:space="preserve">Centers for Disease Control and Prevention (CDC).  Interim Infection and Control Recommendations </w:t>
      </w:r>
      <w:r>
        <w:rPr>
          <w:rFonts w:asciiTheme="minorHAnsi" w:hAnsiTheme="minorHAnsi" w:cstheme="minorHAnsi"/>
          <w:szCs w:val="24"/>
        </w:rPr>
        <w:t xml:space="preserve">to Prevent SARS-CoV-2 Spread in Nursing Homes.  Updated Mar. 29, 2021:  </w:t>
      </w:r>
      <w:hyperlink r:id="rId13" w:history="1">
        <w:r w:rsidRPr="00994E2F">
          <w:rPr>
            <w:rStyle w:val="Hyperlink"/>
            <w:rFonts w:asciiTheme="minorHAnsi" w:hAnsiTheme="minorHAnsi" w:cstheme="minorHAnsi"/>
            <w:szCs w:val="24"/>
          </w:rPr>
          <w:t>https://www.cdc.gov/coronavirus/2019-ncov/hcp/long-term-care.html</w:t>
        </w:r>
      </w:hyperlink>
      <w:r>
        <w:rPr>
          <w:rFonts w:asciiTheme="minorHAnsi" w:hAnsiTheme="minorHAnsi" w:cstheme="minorHAnsi"/>
          <w:szCs w:val="24"/>
        </w:rPr>
        <w:t xml:space="preserve"> </w:t>
      </w:r>
    </w:p>
    <w:p w14:paraId="115CD2DD" w14:textId="77777777" w:rsidR="003C3A18" w:rsidRPr="003C3A18" w:rsidRDefault="003C3A18" w:rsidP="003C3A18">
      <w:pPr>
        <w:rPr>
          <w:rFonts w:asciiTheme="minorHAnsi" w:hAnsiTheme="minorHAnsi" w:cstheme="minorHAnsi"/>
          <w:szCs w:val="24"/>
        </w:rPr>
      </w:pPr>
    </w:p>
    <w:p w14:paraId="31122727" w14:textId="77777777" w:rsidR="003C3A18" w:rsidRPr="003C3A18" w:rsidRDefault="003C3A18" w:rsidP="003C3A18">
      <w:pPr>
        <w:rPr>
          <w:rFonts w:asciiTheme="minorHAnsi" w:hAnsiTheme="minorHAnsi" w:cstheme="minorHAnsi"/>
          <w:szCs w:val="24"/>
        </w:rPr>
      </w:pPr>
      <w:r w:rsidRPr="003C3A18">
        <w:rPr>
          <w:rFonts w:asciiTheme="minorHAnsi" w:hAnsiTheme="minorHAnsi" w:cstheme="minorHAnsi"/>
          <w:szCs w:val="24"/>
        </w:rPr>
        <w:t xml:space="preserve">Office of the Assistant Secretary for Health (OASH), HHS.gov.  SARS-CoV-2 (COVID-19) Fact Sheet.  Guidance – Proposed use of Point-of-Care (POC) Testing Platforms for SARS-CoV-2 (COVID-19):  </w:t>
      </w:r>
      <w:hyperlink r:id="rId14" w:history="1">
        <w:r w:rsidRPr="003C3A18">
          <w:rPr>
            <w:rStyle w:val="Hyperlink"/>
            <w:rFonts w:asciiTheme="minorHAnsi" w:hAnsiTheme="minorHAnsi" w:cstheme="minorHAnsi"/>
            <w:szCs w:val="24"/>
          </w:rPr>
          <w:t>https://www.cdc.gov/coronavirus/2019-ncov/downloads/OASH-COVID-19-guidance-testing-platforms.pdf</w:t>
        </w:r>
      </w:hyperlink>
      <w:r w:rsidRPr="003C3A18">
        <w:rPr>
          <w:rFonts w:asciiTheme="minorHAnsi" w:hAnsiTheme="minorHAnsi" w:cstheme="minorHAnsi"/>
          <w:szCs w:val="24"/>
        </w:rPr>
        <w:t xml:space="preserve"> </w:t>
      </w:r>
    </w:p>
    <w:p w14:paraId="0146ECB5" w14:textId="1F069D33" w:rsidR="004613FA" w:rsidRPr="005C5D66" w:rsidRDefault="004613FA" w:rsidP="003C3A18">
      <w:pPr>
        <w:rPr>
          <w:rFonts w:ascii="Calibri" w:hAnsi="Calibri" w:cs="Calibri"/>
          <w:b/>
          <w:szCs w:val="24"/>
        </w:rPr>
      </w:pPr>
    </w:p>
    <w:sectPr w:rsidR="004613FA" w:rsidRPr="005C5D66" w:rsidSect="00DE7AF9">
      <w:headerReference w:type="default" r:id="rId15"/>
      <w:footerReference w:type="default" r:id="rId16"/>
      <w:headerReference w:type="first" r:id="rId17"/>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E4CC" w14:textId="77777777" w:rsidR="009457BA" w:rsidRDefault="009457BA" w:rsidP="00FE158D">
      <w:r>
        <w:separator/>
      </w:r>
    </w:p>
  </w:endnote>
  <w:endnote w:type="continuationSeparator" w:id="0">
    <w:p w14:paraId="460E0F6E" w14:textId="77777777" w:rsidR="009457BA" w:rsidRDefault="009457BA"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1DA7" w14:textId="77777777" w:rsidR="009457BA" w:rsidRDefault="009457BA" w:rsidP="00FE158D">
      <w:r>
        <w:separator/>
      </w:r>
    </w:p>
  </w:footnote>
  <w:footnote w:type="continuationSeparator" w:id="0">
    <w:p w14:paraId="15B11490" w14:textId="77777777" w:rsidR="009457BA" w:rsidRDefault="009457BA"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70868"/>
    <w:multiLevelType w:val="hybridMultilevel"/>
    <w:tmpl w:val="51BCF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26B1517"/>
    <w:multiLevelType w:val="multilevel"/>
    <w:tmpl w:val="7BE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5"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C5F0A"/>
    <w:multiLevelType w:val="multilevel"/>
    <w:tmpl w:val="8FD68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6B572C1D"/>
    <w:multiLevelType w:val="multilevel"/>
    <w:tmpl w:val="17AA4AD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0D03836"/>
    <w:multiLevelType w:val="hybridMultilevel"/>
    <w:tmpl w:val="7AA8F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3"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3"/>
  </w:num>
  <w:num w:numId="24">
    <w:abstractNumId w:val="11"/>
  </w:num>
  <w:num w:numId="25">
    <w:abstractNumId w:val="21"/>
  </w:num>
  <w:num w:numId="26">
    <w:abstractNumId w:val="16"/>
  </w:num>
  <w:num w:numId="27">
    <w:abstractNumId w:val="22"/>
  </w:num>
  <w:num w:numId="28">
    <w:abstractNumId w:val="8"/>
  </w:num>
  <w:num w:numId="29">
    <w:abstractNumId w:val="27"/>
  </w:num>
  <w:num w:numId="30">
    <w:abstractNumId w:val="24"/>
  </w:num>
  <w:num w:numId="31">
    <w:abstractNumId w:val="37"/>
  </w:num>
  <w:num w:numId="32">
    <w:abstractNumId w:val="18"/>
  </w:num>
  <w:num w:numId="33">
    <w:abstractNumId w:val="38"/>
  </w:num>
  <w:num w:numId="34">
    <w:abstractNumId w:val="43"/>
  </w:num>
  <w:num w:numId="35">
    <w:abstractNumId w:val="29"/>
  </w:num>
  <w:num w:numId="36">
    <w:abstractNumId w:val="41"/>
  </w:num>
  <w:num w:numId="37">
    <w:abstractNumId w:val="12"/>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9"/>
  </w:num>
  <w:num w:numId="41">
    <w:abstractNumId w:val="25"/>
  </w:num>
  <w:num w:numId="42">
    <w:abstractNumId w:val="36"/>
  </w:num>
  <w:num w:numId="43">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6D50"/>
    <w:rsid w:val="000B0803"/>
    <w:rsid w:val="000D380A"/>
    <w:rsid w:val="000D5B62"/>
    <w:rsid w:val="000E228A"/>
    <w:rsid w:val="000F7E90"/>
    <w:rsid w:val="00102A96"/>
    <w:rsid w:val="001139B8"/>
    <w:rsid w:val="0012309D"/>
    <w:rsid w:val="00144BE0"/>
    <w:rsid w:val="00170AD2"/>
    <w:rsid w:val="00185739"/>
    <w:rsid w:val="0019504D"/>
    <w:rsid w:val="00234C60"/>
    <w:rsid w:val="002376A2"/>
    <w:rsid w:val="002C5F29"/>
    <w:rsid w:val="002D68EE"/>
    <w:rsid w:val="002F2B8A"/>
    <w:rsid w:val="003011C7"/>
    <w:rsid w:val="00301AA8"/>
    <w:rsid w:val="0031633A"/>
    <w:rsid w:val="00317996"/>
    <w:rsid w:val="003227EA"/>
    <w:rsid w:val="0033490A"/>
    <w:rsid w:val="00342964"/>
    <w:rsid w:val="00372DF7"/>
    <w:rsid w:val="003734C7"/>
    <w:rsid w:val="00373CF0"/>
    <w:rsid w:val="003A3E8D"/>
    <w:rsid w:val="003B0939"/>
    <w:rsid w:val="003C3A18"/>
    <w:rsid w:val="003D1726"/>
    <w:rsid w:val="003F0C77"/>
    <w:rsid w:val="00402197"/>
    <w:rsid w:val="00416F96"/>
    <w:rsid w:val="004363DF"/>
    <w:rsid w:val="004613FA"/>
    <w:rsid w:val="00484844"/>
    <w:rsid w:val="004A76DC"/>
    <w:rsid w:val="005234B9"/>
    <w:rsid w:val="00534CAA"/>
    <w:rsid w:val="0053732B"/>
    <w:rsid w:val="005438CB"/>
    <w:rsid w:val="005817E5"/>
    <w:rsid w:val="00593E4B"/>
    <w:rsid w:val="005C5D66"/>
    <w:rsid w:val="005F036A"/>
    <w:rsid w:val="005F56A9"/>
    <w:rsid w:val="006034EC"/>
    <w:rsid w:val="00603AC0"/>
    <w:rsid w:val="00605605"/>
    <w:rsid w:val="00610027"/>
    <w:rsid w:val="006338B1"/>
    <w:rsid w:val="0066706B"/>
    <w:rsid w:val="00690162"/>
    <w:rsid w:val="006A3CC2"/>
    <w:rsid w:val="006B2ED2"/>
    <w:rsid w:val="006C7A0C"/>
    <w:rsid w:val="007251EF"/>
    <w:rsid w:val="00746482"/>
    <w:rsid w:val="0075069B"/>
    <w:rsid w:val="00751994"/>
    <w:rsid w:val="00783084"/>
    <w:rsid w:val="007A61F1"/>
    <w:rsid w:val="007F26C3"/>
    <w:rsid w:val="0080440E"/>
    <w:rsid w:val="00805910"/>
    <w:rsid w:val="008259FB"/>
    <w:rsid w:val="00834FF4"/>
    <w:rsid w:val="008430A0"/>
    <w:rsid w:val="00883AD3"/>
    <w:rsid w:val="008E7224"/>
    <w:rsid w:val="008F1ABA"/>
    <w:rsid w:val="009073EC"/>
    <w:rsid w:val="009457BA"/>
    <w:rsid w:val="009478FB"/>
    <w:rsid w:val="00951B77"/>
    <w:rsid w:val="009854C3"/>
    <w:rsid w:val="009B7479"/>
    <w:rsid w:val="009C106D"/>
    <w:rsid w:val="009C2528"/>
    <w:rsid w:val="009C2A43"/>
    <w:rsid w:val="009C583E"/>
    <w:rsid w:val="009F0488"/>
    <w:rsid w:val="00A039B0"/>
    <w:rsid w:val="00A25232"/>
    <w:rsid w:val="00A723F9"/>
    <w:rsid w:val="00A86993"/>
    <w:rsid w:val="00A9460A"/>
    <w:rsid w:val="00AA7C93"/>
    <w:rsid w:val="00AB677E"/>
    <w:rsid w:val="00AC0FC3"/>
    <w:rsid w:val="00B019EA"/>
    <w:rsid w:val="00B14A48"/>
    <w:rsid w:val="00B24FB4"/>
    <w:rsid w:val="00BA4702"/>
    <w:rsid w:val="00BB507F"/>
    <w:rsid w:val="00BC79D8"/>
    <w:rsid w:val="00C0102E"/>
    <w:rsid w:val="00C170A5"/>
    <w:rsid w:val="00C47D16"/>
    <w:rsid w:val="00C71D53"/>
    <w:rsid w:val="00C82867"/>
    <w:rsid w:val="00CC2821"/>
    <w:rsid w:val="00CE786A"/>
    <w:rsid w:val="00D2277C"/>
    <w:rsid w:val="00DB6D68"/>
    <w:rsid w:val="00DB7A52"/>
    <w:rsid w:val="00DC40AB"/>
    <w:rsid w:val="00DE7AF9"/>
    <w:rsid w:val="00E42F64"/>
    <w:rsid w:val="00E4366C"/>
    <w:rsid w:val="00E66BB5"/>
    <w:rsid w:val="00E94EC6"/>
    <w:rsid w:val="00ED6153"/>
    <w:rsid w:val="00EE0E87"/>
    <w:rsid w:val="00EF0A00"/>
    <w:rsid w:val="00F20845"/>
    <w:rsid w:val="00F5332B"/>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character" w:styleId="FollowedHyperlink">
    <w:name w:val="FollowedHyperlink"/>
    <w:basedOn w:val="DefaultParagraphFont"/>
    <w:uiPriority w:val="99"/>
    <w:semiHidden/>
    <w:unhideWhenUsed/>
    <w:rsid w:val="004363DF"/>
    <w:rPr>
      <w:color w:val="954F72" w:themeColor="followedHyperlink"/>
      <w:u w:val="single"/>
    </w:rPr>
  </w:style>
  <w:style w:type="character" w:styleId="Strong">
    <w:name w:val="Strong"/>
    <w:uiPriority w:val="22"/>
    <w:qFormat/>
    <w:rsid w:val="003C3A18"/>
    <w:rPr>
      <w:b/>
      <w:bCs/>
    </w:rPr>
  </w:style>
  <w:style w:type="character" w:styleId="UnresolvedMention">
    <w:name w:val="Unresolved Mention"/>
    <w:basedOn w:val="DefaultParagraphFont"/>
    <w:uiPriority w:val="99"/>
    <w:semiHidden/>
    <w:unhideWhenUsed/>
    <w:rsid w:val="003C3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42206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ownloads/lab/NP_Specimen_Collection_Infographic_FINAL_508.pdf" TargetMode="External"/><Relationship Id="rId13" Type="http://schemas.openxmlformats.org/officeDocument/2006/relationships/hyperlink" Target="https://www.cdc.gov/coronavirus/2019-ncov/hcp/long-term-car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hcp/nursing-homes-testing.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lab/guidelines-clinical-specimen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dc.gov/coronavirus/2019-ncov/testing/How-To-Collect-Anterior-Nasal-Specimen-for-COVID-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downloads/lab/NMT_Specimen_Collection_Infographic_FINAL_508.pdf" TargetMode="External"/><Relationship Id="rId14" Type="http://schemas.openxmlformats.org/officeDocument/2006/relationships/hyperlink" Target="https://www.cdc.gov/coronavirus/2019-ncov/downloads/OASH-COVID-19-guidance-testing-platform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3</cp:revision>
  <dcterms:created xsi:type="dcterms:W3CDTF">2021-05-27T20:54:00Z</dcterms:created>
  <dcterms:modified xsi:type="dcterms:W3CDTF">2021-05-28T17:41:00Z</dcterms:modified>
</cp:coreProperties>
</file>