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5" w:type="dxa"/>
        <w:tblLook w:val="04A0" w:firstRow="1" w:lastRow="0" w:firstColumn="1" w:lastColumn="0" w:noHBand="0" w:noVBand="1"/>
      </w:tblPr>
      <w:tblGrid>
        <w:gridCol w:w="1561"/>
        <w:gridCol w:w="3929"/>
        <w:gridCol w:w="3150"/>
        <w:gridCol w:w="2255"/>
        <w:gridCol w:w="2160"/>
      </w:tblGrid>
      <w:tr w:rsidR="00595975" w:rsidRPr="00855D66" w14:paraId="678B760B" w14:textId="77777777" w:rsidTr="007E78BE">
        <w:trPr>
          <w:trHeight w:val="600"/>
        </w:trPr>
        <w:tc>
          <w:tcPr>
            <w:tcW w:w="1561" w:type="dxa"/>
            <w:shd w:val="clear" w:color="auto" w:fill="C5E0B3" w:themeFill="accent6" w:themeFillTint="66"/>
            <w:hideMark/>
          </w:tcPr>
          <w:p w14:paraId="0F11438F" w14:textId="10B04A1F" w:rsidR="00595975" w:rsidRPr="00855D66" w:rsidRDefault="00595975" w:rsidP="00816548">
            <w:pPr>
              <w:jc w:val="center"/>
              <w:rPr>
                <w:rFonts w:ascii="Arial" w:hAnsi="Arial" w:cs="Arial"/>
                <w:b/>
                <w:bCs/>
              </w:rPr>
            </w:pPr>
          </w:p>
          <w:p w14:paraId="506182A1" w14:textId="0DA5072F" w:rsidR="00595975" w:rsidRPr="00855D66" w:rsidRDefault="00595975" w:rsidP="00816548">
            <w:pPr>
              <w:jc w:val="center"/>
              <w:rPr>
                <w:rFonts w:ascii="Arial" w:hAnsi="Arial" w:cs="Arial"/>
                <w:b/>
                <w:bCs/>
              </w:rPr>
            </w:pPr>
          </w:p>
        </w:tc>
        <w:tc>
          <w:tcPr>
            <w:tcW w:w="3929" w:type="dxa"/>
            <w:shd w:val="clear" w:color="auto" w:fill="C5E0B3" w:themeFill="accent6" w:themeFillTint="66"/>
            <w:hideMark/>
          </w:tcPr>
          <w:p w14:paraId="47DD38BF" w14:textId="03AEADF5" w:rsidR="00595975" w:rsidRPr="00855D66" w:rsidRDefault="00595975" w:rsidP="00816548">
            <w:pPr>
              <w:jc w:val="center"/>
              <w:rPr>
                <w:rFonts w:ascii="Arial" w:hAnsi="Arial" w:cs="Arial"/>
                <w:b/>
                <w:bCs/>
              </w:rPr>
            </w:pPr>
            <w:r w:rsidRPr="00855D66">
              <w:rPr>
                <w:rFonts w:ascii="Arial" w:hAnsi="Arial" w:cs="Arial"/>
                <w:b/>
                <w:bCs/>
              </w:rPr>
              <w:t xml:space="preserve">Skilled Nursing Facility (SNF) Value-Based Payment </w:t>
            </w:r>
            <w:r w:rsidR="000141A0" w:rsidRPr="00855D66">
              <w:rPr>
                <w:rFonts w:ascii="Arial" w:hAnsi="Arial" w:cs="Arial"/>
                <w:b/>
                <w:bCs/>
              </w:rPr>
              <w:t>program (</w:t>
            </w:r>
            <w:r w:rsidRPr="00855D66">
              <w:rPr>
                <w:rFonts w:ascii="Arial" w:hAnsi="Arial" w:cs="Arial"/>
                <w:b/>
                <w:bCs/>
              </w:rPr>
              <w:t>VBP)</w:t>
            </w:r>
          </w:p>
        </w:tc>
        <w:tc>
          <w:tcPr>
            <w:tcW w:w="3150" w:type="dxa"/>
            <w:shd w:val="clear" w:color="auto" w:fill="C5E0B3" w:themeFill="accent6" w:themeFillTint="66"/>
            <w:hideMark/>
          </w:tcPr>
          <w:p w14:paraId="0CD6E490" w14:textId="77777777" w:rsidR="00595975" w:rsidRPr="00855D66" w:rsidRDefault="00595975" w:rsidP="00816548">
            <w:pPr>
              <w:jc w:val="center"/>
              <w:rPr>
                <w:rFonts w:ascii="Arial" w:hAnsi="Arial" w:cs="Arial"/>
                <w:b/>
                <w:bCs/>
              </w:rPr>
            </w:pPr>
            <w:r w:rsidRPr="00855D66">
              <w:rPr>
                <w:rFonts w:ascii="Arial" w:hAnsi="Arial" w:cs="Arial"/>
                <w:b/>
                <w:bCs/>
              </w:rPr>
              <w:t>SNF Quality Reporting Program (QRP)</w:t>
            </w:r>
          </w:p>
        </w:tc>
        <w:tc>
          <w:tcPr>
            <w:tcW w:w="2255" w:type="dxa"/>
            <w:shd w:val="clear" w:color="auto" w:fill="C5E0B3" w:themeFill="accent6" w:themeFillTint="66"/>
            <w:hideMark/>
          </w:tcPr>
          <w:p w14:paraId="2B0B0E61" w14:textId="77777777" w:rsidR="00595975" w:rsidRPr="00855D66" w:rsidRDefault="00595975" w:rsidP="00816548">
            <w:pPr>
              <w:jc w:val="center"/>
              <w:rPr>
                <w:rFonts w:ascii="Arial" w:hAnsi="Arial" w:cs="Arial"/>
                <w:b/>
                <w:bCs/>
              </w:rPr>
            </w:pPr>
            <w:r w:rsidRPr="00855D66">
              <w:rPr>
                <w:rFonts w:ascii="Arial" w:hAnsi="Arial" w:cs="Arial"/>
                <w:b/>
                <w:bCs/>
              </w:rPr>
              <w:t>Nursing Home Compare</w:t>
            </w:r>
          </w:p>
        </w:tc>
        <w:tc>
          <w:tcPr>
            <w:tcW w:w="2160" w:type="dxa"/>
            <w:shd w:val="clear" w:color="auto" w:fill="C5E0B3" w:themeFill="accent6" w:themeFillTint="66"/>
            <w:hideMark/>
          </w:tcPr>
          <w:p w14:paraId="62335D34" w14:textId="77777777" w:rsidR="00595975" w:rsidRPr="00855D66" w:rsidRDefault="00595975" w:rsidP="00816548">
            <w:pPr>
              <w:jc w:val="center"/>
              <w:rPr>
                <w:rFonts w:ascii="Arial" w:hAnsi="Arial" w:cs="Arial"/>
                <w:b/>
                <w:bCs/>
              </w:rPr>
            </w:pPr>
            <w:r w:rsidRPr="00855D66">
              <w:rPr>
                <w:rFonts w:ascii="Arial" w:hAnsi="Arial" w:cs="Arial"/>
                <w:b/>
                <w:bCs/>
              </w:rPr>
              <w:t>Payroll Based Journal (PBJ)</w:t>
            </w:r>
          </w:p>
        </w:tc>
      </w:tr>
      <w:tr w:rsidR="00595975" w:rsidRPr="00595975" w14:paraId="457BF6B1" w14:textId="77777777" w:rsidTr="007E78BE">
        <w:trPr>
          <w:trHeight w:val="900"/>
        </w:trPr>
        <w:tc>
          <w:tcPr>
            <w:tcW w:w="1561" w:type="dxa"/>
            <w:noWrap/>
            <w:hideMark/>
          </w:tcPr>
          <w:p w14:paraId="1815B0FF" w14:textId="77777777" w:rsidR="00595975" w:rsidRPr="00855D66" w:rsidRDefault="00595975">
            <w:pPr>
              <w:rPr>
                <w:rFonts w:ascii="Arial" w:hAnsi="Arial" w:cs="Arial"/>
                <w:b/>
                <w:bCs/>
              </w:rPr>
            </w:pPr>
            <w:r w:rsidRPr="00855D66">
              <w:rPr>
                <w:rFonts w:ascii="Arial" w:hAnsi="Arial" w:cs="Arial"/>
                <w:b/>
                <w:bCs/>
              </w:rPr>
              <w:t>January</w:t>
            </w:r>
          </w:p>
        </w:tc>
        <w:tc>
          <w:tcPr>
            <w:tcW w:w="3929" w:type="dxa"/>
            <w:hideMark/>
          </w:tcPr>
          <w:p w14:paraId="1333D312" w14:textId="77777777" w:rsidR="00595975" w:rsidRPr="00595975" w:rsidRDefault="00595975">
            <w:r w:rsidRPr="00595975">
              <w:t> </w:t>
            </w:r>
          </w:p>
        </w:tc>
        <w:tc>
          <w:tcPr>
            <w:tcW w:w="3150" w:type="dxa"/>
            <w:hideMark/>
          </w:tcPr>
          <w:p w14:paraId="4635285D" w14:textId="77777777" w:rsidR="00595975" w:rsidRPr="00595975" w:rsidRDefault="00595975">
            <w:r w:rsidRPr="00595975">
              <w:t> </w:t>
            </w:r>
          </w:p>
        </w:tc>
        <w:tc>
          <w:tcPr>
            <w:tcW w:w="2255" w:type="dxa"/>
            <w:hideMark/>
          </w:tcPr>
          <w:p w14:paraId="3B79C756" w14:textId="77777777" w:rsidR="00520FDF" w:rsidRDefault="00520FDF" w:rsidP="00520FDF">
            <w:r>
              <w:t xml:space="preserve">CMS publishes latest </w:t>
            </w:r>
            <w:r w:rsidRPr="00595975">
              <w:t xml:space="preserve">SNF </w:t>
            </w:r>
            <w:r>
              <w:t xml:space="preserve">performance on </w:t>
            </w:r>
            <w:r w:rsidRPr="00595975">
              <w:t xml:space="preserve">QRP measures. * </w:t>
            </w:r>
          </w:p>
          <w:p w14:paraId="005A54ED" w14:textId="64340A3E" w:rsidR="00595975" w:rsidRPr="00595975" w:rsidRDefault="00595975"/>
        </w:tc>
        <w:tc>
          <w:tcPr>
            <w:tcW w:w="2160" w:type="dxa"/>
            <w:hideMark/>
          </w:tcPr>
          <w:p w14:paraId="2478B31C" w14:textId="77777777" w:rsidR="00595975" w:rsidRPr="00595975" w:rsidRDefault="00595975">
            <w:r w:rsidRPr="00595975">
              <w:t> </w:t>
            </w:r>
          </w:p>
        </w:tc>
      </w:tr>
      <w:tr w:rsidR="00595975" w:rsidRPr="00595975" w14:paraId="1900C731" w14:textId="77777777" w:rsidTr="007E78BE">
        <w:trPr>
          <w:trHeight w:val="1200"/>
        </w:trPr>
        <w:tc>
          <w:tcPr>
            <w:tcW w:w="1561" w:type="dxa"/>
            <w:noWrap/>
            <w:hideMark/>
          </w:tcPr>
          <w:p w14:paraId="3FB3AB09" w14:textId="77777777" w:rsidR="00595975" w:rsidRPr="00855D66" w:rsidRDefault="00595975">
            <w:pPr>
              <w:rPr>
                <w:rFonts w:ascii="Arial" w:hAnsi="Arial" w:cs="Arial"/>
                <w:b/>
                <w:bCs/>
              </w:rPr>
            </w:pPr>
            <w:r w:rsidRPr="00855D66">
              <w:rPr>
                <w:rFonts w:ascii="Arial" w:hAnsi="Arial" w:cs="Arial"/>
                <w:b/>
                <w:bCs/>
              </w:rPr>
              <w:t xml:space="preserve">February </w:t>
            </w:r>
          </w:p>
        </w:tc>
        <w:tc>
          <w:tcPr>
            <w:tcW w:w="3929" w:type="dxa"/>
            <w:hideMark/>
          </w:tcPr>
          <w:p w14:paraId="6AB53DBA" w14:textId="77777777" w:rsidR="00595975" w:rsidRPr="00595975" w:rsidRDefault="00595975">
            <w:r w:rsidRPr="00595975">
              <w:t> </w:t>
            </w:r>
          </w:p>
        </w:tc>
        <w:tc>
          <w:tcPr>
            <w:tcW w:w="3150" w:type="dxa"/>
            <w:hideMark/>
          </w:tcPr>
          <w:p w14:paraId="02A291D4" w14:textId="753010EF" w:rsidR="00283B7F" w:rsidRPr="003D2FDC" w:rsidRDefault="00283B7F">
            <w:pPr>
              <w:rPr>
                <w:rFonts w:cstheme="minorHAnsi"/>
                <w:b/>
              </w:rPr>
            </w:pPr>
            <w:r w:rsidRPr="00283B7F">
              <w:rPr>
                <w:b/>
              </w:rPr>
              <w:t xml:space="preserve">Feb. 1: </w:t>
            </w:r>
            <w:r w:rsidRPr="003D2FDC">
              <w:rPr>
                <w:rFonts w:cstheme="minorHAnsi"/>
                <w:color w:val="000000"/>
              </w:rPr>
              <w:t>Skilled Nursing Facility (SNF) Provider Preview Reports available. </w:t>
            </w:r>
          </w:p>
          <w:p w14:paraId="20734B14" w14:textId="77777777" w:rsidR="00283B7F" w:rsidRPr="00283B7F" w:rsidRDefault="00283B7F">
            <w:pPr>
              <w:rPr>
                <w:b/>
              </w:rPr>
            </w:pPr>
          </w:p>
          <w:p w14:paraId="460DF105" w14:textId="66B681E8" w:rsidR="00595975" w:rsidRPr="00595975" w:rsidRDefault="00595975">
            <w:r w:rsidRPr="000A082E">
              <w:rPr>
                <w:b/>
              </w:rPr>
              <w:t>Feb 15</w:t>
            </w:r>
            <w:r w:rsidRPr="00595975">
              <w:t xml:space="preserve">: Reporting deadline </w:t>
            </w:r>
            <w:r w:rsidR="006D6F2C">
              <w:t>to submit</w:t>
            </w:r>
            <w:r w:rsidRPr="00595975">
              <w:t xml:space="preserve"> MDS-based data for admissions/discharges between 7/1/2018-9/30/18</w:t>
            </w:r>
          </w:p>
        </w:tc>
        <w:tc>
          <w:tcPr>
            <w:tcW w:w="2255" w:type="dxa"/>
            <w:hideMark/>
          </w:tcPr>
          <w:p w14:paraId="1FE42E9A" w14:textId="77777777" w:rsidR="00595975" w:rsidRPr="00595975" w:rsidRDefault="00595975">
            <w:r w:rsidRPr="00595975">
              <w:t> </w:t>
            </w:r>
          </w:p>
        </w:tc>
        <w:tc>
          <w:tcPr>
            <w:tcW w:w="2160" w:type="dxa"/>
            <w:hideMark/>
          </w:tcPr>
          <w:p w14:paraId="6CCFD178" w14:textId="77777777" w:rsidR="00595975" w:rsidRDefault="00595975">
            <w:r w:rsidRPr="000A082E">
              <w:rPr>
                <w:b/>
              </w:rPr>
              <w:t>Feb 14:</w:t>
            </w:r>
            <w:r w:rsidRPr="00595975">
              <w:t xml:space="preserve">  Deadline to report PBJ data for 10/1/18-12/31/18</w:t>
            </w:r>
          </w:p>
          <w:p w14:paraId="0FDC7EFF" w14:textId="70A1087F" w:rsidR="0079275D" w:rsidRPr="00595975" w:rsidRDefault="0079275D"/>
        </w:tc>
      </w:tr>
      <w:tr w:rsidR="00595975" w:rsidRPr="00595975" w14:paraId="5C03FAA6" w14:textId="77777777" w:rsidTr="007E78BE">
        <w:trPr>
          <w:trHeight w:val="2100"/>
        </w:trPr>
        <w:tc>
          <w:tcPr>
            <w:tcW w:w="1561" w:type="dxa"/>
            <w:noWrap/>
            <w:hideMark/>
          </w:tcPr>
          <w:p w14:paraId="4DE67260" w14:textId="77777777" w:rsidR="00595975" w:rsidRPr="00855D66" w:rsidRDefault="00595975">
            <w:pPr>
              <w:rPr>
                <w:rFonts w:ascii="Arial" w:hAnsi="Arial" w:cs="Arial"/>
                <w:b/>
                <w:bCs/>
              </w:rPr>
            </w:pPr>
            <w:r w:rsidRPr="00855D66">
              <w:rPr>
                <w:rFonts w:ascii="Arial" w:hAnsi="Arial" w:cs="Arial"/>
                <w:b/>
                <w:bCs/>
              </w:rPr>
              <w:t xml:space="preserve">March </w:t>
            </w:r>
          </w:p>
        </w:tc>
        <w:tc>
          <w:tcPr>
            <w:tcW w:w="3929" w:type="dxa"/>
            <w:hideMark/>
          </w:tcPr>
          <w:p w14:paraId="01FD61E4" w14:textId="5457AEBC" w:rsidR="00595975" w:rsidRDefault="00595975">
            <w:r w:rsidRPr="00595975">
              <w:t xml:space="preserve">March 31:  Phase One Review deadline. This is an </w:t>
            </w:r>
            <w:r w:rsidR="000141A0" w:rsidRPr="00595975">
              <w:t>opportunity for</w:t>
            </w:r>
            <w:r w:rsidRPr="00595975">
              <w:t xml:space="preserve"> SNFs to review and submit corrections </w:t>
            </w:r>
            <w:r w:rsidR="000141A0" w:rsidRPr="00595975">
              <w:t>to the</w:t>
            </w:r>
            <w:r w:rsidRPr="00595975">
              <w:t xml:space="preserve"> facility-level information that will be made publicly available.  Phase One delivery of the confidential report containing facility-level information and must be submitted to the</w:t>
            </w:r>
            <w:r w:rsidR="00CF4BA9">
              <w:t>:</w:t>
            </w:r>
            <w:r w:rsidRPr="00595975">
              <w:t xml:space="preserve"> </w:t>
            </w:r>
            <w:hyperlink r:id="rId6" w:history="1">
              <w:r w:rsidR="000141A0" w:rsidRPr="00AA64F0">
                <w:rPr>
                  <w:rStyle w:val="Hyperlink"/>
                </w:rPr>
                <w:t>SNFVBPinquiries@cms.hhs.gov</w:t>
              </w:r>
            </w:hyperlink>
            <w:r w:rsidR="000141A0">
              <w:t xml:space="preserve"> </w:t>
            </w:r>
            <w:r w:rsidRPr="00595975">
              <w:t xml:space="preserve"> mailbox.</w:t>
            </w:r>
          </w:p>
          <w:p w14:paraId="1CBEA2F8" w14:textId="1EECEAEE" w:rsidR="0079275D" w:rsidRPr="00595975" w:rsidRDefault="0079275D"/>
        </w:tc>
        <w:tc>
          <w:tcPr>
            <w:tcW w:w="3150" w:type="dxa"/>
            <w:hideMark/>
          </w:tcPr>
          <w:p w14:paraId="587ED29E" w14:textId="79DDFF68" w:rsidR="00595975" w:rsidRPr="00283B7F" w:rsidRDefault="00283B7F">
            <w:pPr>
              <w:rPr>
                <w:b/>
              </w:rPr>
            </w:pPr>
            <w:r>
              <w:rPr>
                <w:b/>
              </w:rPr>
              <w:t xml:space="preserve">March 4: </w:t>
            </w:r>
            <w:r w:rsidR="00DA1768">
              <w:t>D</w:t>
            </w:r>
            <w:r w:rsidR="00083824">
              <w:t xml:space="preserve">eadline for requesting corrections for inaccurate </w:t>
            </w:r>
            <w:r w:rsidR="00696B84">
              <w:t xml:space="preserve">SNF QRP </w:t>
            </w:r>
            <w:r w:rsidR="00083824">
              <w:t>data prior to publication on Nursing Home Compare</w:t>
            </w:r>
            <w:r w:rsidR="00083824">
              <w:t>.</w:t>
            </w:r>
            <w:r w:rsidR="00083824" w:rsidRPr="00283B7F">
              <w:rPr>
                <w:b/>
              </w:rPr>
              <w:t xml:space="preserve"> </w:t>
            </w:r>
          </w:p>
        </w:tc>
        <w:tc>
          <w:tcPr>
            <w:tcW w:w="2255" w:type="dxa"/>
            <w:hideMark/>
          </w:tcPr>
          <w:p w14:paraId="1462DF07" w14:textId="77777777" w:rsidR="00595975" w:rsidRPr="00595975" w:rsidRDefault="00595975">
            <w:r w:rsidRPr="00595975">
              <w:t> </w:t>
            </w:r>
          </w:p>
        </w:tc>
        <w:tc>
          <w:tcPr>
            <w:tcW w:w="2160" w:type="dxa"/>
            <w:hideMark/>
          </w:tcPr>
          <w:p w14:paraId="3012CB0A" w14:textId="77777777" w:rsidR="00595975" w:rsidRPr="00595975" w:rsidRDefault="00595975">
            <w:r w:rsidRPr="00595975">
              <w:t> </w:t>
            </w:r>
          </w:p>
        </w:tc>
      </w:tr>
      <w:tr w:rsidR="00595975" w:rsidRPr="00595975" w14:paraId="44B5FE97" w14:textId="77777777" w:rsidTr="007E78BE">
        <w:trPr>
          <w:trHeight w:val="600"/>
        </w:trPr>
        <w:tc>
          <w:tcPr>
            <w:tcW w:w="1561" w:type="dxa"/>
            <w:noWrap/>
            <w:hideMark/>
          </w:tcPr>
          <w:p w14:paraId="1FB39F1A" w14:textId="77777777" w:rsidR="00595975" w:rsidRPr="00855D66" w:rsidRDefault="00595975">
            <w:pPr>
              <w:rPr>
                <w:rFonts w:ascii="Arial" w:hAnsi="Arial" w:cs="Arial"/>
                <w:b/>
                <w:bCs/>
              </w:rPr>
            </w:pPr>
            <w:r w:rsidRPr="00855D66">
              <w:rPr>
                <w:rFonts w:ascii="Arial" w:hAnsi="Arial" w:cs="Arial"/>
                <w:b/>
                <w:bCs/>
              </w:rPr>
              <w:t>April</w:t>
            </w:r>
          </w:p>
        </w:tc>
        <w:tc>
          <w:tcPr>
            <w:tcW w:w="3929" w:type="dxa"/>
            <w:hideMark/>
          </w:tcPr>
          <w:p w14:paraId="48EB7865" w14:textId="77777777" w:rsidR="00595975" w:rsidRPr="00595975" w:rsidRDefault="00595975">
            <w:r w:rsidRPr="00595975">
              <w:t> </w:t>
            </w:r>
          </w:p>
        </w:tc>
        <w:tc>
          <w:tcPr>
            <w:tcW w:w="3150" w:type="dxa"/>
            <w:hideMark/>
          </w:tcPr>
          <w:p w14:paraId="0C768D44" w14:textId="77777777" w:rsidR="00595975" w:rsidRPr="00595975" w:rsidRDefault="00595975">
            <w:r w:rsidRPr="00595975">
              <w:t> </w:t>
            </w:r>
          </w:p>
        </w:tc>
        <w:tc>
          <w:tcPr>
            <w:tcW w:w="2255" w:type="dxa"/>
            <w:hideMark/>
          </w:tcPr>
          <w:p w14:paraId="08CE0F77" w14:textId="77777777" w:rsidR="00520FDF" w:rsidRDefault="00520FDF" w:rsidP="00520FDF">
            <w:r>
              <w:t xml:space="preserve">CMS publishes latest </w:t>
            </w:r>
            <w:r w:rsidRPr="00595975">
              <w:t xml:space="preserve">SNF </w:t>
            </w:r>
            <w:r>
              <w:t xml:space="preserve">performance on </w:t>
            </w:r>
            <w:r w:rsidRPr="00595975">
              <w:t xml:space="preserve">QRP measures. * </w:t>
            </w:r>
          </w:p>
          <w:p w14:paraId="3B1623A0" w14:textId="3D3080E8" w:rsidR="00595975" w:rsidRPr="00595975" w:rsidRDefault="00595975"/>
        </w:tc>
        <w:tc>
          <w:tcPr>
            <w:tcW w:w="2160" w:type="dxa"/>
            <w:hideMark/>
          </w:tcPr>
          <w:p w14:paraId="5B617442" w14:textId="77777777" w:rsidR="00595975" w:rsidRPr="00595975" w:rsidRDefault="00595975">
            <w:r w:rsidRPr="00595975">
              <w:t> </w:t>
            </w:r>
          </w:p>
        </w:tc>
      </w:tr>
    </w:tbl>
    <w:p w14:paraId="7645F4D5" w14:textId="77777777" w:rsidR="00B52372" w:rsidRDefault="00B52372">
      <w:r>
        <w:br w:type="page"/>
      </w:r>
    </w:p>
    <w:tbl>
      <w:tblPr>
        <w:tblStyle w:val="TableGrid"/>
        <w:tblW w:w="0" w:type="auto"/>
        <w:tblInd w:w="175" w:type="dxa"/>
        <w:tblLook w:val="04A0" w:firstRow="1" w:lastRow="0" w:firstColumn="1" w:lastColumn="0" w:noHBand="0" w:noVBand="1"/>
      </w:tblPr>
      <w:tblGrid>
        <w:gridCol w:w="1561"/>
        <w:gridCol w:w="3929"/>
        <w:gridCol w:w="3150"/>
        <w:gridCol w:w="2255"/>
        <w:gridCol w:w="2160"/>
      </w:tblGrid>
      <w:tr w:rsidR="00B52372" w:rsidRPr="0050386A" w14:paraId="385E0A58" w14:textId="77777777" w:rsidTr="0038534C">
        <w:trPr>
          <w:trHeight w:val="600"/>
        </w:trPr>
        <w:tc>
          <w:tcPr>
            <w:tcW w:w="1561" w:type="dxa"/>
            <w:shd w:val="clear" w:color="auto" w:fill="C5E0B3" w:themeFill="accent6" w:themeFillTint="66"/>
            <w:hideMark/>
          </w:tcPr>
          <w:p w14:paraId="292505A2" w14:textId="0ABFAC69" w:rsidR="00B52372" w:rsidRPr="00221A2C" w:rsidRDefault="00B52372" w:rsidP="0038534C">
            <w:pPr>
              <w:jc w:val="center"/>
              <w:rPr>
                <w:rFonts w:ascii="Arial" w:hAnsi="Arial" w:cs="Arial"/>
                <w:b/>
                <w:bCs/>
              </w:rPr>
            </w:pPr>
          </w:p>
          <w:p w14:paraId="0C55CFAD" w14:textId="77777777" w:rsidR="00B52372" w:rsidRPr="00221A2C" w:rsidRDefault="00B52372" w:rsidP="0038534C">
            <w:pPr>
              <w:jc w:val="center"/>
              <w:rPr>
                <w:rFonts w:ascii="Arial" w:hAnsi="Arial" w:cs="Arial"/>
                <w:b/>
                <w:bCs/>
              </w:rPr>
            </w:pPr>
          </w:p>
        </w:tc>
        <w:tc>
          <w:tcPr>
            <w:tcW w:w="3929" w:type="dxa"/>
            <w:shd w:val="clear" w:color="auto" w:fill="C5E0B3" w:themeFill="accent6" w:themeFillTint="66"/>
            <w:hideMark/>
          </w:tcPr>
          <w:p w14:paraId="530CDFB0" w14:textId="77777777" w:rsidR="00B52372" w:rsidRPr="0050386A" w:rsidRDefault="00B52372" w:rsidP="0038534C">
            <w:pPr>
              <w:jc w:val="center"/>
              <w:rPr>
                <w:rFonts w:ascii="Arial" w:hAnsi="Arial" w:cs="Arial"/>
                <w:b/>
                <w:bCs/>
              </w:rPr>
            </w:pPr>
            <w:r w:rsidRPr="0050386A">
              <w:rPr>
                <w:rFonts w:ascii="Arial" w:hAnsi="Arial" w:cs="Arial"/>
                <w:b/>
                <w:bCs/>
              </w:rPr>
              <w:t>Skilled Nursing Facility (SNF) Value-Based Payment program (VBP)</w:t>
            </w:r>
          </w:p>
        </w:tc>
        <w:tc>
          <w:tcPr>
            <w:tcW w:w="3150" w:type="dxa"/>
            <w:shd w:val="clear" w:color="auto" w:fill="C5E0B3" w:themeFill="accent6" w:themeFillTint="66"/>
            <w:hideMark/>
          </w:tcPr>
          <w:p w14:paraId="2FEE337D" w14:textId="77777777" w:rsidR="00B52372" w:rsidRPr="0050386A" w:rsidRDefault="00B52372" w:rsidP="0038534C">
            <w:pPr>
              <w:jc w:val="center"/>
              <w:rPr>
                <w:rFonts w:ascii="Arial" w:hAnsi="Arial" w:cs="Arial"/>
                <w:b/>
                <w:bCs/>
              </w:rPr>
            </w:pPr>
            <w:r w:rsidRPr="0050386A">
              <w:rPr>
                <w:rFonts w:ascii="Arial" w:hAnsi="Arial" w:cs="Arial"/>
                <w:b/>
                <w:bCs/>
              </w:rPr>
              <w:t>SNF Quality Reporting Program (QRP)</w:t>
            </w:r>
          </w:p>
        </w:tc>
        <w:tc>
          <w:tcPr>
            <w:tcW w:w="2255" w:type="dxa"/>
            <w:shd w:val="clear" w:color="auto" w:fill="C5E0B3" w:themeFill="accent6" w:themeFillTint="66"/>
            <w:hideMark/>
          </w:tcPr>
          <w:p w14:paraId="603A0000" w14:textId="77777777" w:rsidR="00B52372" w:rsidRPr="0050386A" w:rsidRDefault="00B52372" w:rsidP="0038534C">
            <w:pPr>
              <w:jc w:val="center"/>
              <w:rPr>
                <w:rFonts w:ascii="Arial" w:hAnsi="Arial" w:cs="Arial"/>
                <w:b/>
                <w:bCs/>
              </w:rPr>
            </w:pPr>
            <w:r w:rsidRPr="0050386A">
              <w:rPr>
                <w:rFonts w:ascii="Arial" w:hAnsi="Arial" w:cs="Arial"/>
                <w:b/>
                <w:bCs/>
              </w:rPr>
              <w:t>Nursing Home Compare</w:t>
            </w:r>
          </w:p>
        </w:tc>
        <w:tc>
          <w:tcPr>
            <w:tcW w:w="2160" w:type="dxa"/>
            <w:shd w:val="clear" w:color="auto" w:fill="C5E0B3" w:themeFill="accent6" w:themeFillTint="66"/>
            <w:hideMark/>
          </w:tcPr>
          <w:p w14:paraId="2C1EE5AE" w14:textId="77777777" w:rsidR="00B52372" w:rsidRPr="0050386A" w:rsidRDefault="00B52372" w:rsidP="0038534C">
            <w:pPr>
              <w:jc w:val="center"/>
              <w:rPr>
                <w:rFonts w:ascii="Arial" w:hAnsi="Arial" w:cs="Arial"/>
                <w:b/>
                <w:bCs/>
              </w:rPr>
            </w:pPr>
            <w:r w:rsidRPr="0050386A">
              <w:rPr>
                <w:rFonts w:ascii="Arial" w:hAnsi="Arial" w:cs="Arial"/>
                <w:b/>
                <w:bCs/>
              </w:rPr>
              <w:t>Payroll Based Journal (PBJ)</w:t>
            </w:r>
          </w:p>
        </w:tc>
      </w:tr>
      <w:tr w:rsidR="00595975" w:rsidRPr="00595975" w14:paraId="25C520F8" w14:textId="77777777" w:rsidTr="007E78BE">
        <w:trPr>
          <w:trHeight w:val="1200"/>
        </w:trPr>
        <w:tc>
          <w:tcPr>
            <w:tcW w:w="1561" w:type="dxa"/>
            <w:noWrap/>
            <w:hideMark/>
          </w:tcPr>
          <w:p w14:paraId="14F4AEF0" w14:textId="77777777" w:rsidR="00595975" w:rsidRPr="00855D66" w:rsidRDefault="00595975">
            <w:pPr>
              <w:rPr>
                <w:rFonts w:ascii="Arial" w:hAnsi="Arial" w:cs="Arial"/>
                <w:b/>
                <w:bCs/>
              </w:rPr>
            </w:pPr>
            <w:r w:rsidRPr="00855D66">
              <w:rPr>
                <w:rFonts w:ascii="Arial" w:hAnsi="Arial" w:cs="Arial"/>
                <w:b/>
                <w:bCs/>
              </w:rPr>
              <w:t>May</w:t>
            </w:r>
          </w:p>
        </w:tc>
        <w:tc>
          <w:tcPr>
            <w:tcW w:w="3929" w:type="dxa"/>
            <w:hideMark/>
          </w:tcPr>
          <w:p w14:paraId="09E7FCFD" w14:textId="77777777" w:rsidR="00595975" w:rsidRPr="00595975" w:rsidRDefault="00595975">
            <w:r w:rsidRPr="00595975">
              <w:t> </w:t>
            </w:r>
          </w:p>
        </w:tc>
        <w:tc>
          <w:tcPr>
            <w:tcW w:w="3150" w:type="dxa"/>
            <w:hideMark/>
          </w:tcPr>
          <w:p w14:paraId="075452F0" w14:textId="1A162555" w:rsidR="003D2FDC" w:rsidRDefault="003D2FDC">
            <w:r>
              <w:rPr>
                <w:b/>
              </w:rPr>
              <w:t xml:space="preserve">May 1: </w:t>
            </w:r>
            <w:r>
              <w:t>Estimated date of release of SNF Provider Preview reports for review.</w:t>
            </w:r>
          </w:p>
          <w:p w14:paraId="5EA2DC42" w14:textId="77777777" w:rsidR="003D2FDC" w:rsidRPr="003D2FDC" w:rsidRDefault="003D2FDC"/>
          <w:p w14:paraId="23E13A8C" w14:textId="697D4F33" w:rsidR="00595975" w:rsidRPr="00595975" w:rsidRDefault="00595975">
            <w:r w:rsidRPr="000A082E">
              <w:rPr>
                <w:b/>
              </w:rPr>
              <w:t>May 15</w:t>
            </w:r>
            <w:r w:rsidRPr="00595975">
              <w:t xml:space="preserve">: Reporting deadline </w:t>
            </w:r>
            <w:r w:rsidR="006D6F2C">
              <w:t>to submit</w:t>
            </w:r>
            <w:r w:rsidRPr="00595975">
              <w:t xml:space="preserve"> MDS-based data for admissions/discharges between 10/1/18-12/31/18</w:t>
            </w:r>
          </w:p>
        </w:tc>
        <w:tc>
          <w:tcPr>
            <w:tcW w:w="2255" w:type="dxa"/>
            <w:hideMark/>
          </w:tcPr>
          <w:p w14:paraId="128FCF06" w14:textId="77777777" w:rsidR="00595975" w:rsidRPr="00595975" w:rsidRDefault="00595975">
            <w:r w:rsidRPr="00595975">
              <w:t> </w:t>
            </w:r>
          </w:p>
        </w:tc>
        <w:tc>
          <w:tcPr>
            <w:tcW w:w="2160" w:type="dxa"/>
            <w:hideMark/>
          </w:tcPr>
          <w:p w14:paraId="5791899A" w14:textId="771D6139" w:rsidR="00595975" w:rsidRDefault="00595975">
            <w:r w:rsidRPr="000A082E">
              <w:rPr>
                <w:b/>
              </w:rPr>
              <w:t>May 15</w:t>
            </w:r>
            <w:r w:rsidRPr="00595975">
              <w:t xml:space="preserve">: Deadline to report PBJ data </w:t>
            </w:r>
            <w:r w:rsidR="000141A0" w:rsidRPr="00595975">
              <w:t>for</w:t>
            </w:r>
            <w:r w:rsidR="00287C22">
              <w:br/>
            </w:r>
            <w:r w:rsidR="000141A0" w:rsidRPr="00595975">
              <w:t xml:space="preserve"> 1</w:t>
            </w:r>
            <w:r w:rsidRPr="00595975">
              <w:t>/ 1/19 –3/31/19</w:t>
            </w:r>
          </w:p>
          <w:p w14:paraId="3205DB91" w14:textId="7BA3D78F" w:rsidR="0079275D" w:rsidRPr="00595975" w:rsidRDefault="0079275D"/>
        </w:tc>
      </w:tr>
      <w:tr w:rsidR="00595975" w:rsidRPr="00595975" w14:paraId="304E0ED1" w14:textId="77777777" w:rsidTr="007E78BE">
        <w:trPr>
          <w:trHeight w:val="300"/>
        </w:trPr>
        <w:tc>
          <w:tcPr>
            <w:tcW w:w="1561" w:type="dxa"/>
            <w:noWrap/>
            <w:hideMark/>
          </w:tcPr>
          <w:p w14:paraId="168E9506" w14:textId="77777777" w:rsidR="00595975" w:rsidRPr="00855D66" w:rsidRDefault="00595975">
            <w:pPr>
              <w:rPr>
                <w:rFonts w:ascii="Arial" w:hAnsi="Arial" w:cs="Arial"/>
                <w:b/>
                <w:bCs/>
              </w:rPr>
            </w:pPr>
            <w:r w:rsidRPr="00855D66">
              <w:rPr>
                <w:rFonts w:ascii="Arial" w:hAnsi="Arial" w:cs="Arial"/>
                <w:b/>
                <w:bCs/>
              </w:rPr>
              <w:t>June</w:t>
            </w:r>
          </w:p>
        </w:tc>
        <w:tc>
          <w:tcPr>
            <w:tcW w:w="3929" w:type="dxa"/>
            <w:hideMark/>
          </w:tcPr>
          <w:p w14:paraId="55A46614" w14:textId="0C86E0D9" w:rsidR="00595975" w:rsidRDefault="000D3A0B">
            <w:r>
              <w:rPr>
                <w:b/>
              </w:rPr>
              <w:t xml:space="preserve">June 1: </w:t>
            </w:r>
            <w:r w:rsidR="00595975" w:rsidRPr="00595975">
              <w:t xml:space="preserve">New </w:t>
            </w:r>
            <w:r w:rsidR="000141A0" w:rsidRPr="00595975">
              <w:t>Confidential</w:t>
            </w:r>
            <w:r w:rsidR="00595975" w:rsidRPr="00595975">
              <w:t xml:space="preserve"> Report Data Available</w:t>
            </w:r>
          </w:p>
          <w:p w14:paraId="1271EC51" w14:textId="77777777" w:rsidR="00830AD8" w:rsidRDefault="00830AD8"/>
          <w:p w14:paraId="76F7D33B" w14:textId="69ED74BD" w:rsidR="0079275D" w:rsidRPr="00595975" w:rsidRDefault="0079275D"/>
        </w:tc>
        <w:tc>
          <w:tcPr>
            <w:tcW w:w="3150" w:type="dxa"/>
            <w:hideMark/>
          </w:tcPr>
          <w:p w14:paraId="1C6F6649" w14:textId="5F0B05B3" w:rsidR="00595975" w:rsidRPr="00595975" w:rsidRDefault="003D2FDC">
            <w:r w:rsidRPr="003D2FDC">
              <w:rPr>
                <w:b/>
              </w:rPr>
              <w:t>Early June</w:t>
            </w:r>
            <w:r>
              <w:t xml:space="preserve">: Estimated deadline for requesting corrections </w:t>
            </w:r>
            <w:r w:rsidR="00083824">
              <w:t xml:space="preserve">for inaccurate </w:t>
            </w:r>
            <w:r w:rsidR="00696B84">
              <w:t xml:space="preserve">SNF QRP </w:t>
            </w:r>
            <w:r>
              <w:t>data prior to publication on Nursin</w:t>
            </w:r>
            <w:r w:rsidR="006F02AC">
              <w:t>g</w:t>
            </w:r>
            <w:r>
              <w:t xml:space="preserve"> Home Compare</w:t>
            </w:r>
          </w:p>
        </w:tc>
        <w:tc>
          <w:tcPr>
            <w:tcW w:w="2255" w:type="dxa"/>
            <w:hideMark/>
          </w:tcPr>
          <w:p w14:paraId="78B3CF10" w14:textId="77777777" w:rsidR="00595975" w:rsidRPr="00595975" w:rsidRDefault="00595975">
            <w:r w:rsidRPr="00595975">
              <w:t> </w:t>
            </w:r>
          </w:p>
        </w:tc>
        <w:tc>
          <w:tcPr>
            <w:tcW w:w="2160" w:type="dxa"/>
            <w:hideMark/>
          </w:tcPr>
          <w:p w14:paraId="251BA322" w14:textId="77777777" w:rsidR="00595975" w:rsidRPr="00595975" w:rsidRDefault="00595975">
            <w:r w:rsidRPr="00595975">
              <w:t> </w:t>
            </w:r>
          </w:p>
        </w:tc>
      </w:tr>
      <w:tr w:rsidR="000A082E" w:rsidRPr="00595975" w14:paraId="17CA08F5" w14:textId="77777777" w:rsidTr="007E78BE">
        <w:trPr>
          <w:trHeight w:val="600"/>
        </w:trPr>
        <w:tc>
          <w:tcPr>
            <w:tcW w:w="1561" w:type="dxa"/>
            <w:noWrap/>
            <w:hideMark/>
          </w:tcPr>
          <w:p w14:paraId="6741A7FA" w14:textId="77777777" w:rsidR="00FD04A1" w:rsidRPr="00221A2C" w:rsidRDefault="00FD04A1" w:rsidP="00E20A9D">
            <w:pPr>
              <w:rPr>
                <w:rFonts w:ascii="Arial" w:hAnsi="Arial" w:cs="Arial"/>
                <w:b/>
                <w:bCs/>
              </w:rPr>
            </w:pPr>
            <w:r w:rsidRPr="00221A2C">
              <w:rPr>
                <w:rFonts w:ascii="Arial" w:hAnsi="Arial" w:cs="Arial"/>
                <w:b/>
                <w:bCs/>
              </w:rPr>
              <w:t>July</w:t>
            </w:r>
          </w:p>
        </w:tc>
        <w:tc>
          <w:tcPr>
            <w:tcW w:w="3929" w:type="dxa"/>
            <w:hideMark/>
          </w:tcPr>
          <w:p w14:paraId="5CD612A9" w14:textId="77777777" w:rsidR="00FD04A1" w:rsidRPr="00595975" w:rsidRDefault="00FD04A1" w:rsidP="00E20A9D">
            <w:r w:rsidRPr="00595975">
              <w:t> </w:t>
            </w:r>
          </w:p>
        </w:tc>
        <w:tc>
          <w:tcPr>
            <w:tcW w:w="3150" w:type="dxa"/>
            <w:hideMark/>
          </w:tcPr>
          <w:p w14:paraId="1B96CC5E" w14:textId="77777777" w:rsidR="00FD04A1" w:rsidRPr="00595975" w:rsidRDefault="00FD04A1" w:rsidP="00E20A9D">
            <w:r w:rsidRPr="00595975">
              <w:t> </w:t>
            </w:r>
          </w:p>
        </w:tc>
        <w:tc>
          <w:tcPr>
            <w:tcW w:w="2255" w:type="dxa"/>
            <w:hideMark/>
          </w:tcPr>
          <w:p w14:paraId="789EE0E2" w14:textId="72D660EC" w:rsidR="00FD04A1" w:rsidRDefault="00805993" w:rsidP="00E20A9D">
            <w:r>
              <w:t xml:space="preserve">CMS publishes latest </w:t>
            </w:r>
            <w:r w:rsidR="00FD04A1" w:rsidRPr="00595975">
              <w:t xml:space="preserve">SNF </w:t>
            </w:r>
            <w:r>
              <w:t xml:space="preserve">performance on </w:t>
            </w:r>
            <w:r w:rsidR="00FD04A1" w:rsidRPr="00595975">
              <w:t xml:space="preserve">QRP measures. * </w:t>
            </w:r>
          </w:p>
          <w:p w14:paraId="032AE601" w14:textId="2858FAEB" w:rsidR="006037C4" w:rsidRPr="00595975" w:rsidRDefault="006037C4" w:rsidP="00E20A9D"/>
        </w:tc>
        <w:tc>
          <w:tcPr>
            <w:tcW w:w="2160" w:type="dxa"/>
            <w:hideMark/>
          </w:tcPr>
          <w:p w14:paraId="1FC65C27" w14:textId="77777777" w:rsidR="00FD04A1" w:rsidRPr="00595975" w:rsidRDefault="00FD04A1" w:rsidP="00E20A9D">
            <w:r w:rsidRPr="00595975">
              <w:t> </w:t>
            </w:r>
          </w:p>
        </w:tc>
      </w:tr>
      <w:tr w:rsidR="000A082E" w:rsidRPr="00595975" w14:paraId="1FC663A0" w14:textId="77777777" w:rsidTr="007E78BE">
        <w:trPr>
          <w:trHeight w:val="1200"/>
        </w:trPr>
        <w:tc>
          <w:tcPr>
            <w:tcW w:w="1561" w:type="dxa"/>
            <w:noWrap/>
            <w:hideMark/>
          </w:tcPr>
          <w:p w14:paraId="2B01E87F" w14:textId="77777777" w:rsidR="00595975" w:rsidRPr="00221A2C" w:rsidRDefault="00595975" w:rsidP="00E47DA0">
            <w:pPr>
              <w:ind w:left="-22"/>
              <w:rPr>
                <w:rFonts w:ascii="Arial" w:hAnsi="Arial" w:cs="Arial"/>
                <w:b/>
                <w:bCs/>
              </w:rPr>
            </w:pPr>
            <w:r w:rsidRPr="00221A2C">
              <w:rPr>
                <w:rFonts w:ascii="Arial" w:hAnsi="Arial" w:cs="Arial"/>
                <w:b/>
                <w:bCs/>
              </w:rPr>
              <w:t>August</w:t>
            </w:r>
          </w:p>
        </w:tc>
        <w:tc>
          <w:tcPr>
            <w:tcW w:w="3929" w:type="dxa"/>
            <w:hideMark/>
          </w:tcPr>
          <w:p w14:paraId="03410B69" w14:textId="6F16B26C" w:rsidR="00595975" w:rsidRPr="00595975" w:rsidRDefault="003D7E13">
            <w:r>
              <w:rPr>
                <w:b/>
              </w:rPr>
              <w:t xml:space="preserve">Near Aug. 1: </w:t>
            </w:r>
            <w:r w:rsidR="00595975" w:rsidRPr="00595975">
              <w:t>Performance Score Report with Incentive Adjustment Published</w:t>
            </w:r>
          </w:p>
        </w:tc>
        <w:tc>
          <w:tcPr>
            <w:tcW w:w="3150" w:type="dxa"/>
            <w:hideMark/>
          </w:tcPr>
          <w:p w14:paraId="38F7D6B8" w14:textId="4A8E7C21" w:rsidR="006F02AC" w:rsidRDefault="006F02AC">
            <w:r>
              <w:rPr>
                <w:b/>
              </w:rPr>
              <w:t xml:space="preserve">Aug. 1: </w:t>
            </w:r>
            <w:r>
              <w:t>Estimated date SNF Provider Preview Reports are published for review.</w:t>
            </w:r>
          </w:p>
          <w:p w14:paraId="0091B67C" w14:textId="69BAA925" w:rsidR="006F02AC" w:rsidRPr="006F02AC" w:rsidRDefault="006F02AC">
            <w:r>
              <w:t xml:space="preserve"> </w:t>
            </w:r>
          </w:p>
          <w:p w14:paraId="715F6241" w14:textId="2DFA90CC" w:rsidR="00595975" w:rsidRPr="00595975" w:rsidRDefault="00595975">
            <w:r w:rsidRPr="000A082E">
              <w:rPr>
                <w:b/>
              </w:rPr>
              <w:t>Aug 15</w:t>
            </w:r>
            <w:r w:rsidRPr="00595975">
              <w:t>: Reporting deadline to submit MDS</w:t>
            </w:r>
            <w:r w:rsidR="00141BFD">
              <w:t>-based</w:t>
            </w:r>
            <w:r w:rsidRPr="00595975">
              <w:t xml:space="preserve"> data for admissions/discharges between 1/1/19-3/31/19</w:t>
            </w:r>
          </w:p>
        </w:tc>
        <w:tc>
          <w:tcPr>
            <w:tcW w:w="2255" w:type="dxa"/>
            <w:hideMark/>
          </w:tcPr>
          <w:p w14:paraId="734950C6" w14:textId="77777777" w:rsidR="00595975" w:rsidRPr="00595975" w:rsidRDefault="00595975">
            <w:r w:rsidRPr="00595975">
              <w:t> </w:t>
            </w:r>
          </w:p>
        </w:tc>
        <w:tc>
          <w:tcPr>
            <w:tcW w:w="2160" w:type="dxa"/>
            <w:hideMark/>
          </w:tcPr>
          <w:p w14:paraId="1116FDBD" w14:textId="6F527EA5" w:rsidR="00595975" w:rsidRDefault="00595975">
            <w:r w:rsidRPr="000A082E">
              <w:rPr>
                <w:b/>
              </w:rPr>
              <w:t>Aug</w:t>
            </w:r>
            <w:r w:rsidR="0083466A" w:rsidRPr="000A082E">
              <w:rPr>
                <w:b/>
              </w:rPr>
              <w:t>.</w:t>
            </w:r>
            <w:r w:rsidRPr="000A082E">
              <w:rPr>
                <w:b/>
              </w:rPr>
              <w:t xml:space="preserve"> 14</w:t>
            </w:r>
            <w:r w:rsidRPr="00595975">
              <w:t>: Deadline to report PBJ data for 4/1/19 - 6/30/2019</w:t>
            </w:r>
          </w:p>
          <w:p w14:paraId="5EACA1C1" w14:textId="0226444D" w:rsidR="006037C4" w:rsidRPr="00595975" w:rsidRDefault="006037C4"/>
        </w:tc>
      </w:tr>
    </w:tbl>
    <w:p w14:paraId="1E3B15CA" w14:textId="77777777" w:rsidR="00696B84" w:rsidRDefault="00696B84">
      <w:r>
        <w:br w:type="page"/>
      </w:r>
    </w:p>
    <w:tbl>
      <w:tblPr>
        <w:tblStyle w:val="TableGrid"/>
        <w:tblW w:w="0" w:type="auto"/>
        <w:tblInd w:w="175" w:type="dxa"/>
        <w:tblLook w:val="04A0" w:firstRow="1" w:lastRow="0" w:firstColumn="1" w:lastColumn="0" w:noHBand="0" w:noVBand="1"/>
      </w:tblPr>
      <w:tblGrid>
        <w:gridCol w:w="1561"/>
        <w:gridCol w:w="3929"/>
        <w:gridCol w:w="3150"/>
        <w:gridCol w:w="2255"/>
        <w:gridCol w:w="2160"/>
      </w:tblGrid>
      <w:tr w:rsidR="00696B84" w:rsidRPr="0050386A" w14:paraId="431D2B84" w14:textId="77777777" w:rsidTr="0038534C">
        <w:trPr>
          <w:trHeight w:val="600"/>
        </w:trPr>
        <w:tc>
          <w:tcPr>
            <w:tcW w:w="1561" w:type="dxa"/>
            <w:shd w:val="clear" w:color="auto" w:fill="C5E0B3" w:themeFill="accent6" w:themeFillTint="66"/>
            <w:hideMark/>
          </w:tcPr>
          <w:p w14:paraId="2B4BBF23" w14:textId="511B4536" w:rsidR="00696B84" w:rsidRPr="00221A2C" w:rsidRDefault="00696B84" w:rsidP="0038534C">
            <w:pPr>
              <w:jc w:val="center"/>
              <w:rPr>
                <w:rFonts w:ascii="Arial" w:hAnsi="Arial" w:cs="Arial"/>
                <w:b/>
                <w:bCs/>
              </w:rPr>
            </w:pPr>
          </w:p>
          <w:p w14:paraId="13F071F7" w14:textId="77777777" w:rsidR="00696B84" w:rsidRPr="00221A2C" w:rsidRDefault="00696B84" w:rsidP="0038534C">
            <w:pPr>
              <w:jc w:val="center"/>
              <w:rPr>
                <w:rFonts w:ascii="Arial" w:hAnsi="Arial" w:cs="Arial"/>
                <w:b/>
                <w:bCs/>
              </w:rPr>
            </w:pPr>
          </w:p>
        </w:tc>
        <w:tc>
          <w:tcPr>
            <w:tcW w:w="3929" w:type="dxa"/>
            <w:shd w:val="clear" w:color="auto" w:fill="C5E0B3" w:themeFill="accent6" w:themeFillTint="66"/>
            <w:hideMark/>
          </w:tcPr>
          <w:p w14:paraId="0A50D8D1" w14:textId="77777777" w:rsidR="00696B84" w:rsidRPr="0050386A" w:rsidRDefault="00696B84" w:rsidP="0038534C">
            <w:pPr>
              <w:jc w:val="center"/>
              <w:rPr>
                <w:rFonts w:ascii="Arial" w:hAnsi="Arial" w:cs="Arial"/>
                <w:b/>
                <w:bCs/>
              </w:rPr>
            </w:pPr>
            <w:r w:rsidRPr="0050386A">
              <w:rPr>
                <w:rFonts w:ascii="Arial" w:hAnsi="Arial" w:cs="Arial"/>
                <w:b/>
                <w:bCs/>
              </w:rPr>
              <w:t>Skilled Nursing Facility (SNF) Value-Based Payment program (VBP)</w:t>
            </w:r>
          </w:p>
        </w:tc>
        <w:tc>
          <w:tcPr>
            <w:tcW w:w="3150" w:type="dxa"/>
            <w:shd w:val="clear" w:color="auto" w:fill="C5E0B3" w:themeFill="accent6" w:themeFillTint="66"/>
            <w:hideMark/>
          </w:tcPr>
          <w:p w14:paraId="5A9A735C" w14:textId="77777777" w:rsidR="00696B84" w:rsidRPr="0050386A" w:rsidRDefault="00696B84" w:rsidP="0038534C">
            <w:pPr>
              <w:jc w:val="center"/>
              <w:rPr>
                <w:rFonts w:ascii="Arial" w:hAnsi="Arial" w:cs="Arial"/>
                <w:b/>
                <w:bCs/>
              </w:rPr>
            </w:pPr>
            <w:r w:rsidRPr="0050386A">
              <w:rPr>
                <w:rFonts w:ascii="Arial" w:hAnsi="Arial" w:cs="Arial"/>
                <w:b/>
                <w:bCs/>
              </w:rPr>
              <w:t>SNF Quality Reporting Program (QRP)</w:t>
            </w:r>
          </w:p>
        </w:tc>
        <w:tc>
          <w:tcPr>
            <w:tcW w:w="2255" w:type="dxa"/>
            <w:shd w:val="clear" w:color="auto" w:fill="C5E0B3" w:themeFill="accent6" w:themeFillTint="66"/>
            <w:hideMark/>
          </w:tcPr>
          <w:p w14:paraId="72487B6B" w14:textId="77777777" w:rsidR="00696B84" w:rsidRPr="0050386A" w:rsidRDefault="00696B84" w:rsidP="0038534C">
            <w:pPr>
              <w:jc w:val="center"/>
              <w:rPr>
                <w:rFonts w:ascii="Arial" w:hAnsi="Arial" w:cs="Arial"/>
                <w:b/>
                <w:bCs/>
              </w:rPr>
            </w:pPr>
            <w:r w:rsidRPr="0050386A">
              <w:rPr>
                <w:rFonts w:ascii="Arial" w:hAnsi="Arial" w:cs="Arial"/>
                <w:b/>
                <w:bCs/>
              </w:rPr>
              <w:t>Nursing Home Compare</w:t>
            </w:r>
          </w:p>
        </w:tc>
        <w:tc>
          <w:tcPr>
            <w:tcW w:w="2160" w:type="dxa"/>
            <w:shd w:val="clear" w:color="auto" w:fill="C5E0B3" w:themeFill="accent6" w:themeFillTint="66"/>
            <w:hideMark/>
          </w:tcPr>
          <w:p w14:paraId="61B3A065" w14:textId="77777777" w:rsidR="00696B84" w:rsidRPr="0050386A" w:rsidRDefault="00696B84" w:rsidP="0038534C">
            <w:pPr>
              <w:jc w:val="center"/>
              <w:rPr>
                <w:rFonts w:ascii="Arial" w:hAnsi="Arial" w:cs="Arial"/>
                <w:b/>
                <w:bCs/>
              </w:rPr>
            </w:pPr>
            <w:r w:rsidRPr="0050386A">
              <w:rPr>
                <w:rFonts w:ascii="Arial" w:hAnsi="Arial" w:cs="Arial"/>
                <w:b/>
                <w:bCs/>
              </w:rPr>
              <w:t>Payroll Based Journal (PBJ)</w:t>
            </w:r>
          </w:p>
        </w:tc>
      </w:tr>
      <w:tr w:rsidR="000A082E" w:rsidRPr="00595975" w14:paraId="34B1156B" w14:textId="77777777" w:rsidTr="007E78BE">
        <w:trPr>
          <w:trHeight w:val="1200"/>
        </w:trPr>
        <w:tc>
          <w:tcPr>
            <w:tcW w:w="1561" w:type="dxa"/>
            <w:noWrap/>
            <w:hideMark/>
          </w:tcPr>
          <w:p w14:paraId="18E8A3EE" w14:textId="77777777" w:rsidR="00595975" w:rsidRPr="00221A2C" w:rsidRDefault="00595975">
            <w:pPr>
              <w:rPr>
                <w:rFonts w:ascii="Arial" w:hAnsi="Arial" w:cs="Arial"/>
                <w:b/>
                <w:bCs/>
              </w:rPr>
            </w:pPr>
            <w:r w:rsidRPr="00221A2C">
              <w:rPr>
                <w:rFonts w:ascii="Arial" w:hAnsi="Arial" w:cs="Arial"/>
                <w:b/>
                <w:bCs/>
              </w:rPr>
              <w:t>September</w:t>
            </w:r>
          </w:p>
        </w:tc>
        <w:tc>
          <w:tcPr>
            <w:tcW w:w="3929" w:type="dxa"/>
            <w:hideMark/>
          </w:tcPr>
          <w:p w14:paraId="57BD4E02" w14:textId="780ED2ED" w:rsidR="00595975" w:rsidRDefault="00595975">
            <w:r w:rsidRPr="00595975">
              <w:t>Phase Two Review and Correct submission deadline</w:t>
            </w:r>
            <w:r w:rsidR="003D7E13">
              <w:t>. O</w:t>
            </w:r>
            <w:r w:rsidRPr="00595975">
              <w:t>nly permits requests for corrections to performance scores. Deadline is 30 days following publication of Performance Score Report.</w:t>
            </w:r>
          </w:p>
          <w:p w14:paraId="2FE59AC8" w14:textId="7AD1A53F" w:rsidR="0079275D" w:rsidRPr="00595975" w:rsidRDefault="0079275D"/>
        </w:tc>
        <w:tc>
          <w:tcPr>
            <w:tcW w:w="3150" w:type="dxa"/>
            <w:hideMark/>
          </w:tcPr>
          <w:p w14:paraId="166FC2C6" w14:textId="44E69A57" w:rsidR="00595975" w:rsidRPr="00595975" w:rsidRDefault="006F02AC">
            <w:r w:rsidRPr="003D2FDC">
              <w:rPr>
                <w:b/>
              </w:rPr>
              <w:t xml:space="preserve">Early </w:t>
            </w:r>
            <w:r>
              <w:rPr>
                <w:b/>
              </w:rPr>
              <w:t>September</w:t>
            </w:r>
            <w:r>
              <w:t xml:space="preserve">: </w:t>
            </w:r>
            <w:r w:rsidR="00083824">
              <w:t xml:space="preserve">Estimated deadline for requesting corrections for inaccurate </w:t>
            </w:r>
            <w:r w:rsidR="00696B84">
              <w:t xml:space="preserve">SNF QRP </w:t>
            </w:r>
            <w:r w:rsidR="00083824">
              <w:t>data prior to publication on Nursing Home Compare</w:t>
            </w:r>
            <w:r w:rsidR="00083824">
              <w:t xml:space="preserve">. </w:t>
            </w:r>
          </w:p>
        </w:tc>
        <w:tc>
          <w:tcPr>
            <w:tcW w:w="2255" w:type="dxa"/>
            <w:hideMark/>
          </w:tcPr>
          <w:p w14:paraId="588FF0C8" w14:textId="77777777" w:rsidR="00595975" w:rsidRPr="00595975" w:rsidRDefault="00595975">
            <w:r w:rsidRPr="00595975">
              <w:t> </w:t>
            </w:r>
          </w:p>
        </w:tc>
        <w:tc>
          <w:tcPr>
            <w:tcW w:w="2160" w:type="dxa"/>
            <w:hideMark/>
          </w:tcPr>
          <w:p w14:paraId="2515141B" w14:textId="77777777" w:rsidR="00595975" w:rsidRPr="00595975" w:rsidRDefault="00595975">
            <w:r w:rsidRPr="00595975">
              <w:t> </w:t>
            </w:r>
          </w:p>
        </w:tc>
      </w:tr>
      <w:tr w:rsidR="000A082E" w:rsidRPr="00595975" w14:paraId="61C4C80C" w14:textId="77777777" w:rsidTr="007E78BE">
        <w:trPr>
          <w:trHeight w:val="900"/>
        </w:trPr>
        <w:tc>
          <w:tcPr>
            <w:tcW w:w="1561" w:type="dxa"/>
            <w:noWrap/>
            <w:hideMark/>
          </w:tcPr>
          <w:p w14:paraId="088F79E6" w14:textId="77777777" w:rsidR="00595975" w:rsidRPr="00221A2C" w:rsidRDefault="00595975">
            <w:pPr>
              <w:rPr>
                <w:rFonts w:ascii="Arial" w:hAnsi="Arial" w:cs="Arial"/>
                <w:b/>
                <w:bCs/>
              </w:rPr>
            </w:pPr>
            <w:r w:rsidRPr="00221A2C">
              <w:rPr>
                <w:rFonts w:ascii="Arial" w:hAnsi="Arial" w:cs="Arial"/>
                <w:b/>
                <w:bCs/>
              </w:rPr>
              <w:t>October</w:t>
            </w:r>
          </w:p>
        </w:tc>
        <w:tc>
          <w:tcPr>
            <w:tcW w:w="3929" w:type="dxa"/>
            <w:hideMark/>
          </w:tcPr>
          <w:p w14:paraId="3A02F43D" w14:textId="2B7D2054" w:rsidR="006037C4" w:rsidRDefault="00595975">
            <w:r w:rsidRPr="00595975">
              <w:t xml:space="preserve">FY2020 Rate </w:t>
            </w:r>
            <w:r w:rsidR="0079275D" w:rsidRPr="00595975">
              <w:t>Adjustment</w:t>
            </w:r>
            <w:r w:rsidRPr="00595975">
              <w:t xml:space="preserve"> applied for admissions/discharges in FY2018;</w:t>
            </w:r>
            <w:r w:rsidR="001015E0">
              <w:t xml:space="preserve"> </w:t>
            </w:r>
            <w:r w:rsidRPr="00595975">
              <w:t>FY2022 Performance Period begins</w:t>
            </w:r>
          </w:p>
          <w:p w14:paraId="4657E987" w14:textId="77777777" w:rsidR="000D35D9" w:rsidRDefault="000D35D9"/>
          <w:p w14:paraId="03441FBC" w14:textId="146680C4" w:rsidR="0079275D" w:rsidRPr="00595975" w:rsidRDefault="0079275D"/>
        </w:tc>
        <w:tc>
          <w:tcPr>
            <w:tcW w:w="3150" w:type="dxa"/>
            <w:hideMark/>
          </w:tcPr>
          <w:p w14:paraId="67822518" w14:textId="6C53DC55" w:rsidR="00595975" w:rsidRPr="00595975" w:rsidRDefault="003723AF">
            <w:r>
              <w:rPr>
                <w:b/>
              </w:rPr>
              <w:t xml:space="preserve">October 1: </w:t>
            </w:r>
            <w:r w:rsidR="00595975" w:rsidRPr="00595975">
              <w:t xml:space="preserve">FY2020 rate adjusted for 2% penalty for failure to report </w:t>
            </w:r>
            <w:r w:rsidR="00CD0BC4">
              <w:t>adequate</w:t>
            </w:r>
            <w:r w:rsidR="00595975" w:rsidRPr="00595975">
              <w:t xml:space="preserve"> CY2018 data</w:t>
            </w:r>
          </w:p>
        </w:tc>
        <w:tc>
          <w:tcPr>
            <w:tcW w:w="2255" w:type="dxa"/>
            <w:hideMark/>
          </w:tcPr>
          <w:p w14:paraId="5203E3F2" w14:textId="77777777" w:rsidR="00520FDF" w:rsidRDefault="00520FDF" w:rsidP="00520FDF">
            <w:r>
              <w:t xml:space="preserve">CMS publishes latest </w:t>
            </w:r>
            <w:r w:rsidRPr="00595975">
              <w:t xml:space="preserve">SNF </w:t>
            </w:r>
            <w:r>
              <w:t xml:space="preserve">performance on </w:t>
            </w:r>
            <w:r w:rsidRPr="00595975">
              <w:t xml:space="preserve">QRP measures. * </w:t>
            </w:r>
          </w:p>
          <w:p w14:paraId="06D5F399" w14:textId="781B7FD4" w:rsidR="00595975" w:rsidRPr="00595975" w:rsidRDefault="00595975"/>
        </w:tc>
        <w:tc>
          <w:tcPr>
            <w:tcW w:w="2160" w:type="dxa"/>
            <w:hideMark/>
          </w:tcPr>
          <w:p w14:paraId="58EEF1F2" w14:textId="77777777" w:rsidR="00595975" w:rsidRPr="00595975" w:rsidRDefault="00595975">
            <w:r w:rsidRPr="00595975">
              <w:t> </w:t>
            </w:r>
          </w:p>
        </w:tc>
      </w:tr>
      <w:tr w:rsidR="000A082E" w:rsidRPr="00595975" w14:paraId="01BB017E" w14:textId="77777777" w:rsidTr="007E78BE">
        <w:trPr>
          <w:trHeight w:val="1200"/>
        </w:trPr>
        <w:tc>
          <w:tcPr>
            <w:tcW w:w="1561" w:type="dxa"/>
            <w:noWrap/>
            <w:hideMark/>
          </w:tcPr>
          <w:p w14:paraId="553B6D38" w14:textId="77777777" w:rsidR="00595975" w:rsidRPr="00221A2C" w:rsidRDefault="00595975">
            <w:pPr>
              <w:rPr>
                <w:rFonts w:ascii="Arial" w:hAnsi="Arial" w:cs="Arial"/>
                <w:b/>
                <w:bCs/>
              </w:rPr>
            </w:pPr>
            <w:r w:rsidRPr="00221A2C">
              <w:rPr>
                <w:rFonts w:ascii="Arial" w:hAnsi="Arial" w:cs="Arial"/>
                <w:b/>
                <w:bCs/>
              </w:rPr>
              <w:t>November</w:t>
            </w:r>
          </w:p>
        </w:tc>
        <w:tc>
          <w:tcPr>
            <w:tcW w:w="3929" w:type="dxa"/>
            <w:hideMark/>
          </w:tcPr>
          <w:p w14:paraId="63D9D6A8" w14:textId="77777777" w:rsidR="00595975" w:rsidRPr="00595975" w:rsidRDefault="00595975">
            <w:r w:rsidRPr="00595975">
              <w:t> </w:t>
            </w:r>
          </w:p>
        </w:tc>
        <w:tc>
          <w:tcPr>
            <w:tcW w:w="3150" w:type="dxa"/>
            <w:hideMark/>
          </w:tcPr>
          <w:p w14:paraId="244353DE" w14:textId="28051E6D" w:rsidR="00673290" w:rsidRDefault="00673290" w:rsidP="00673290">
            <w:r>
              <w:rPr>
                <w:b/>
              </w:rPr>
              <w:t>Nov</w:t>
            </w:r>
            <w:r>
              <w:rPr>
                <w:b/>
              </w:rPr>
              <w:t xml:space="preserve">. 1: </w:t>
            </w:r>
            <w:r>
              <w:t>Estimated date SNF Provider Preview Reports are published for review.</w:t>
            </w:r>
          </w:p>
          <w:p w14:paraId="45F528CA" w14:textId="77777777" w:rsidR="00673290" w:rsidRPr="006F02AC" w:rsidRDefault="00673290" w:rsidP="00673290">
            <w:r>
              <w:t xml:space="preserve"> </w:t>
            </w:r>
          </w:p>
          <w:p w14:paraId="370CD8A7" w14:textId="441A8821" w:rsidR="00595975" w:rsidRPr="00595975" w:rsidRDefault="00595975">
            <w:r w:rsidRPr="000A082E">
              <w:rPr>
                <w:b/>
              </w:rPr>
              <w:t>Nov 15</w:t>
            </w:r>
            <w:r w:rsidRPr="00595975">
              <w:t xml:space="preserve">: Reporting deadline </w:t>
            </w:r>
            <w:r w:rsidR="006D6F2C">
              <w:t xml:space="preserve">to submit </w:t>
            </w:r>
            <w:r w:rsidRPr="00595975">
              <w:t>MDS-based data for admissions/discharges between 4/1/19-6/30/19</w:t>
            </w:r>
          </w:p>
        </w:tc>
        <w:tc>
          <w:tcPr>
            <w:tcW w:w="2255" w:type="dxa"/>
            <w:hideMark/>
          </w:tcPr>
          <w:p w14:paraId="02E04E8C" w14:textId="3C219603" w:rsidR="00595975" w:rsidRPr="00595975" w:rsidRDefault="004A550B">
            <w:r>
              <w:t xml:space="preserve">CMS publishes </w:t>
            </w:r>
            <w:bookmarkStart w:id="0" w:name="_GoBack"/>
            <w:r w:rsidR="003A36E5">
              <w:t xml:space="preserve">SNF </w:t>
            </w:r>
            <w:bookmarkEnd w:id="0"/>
            <w:r w:rsidR="003A36E5">
              <w:t>performance on VBP readmission measure added (estimate)</w:t>
            </w:r>
          </w:p>
        </w:tc>
        <w:tc>
          <w:tcPr>
            <w:tcW w:w="2160" w:type="dxa"/>
            <w:hideMark/>
          </w:tcPr>
          <w:p w14:paraId="7C8FA788" w14:textId="5ED823AC" w:rsidR="00595975" w:rsidRDefault="00595975">
            <w:r w:rsidRPr="000A082E">
              <w:rPr>
                <w:b/>
              </w:rPr>
              <w:t>Nov</w:t>
            </w:r>
            <w:r w:rsidR="0083466A" w:rsidRPr="000A082E">
              <w:rPr>
                <w:b/>
              </w:rPr>
              <w:t>.</w:t>
            </w:r>
            <w:r w:rsidRPr="000A082E">
              <w:rPr>
                <w:b/>
              </w:rPr>
              <w:t xml:space="preserve"> 14</w:t>
            </w:r>
            <w:r w:rsidRPr="00595975">
              <w:t>: Deadline to report PBJ data for 7/1/19- 9/30/19</w:t>
            </w:r>
          </w:p>
          <w:p w14:paraId="7231F619" w14:textId="1E60A466" w:rsidR="006037C4" w:rsidRPr="00595975" w:rsidRDefault="006037C4"/>
        </w:tc>
      </w:tr>
      <w:tr w:rsidR="000A082E" w:rsidRPr="00595975" w14:paraId="7597CFB5" w14:textId="77777777" w:rsidTr="007E78BE">
        <w:trPr>
          <w:trHeight w:val="300"/>
        </w:trPr>
        <w:tc>
          <w:tcPr>
            <w:tcW w:w="1561" w:type="dxa"/>
            <w:noWrap/>
            <w:hideMark/>
          </w:tcPr>
          <w:p w14:paraId="7E34F23F" w14:textId="77777777" w:rsidR="00595975" w:rsidRPr="00221A2C" w:rsidRDefault="00595975">
            <w:pPr>
              <w:rPr>
                <w:rFonts w:ascii="Arial" w:hAnsi="Arial" w:cs="Arial"/>
                <w:b/>
                <w:bCs/>
              </w:rPr>
            </w:pPr>
            <w:r w:rsidRPr="00221A2C">
              <w:rPr>
                <w:rFonts w:ascii="Arial" w:hAnsi="Arial" w:cs="Arial"/>
                <w:b/>
                <w:bCs/>
              </w:rPr>
              <w:t>December</w:t>
            </w:r>
          </w:p>
        </w:tc>
        <w:tc>
          <w:tcPr>
            <w:tcW w:w="3929" w:type="dxa"/>
            <w:hideMark/>
          </w:tcPr>
          <w:p w14:paraId="7DB37DC9" w14:textId="22D69F39" w:rsidR="00595975" w:rsidRDefault="00595975">
            <w:r w:rsidRPr="00595975">
              <w:t> </w:t>
            </w:r>
          </w:p>
          <w:p w14:paraId="1EA70036" w14:textId="77777777" w:rsidR="000C4079" w:rsidRDefault="000C4079"/>
          <w:p w14:paraId="503E52EC" w14:textId="68D99199" w:rsidR="0079275D" w:rsidRPr="00595975" w:rsidRDefault="0079275D"/>
        </w:tc>
        <w:tc>
          <w:tcPr>
            <w:tcW w:w="3150" w:type="dxa"/>
            <w:hideMark/>
          </w:tcPr>
          <w:p w14:paraId="02001835" w14:textId="77777777" w:rsidR="00595975" w:rsidRPr="00595975" w:rsidRDefault="00595975">
            <w:r w:rsidRPr="00595975">
              <w:t> </w:t>
            </w:r>
          </w:p>
        </w:tc>
        <w:tc>
          <w:tcPr>
            <w:tcW w:w="2255" w:type="dxa"/>
            <w:hideMark/>
          </w:tcPr>
          <w:p w14:paraId="58AD4F04" w14:textId="77777777" w:rsidR="00595975" w:rsidRPr="00595975" w:rsidRDefault="00595975">
            <w:r w:rsidRPr="00595975">
              <w:t> </w:t>
            </w:r>
          </w:p>
        </w:tc>
        <w:tc>
          <w:tcPr>
            <w:tcW w:w="2160" w:type="dxa"/>
            <w:hideMark/>
          </w:tcPr>
          <w:p w14:paraId="0BBD3B47" w14:textId="77777777" w:rsidR="00595975" w:rsidRPr="00595975" w:rsidRDefault="00595975">
            <w:r w:rsidRPr="00595975">
              <w:t> </w:t>
            </w:r>
          </w:p>
        </w:tc>
      </w:tr>
    </w:tbl>
    <w:p w14:paraId="599A74D0" w14:textId="1070FA1D" w:rsidR="00CF4BA9" w:rsidRPr="000D35D9" w:rsidRDefault="00CF4BA9" w:rsidP="000D35D9">
      <w:pPr>
        <w:spacing w:before="240"/>
      </w:pPr>
      <w:r w:rsidRPr="000D35D9">
        <w:t xml:space="preserve">*SNF QRP: In advance of the posting, CMS will post updated SNF Provider Preview Reports to the CASPER system and give providers a 30-day preview period to review their latest performance data on the quality measures prior to this data being publicly displayed. The underlying data cannot be corrected during this time but providers can request CMS review </w:t>
      </w:r>
      <w:r w:rsidR="00040F78" w:rsidRPr="000D35D9">
        <w:t xml:space="preserve">the data </w:t>
      </w:r>
      <w:r w:rsidRPr="000D35D9">
        <w:t xml:space="preserve">if they believe their </w:t>
      </w:r>
      <w:r w:rsidR="0080769A" w:rsidRPr="000D35D9">
        <w:t xml:space="preserve">displayed </w:t>
      </w:r>
      <w:r w:rsidRPr="000D35D9">
        <w:t>data scores are inaccurate.</w:t>
      </w:r>
      <w:r w:rsidR="000D35D9" w:rsidRPr="000D35D9">
        <w:t xml:space="preserve"> </w:t>
      </w:r>
      <w:r w:rsidR="000D35D9" w:rsidRPr="000D35D9">
        <w:rPr>
          <w:rStyle w:val="Strong"/>
        </w:rPr>
        <w:t>The only method for submitting a request to CMS for review of your preview report data is via email (</w:t>
      </w:r>
      <w:hyperlink r:id="rId7" w:history="1">
        <w:r w:rsidR="000D35D9" w:rsidRPr="000D35D9">
          <w:rPr>
            <w:rStyle w:val="Strong"/>
            <w:color w:val="0000FF"/>
            <w:u w:val="single"/>
          </w:rPr>
          <w:t>SNFQRPPRquestions@cms.hhs.gov</w:t>
        </w:r>
      </w:hyperlink>
      <w:r w:rsidR="000D35D9" w:rsidRPr="000D35D9">
        <w:rPr>
          <w:rStyle w:val="Strong"/>
        </w:rPr>
        <w:t>).</w:t>
      </w:r>
    </w:p>
    <w:sectPr w:rsidR="00CF4BA9" w:rsidRPr="000D35D9" w:rsidSect="000D35D9">
      <w:headerReference w:type="default" r:id="rId8"/>
      <w:footerReference w:type="default" r:id="rId9"/>
      <w:pgSz w:w="15840" w:h="12240" w:orient="landscape"/>
      <w:pgMar w:top="720" w:right="720" w:bottom="5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E6A3" w14:textId="77777777" w:rsidR="00F33B79" w:rsidRDefault="00F33B79" w:rsidP="000141A0">
      <w:pPr>
        <w:spacing w:after="0" w:line="240" w:lineRule="auto"/>
      </w:pPr>
      <w:r>
        <w:separator/>
      </w:r>
    </w:p>
  </w:endnote>
  <w:endnote w:type="continuationSeparator" w:id="0">
    <w:p w14:paraId="07413915" w14:textId="77777777" w:rsidR="00F33B79" w:rsidRDefault="00F33B79" w:rsidP="0001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1A9D" w14:textId="72789550" w:rsidR="0050112F" w:rsidRPr="003912A5" w:rsidRDefault="00E93EFE">
    <w:pPr>
      <w:pStyle w:val="Footer"/>
      <w:jc w:val="right"/>
      <w:rPr>
        <w:b/>
      </w:rPr>
    </w:pPr>
    <w:r w:rsidRPr="003912A5">
      <w:rPr>
        <w:b/>
      </w:rPr>
      <w:t>Last Updated: 02/04/2019</w:t>
    </w:r>
  </w:p>
  <w:sdt>
    <w:sdtPr>
      <w:id w:val="-2102095873"/>
      <w:docPartObj>
        <w:docPartGallery w:val="Page Numbers (Bottom of Page)"/>
        <w:docPartUnique/>
      </w:docPartObj>
    </w:sdtPr>
    <w:sdtEndPr>
      <w:rPr>
        <w:noProof/>
      </w:rPr>
    </w:sdtEndPr>
    <w:sdtContent>
      <w:p w14:paraId="4E2E1FC6" w14:textId="58347F07" w:rsidR="0079275D" w:rsidRDefault="007927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328B1" w14:textId="5AB16F00" w:rsidR="000141A0" w:rsidRDefault="0050112F">
    <w:pPr>
      <w:pStyle w:val="Footer"/>
    </w:pPr>
    <w:r>
      <w:rPr>
        <w:noProof/>
      </w:rPr>
      <w:drawing>
        <wp:inline distT="0" distB="0" distL="0" distR="0" wp14:anchorId="6039A75E" wp14:editId="6D1BA276">
          <wp:extent cx="1840676" cy="622694"/>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603" cy="641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8CF0" w14:textId="77777777" w:rsidR="00F33B79" w:rsidRDefault="00F33B79" w:rsidP="000141A0">
      <w:pPr>
        <w:spacing w:after="0" w:line="240" w:lineRule="auto"/>
      </w:pPr>
      <w:r>
        <w:separator/>
      </w:r>
    </w:p>
  </w:footnote>
  <w:footnote w:type="continuationSeparator" w:id="0">
    <w:p w14:paraId="240FED30" w14:textId="77777777" w:rsidR="00F33B79" w:rsidRDefault="00F33B79" w:rsidP="0001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FA38" w14:textId="11ED7F4F" w:rsidR="000141A0" w:rsidRDefault="000141A0" w:rsidP="000141A0">
    <w:pPr>
      <w:pStyle w:val="Header"/>
      <w:jc w:val="center"/>
      <w:rPr>
        <w:b/>
        <w:sz w:val="28"/>
      </w:rPr>
    </w:pPr>
    <w:r w:rsidRPr="000141A0">
      <w:rPr>
        <w:b/>
        <w:sz w:val="28"/>
      </w:rPr>
      <w:t>2019 Skilled Nursing Facility Reporting Deadlines</w:t>
    </w:r>
  </w:p>
  <w:p w14:paraId="5F39AE86" w14:textId="77777777" w:rsidR="0079275D" w:rsidRPr="000141A0" w:rsidRDefault="0079275D" w:rsidP="000141A0">
    <w:pPr>
      <w:pStyle w:val="Header"/>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75"/>
    <w:rsid w:val="0000606E"/>
    <w:rsid w:val="000141A0"/>
    <w:rsid w:val="00040F78"/>
    <w:rsid w:val="00060FA8"/>
    <w:rsid w:val="000708C3"/>
    <w:rsid w:val="00083824"/>
    <w:rsid w:val="000A082E"/>
    <w:rsid w:val="000C4079"/>
    <w:rsid w:val="000D35D9"/>
    <w:rsid w:val="000D3A0B"/>
    <w:rsid w:val="001015E0"/>
    <w:rsid w:val="00103E1C"/>
    <w:rsid w:val="00130CCF"/>
    <w:rsid w:val="00141BFD"/>
    <w:rsid w:val="00221A2C"/>
    <w:rsid w:val="002300B9"/>
    <w:rsid w:val="00283B7F"/>
    <w:rsid w:val="00287C22"/>
    <w:rsid w:val="002E4C0A"/>
    <w:rsid w:val="003472CC"/>
    <w:rsid w:val="003723AF"/>
    <w:rsid w:val="00383A1A"/>
    <w:rsid w:val="003912A5"/>
    <w:rsid w:val="003A36E5"/>
    <w:rsid w:val="003D2FDC"/>
    <w:rsid w:val="003D7E13"/>
    <w:rsid w:val="004A550B"/>
    <w:rsid w:val="004D1576"/>
    <w:rsid w:val="0050112F"/>
    <w:rsid w:val="0050386A"/>
    <w:rsid w:val="00520FDF"/>
    <w:rsid w:val="0054034D"/>
    <w:rsid w:val="00577A5E"/>
    <w:rsid w:val="00595975"/>
    <w:rsid w:val="005A0DC7"/>
    <w:rsid w:val="005D38F0"/>
    <w:rsid w:val="006037C4"/>
    <w:rsid w:val="00673290"/>
    <w:rsid w:val="006815D3"/>
    <w:rsid w:val="00696B84"/>
    <w:rsid w:val="006D6F2C"/>
    <w:rsid w:val="006F02AC"/>
    <w:rsid w:val="00723D2F"/>
    <w:rsid w:val="0079275D"/>
    <w:rsid w:val="007E78BE"/>
    <w:rsid w:val="00805993"/>
    <w:rsid w:val="0080769A"/>
    <w:rsid w:val="00816548"/>
    <w:rsid w:val="00830AD8"/>
    <w:rsid w:val="0083466A"/>
    <w:rsid w:val="00855D66"/>
    <w:rsid w:val="008E0F79"/>
    <w:rsid w:val="009C5647"/>
    <w:rsid w:val="00A74DE6"/>
    <w:rsid w:val="00B52372"/>
    <w:rsid w:val="00C349C9"/>
    <w:rsid w:val="00CC43C2"/>
    <w:rsid w:val="00CD0BC4"/>
    <w:rsid w:val="00CF02C6"/>
    <w:rsid w:val="00CF4BA9"/>
    <w:rsid w:val="00DA1768"/>
    <w:rsid w:val="00E32334"/>
    <w:rsid w:val="00E47DA0"/>
    <w:rsid w:val="00E93EFE"/>
    <w:rsid w:val="00F33B79"/>
    <w:rsid w:val="00FC6D94"/>
    <w:rsid w:val="00FD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6A02"/>
  <w15:chartTrackingRefBased/>
  <w15:docId w15:val="{8BF1C2F8-9075-4A48-A3DB-09F5AE86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1A0"/>
  </w:style>
  <w:style w:type="paragraph" w:styleId="Footer">
    <w:name w:val="footer"/>
    <w:basedOn w:val="Normal"/>
    <w:link w:val="FooterChar"/>
    <w:uiPriority w:val="99"/>
    <w:unhideWhenUsed/>
    <w:rsid w:val="0001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A0"/>
  </w:style>
  <w:style w:type="character" w:styleId="Hyperlink">
    <w:name w:val="Hyperlink"/>
    <w:basedOn w:val="DefaultParagraphFont"/>
    <w:uiPriority w:val="99"/>
    <w:unhideWhenUsed/>
    <w:rsid w:val="000141A0"/>
    <w:rPr>
      <w:color w:val="0563C1" w:themeColor="hyperlink"/>
      <w:u w:val="single"/>
    </w:rPr>
  </w:style>
  <w:style w:type="character" w:styleId="UnresolvedMention">
    <w:name w:val="Unresolved Mention"/>
    <w:basedOn w:val="DefaultParagraphFont"/>
    <w:uiPriority w:val="99"/>
    <w:semiHidden/>
    <w:unhideWhenUsed/>
    <w:rsid w:val="000141A0"/>
    <w:rPr>
      <w:color w:val="605E5C"/>
      <w:shd w:val="clear" w:color="auto" w:fill="E1DFDD"/>
    </w:rPr>
  </w:style>
  <w:style w:type="character" w:styleId="Strong">
    <w:name w:val="Strong"/>
    <w:basedOn w:val="DefaultParagraphFont"/>
    <w:uiPriority w:val="22"/>
    <w:qFormat/>
    <w:rsid w:val="000D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spicePRquestions@cms.hh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FVBPinquiries@cms.hh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Fallon</dc:creator>
  <cp:keywords/>
  <dc:description/>
  <cp:lastModifiedBy>Nicole Fallon</cp:lastModifiedBy>
  <cp:revision>14</cp:revision>
  <cp:lastPrinted>2019-01-29T19:44:00Z</cp:lastPrinted>
  <dcterms:created xsi:type="dcterms:W3CDTF">2019-02-04T17:13:00Z</dcterms:created>
  <dcterms:modified xsi:type="dcterms:W3CDTF">2019-02-04T17:20:00Z</dcterms:modified>
</cp:coreProperties>
</file>