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74AC71D6">
                <wp:simplePos x="0" y="0"/>
                <wp:positionH relativeFrom="margin">
                  <wp:align>left</wp:align>
                </wp:positionH>
                <wp:positionV relativeFrom="page">
                  <wp:posOffset>914399</wp:posOffset>
                </wp:positionV>
                <wp:extent cx="6048375" cy="3305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30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BB61B" w14:textId="39DA8AFB" w:rsidR="00EB07DC" w:rsidRDefault="00177851" w:rsidP="00B24D8D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Training Plan:</w:t>
                            </w:r>
                          </w:p>
                          <w:p w14:paraId="10128DF0" w14:textId="1A188427" w:rsidR="00177851" w:rsidRDefault="00177851" w:rsidP="00B24D8D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Infection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76.25pt;height:26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" filled="f" stroked="f" strokeweight=".5pt">
                <v:textbox>
                  <w:txbxContent>
                    <w:p w14:paraId="460BB61B" w14:textId="39DA8AFB" w:rsidR="00EB07DC" w:rsidRDefault="00177851" w:rsidP="00B24D8D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Training Plan:</w:t>
                      </w:r>
                    </w:p>
                    <w:p w14:paraId="10128DF0" w14:textId="1A188427" w:rsidR="00177851" w:rsidRDefault="00177851" w:rsidP="00B24D8D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Infection Control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E0B2564" w14:textId="60035A44" w:rsidR="00517CCA" w:rsidRPr="00517CCA" w:rsidRDefault="00484844" w:rsidP="00517CCA">
      <w:pPr>
        <w:pStyle w:val="Heading3"/>
        <w:tabs>
          <w:tab w:val="clear" w:pos="4680"/>
        </w:tabs>
        <w:suppressAutoHyphens w:val="0"/>
        <w:jc w:val="center"/>
        <w:rPr>
          <w:rFonts w:ascii="Calibri" w:hAnsi="Calibri" w:cs="Calibri"/>
        </w:rPr>
      </w:pPr>
      <w:r>
        <w:rPr>
          <w:rFonts w:ascii="Calibri" w:hAnsi="Calibri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sz w:val="32"/>
        </w:rPr>
        <w:br w:type="page"/>
      </w:r>
    </w:p>
    <w:p w14:paraId="233C01AD" w14:textId="77777777" w:rsidR="00177851" w:rsidRDefault="00177851" w:rsidP="00177851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lastRenderedPageBreak/>
        <w:t>Training Plan: Infection Control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177851" w:rsidRPr="00A17C09" w14:paraId="6A8461C5" w14:textId="77777777" w:rsidTr="4A95A1C1">
        <w:trPr>
          <w:trHeight w:val="628"/>
        </w:trPr>
        <w:tc>
          <w:tcPr>
            <w:tcW w:w="5000" w:type="pct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262626" w:themeFill="text1" w:themeFillTint="D9"/>
          </w:tcPr>
          <w:p w14:paraId="50190291" w14:textId="77777777" w:rsidR="00177851" w:rsidRPr="00A17C09" w:rsidRDefault="00177851" w:rsidP="00530821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Training Name: 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Infection Control</w:t>
            </w:r>
            <w:r w:rsidRPr="00A17C09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–</w:t>
            </w:r>
            <w:r w:rsidRPr="00A17C09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Facility Leadership</w:t>
            </w:r>
            <w:r w:rsidRPr="00EA03DD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, All Staff, </w:t>
            </w:r>
            <w:r w:rsidRPr="00EA03DD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Volunteers, Medical Director</w:t>
            </w:r>
            <w:r w:rsidRPr="006F4619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 xml:space="preserve">  </w:t>
            </w:r>
          </w:p>
        </w:tc>
      </w:tr>
      <w:tr w:rsidR="00177851" w:rsidRPr="00A17C09" w14:paraId="7E826870" w14:textId="77777777" w:rsidTr="4A95A1C1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73A7AE63" w14:textId="77777777" w:rsidR="00177851" w:rsidRPr="00A17C09" w:rsidRDefault="00177851" w:rsidP="00530821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02D9F46B" w14:textId="77777777" w:rsidR="00177851" w:rsidRPr="00A17C09" w:rsidRDefault="4A95A1C1" w:rsidP="4A95A1C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4A95A1C1">
              <w:rPr>
                <w:rFonts w:ascii="Wingdings" w:eastAsia="Wingdings" w:hAnsi="Wingdings" w:cs="Wingdings"/>
              </w:rPr>
              <w:t>q</w:t>
            </w:r>
            <w:r w:rsidRPr="4A95A1C1">
              <w:rPr>
                <w:rFonts w:ascii="Calibri" w:eastAsia="Calibri" w:hAnsi="Calibri" w:cs="Calibri"/>
              </w:rPr>
              <w:t xml:space="preserve"> </w:t>
            </w:r>
            <w:r w:rsidRPr="4A95A1C1">
              <w:rPr>
                <w:rFonts w:ascii="Calibri" w:eastAsia="Calibri" w:hAnsi="Calibri" w:cs="Calibri"/>
                <w:b/>
                <w:bCs/>
              </w:rPr>
              <w:t>Training</w:t>
            </w:r>
            <w:r w:rsidRPr="4A95A1C1">
              <w:rPr>
                <w:rFonts w:ascii="Calibri" w:eastAsia="Calibri" w:hAnsi="Calibri" w:cs="Calibri"/>
              </w:rPr>
              <w:t xml:space="preserve"> </w:t>
            </w:r>
            <w:r w:rsidRPr="4A95A1C1">
              <w:rPr>
                <w:rFonts w:ascii="Wingdings" w:eastAsia="Wingdings" w:hAnsi="Wingdings" w:cs="Wingdings"/>
              </w:rPr>
              <w:t>q</w:t>
            </w:r>
            <w:r w:rsidRPr="4A95A1C1">
              <w:rPr>
                <w:rFonts w:ascii="Calibri" w:eastAsia="Calibri" w:hAnsi="Calibri" w:cs="Calibri"/>
              </w:rPr>
              <w:t xml:space="preserve"> </w:t>
            </w:r>
            <w:r w:rsidRPr="4A95A1C1">
              <w:rPr>
                <w:rFonts w:ascii="Calibri" w:eastAsia="Calibri" w:hAnsi="Calibri" w:cs="Calibri"/>
                <w:b/>
                <w:bCs/>
              </w:rPr>
              <w:t>Simulation</w:t>
            </w:r>
            <w:r w:rsidRPr="4A95A1C1">
              <w:rPr>
                <w:rFonts w:ascii="Calibri" w:eastAsia="Calibri" w:hAnsi="Calibri" w:cs="Calibri"/>
              </w:rPr>
              <w:t xml:space="preserve"> </w:t>
            </w:r>
            <w:r w:rsidRPr="4A95A1C1">
              <w:rPr>
                <w:rFonts w:ascii="Wingdings" w:eastAsia="Wingdings" w:hAnsi="Wingdings" w:cs="Wingdings"/>
              </w:rPr>
              <w:t>q</w:t>
            </w:r>
            <w:r w:rsidRPr="4A95A1C1">
              <w:rPr>
                <w:rFonts w:ascii="Calibri" w:eastAsia="Calibri" w:hAnsi="Calibri" w:cs="Calibri"/>
              </w:rPr>
              <w:t xml:space="preserve"> </w:t>
            </w:r>
            <w:r w:rsidRPr="4A95A1C1">
              <w:rPr>
                <w:rFonts w:ascii="Calibri" w:eastAsia="Calibri" w:hAnsi="Calibri" w:cs="Calibri"/>
                <w:b/>
                <w:bCs/>
              </w:rPr>
              <w:t>Workshop</w:t>
            </w:r>
            <w:r w:rsidRPr="4A95A1C1">
              <w:rPr>
                <w:rFonts w:ascii="Calibri" w:eastAsia="Calibri" w:hAnsi="Calibri" w:cs="Calibri"/>
              </w:rPr>
              <w:t xml:space="preserve"> </w:t>
            </w:r>
            <w:r w:rsidRPr="4A95A1C1">
              <w:rPr>
                <w:rFonts w:ascii="Wingdings" w:eastAsia="Wingdings" w:hAnsi="Wingdings" w:cs="Wingdings"/>
              </w:rPr>
              <w:t>þ</w:t>
            </w:r>
            <w:r w:rsidRPr="4A95A1C1">
              <w:rPr>
                <w:rFonts w:ascii="Calibri" w:eastAsia="Calibri" w:hAnsi="Calibri" w:cs="Calibri"/>
              </w:rPr>
              <w:t xml:space="preserve"> </w:t>
            </w:r>
            <w:r w:rsidRPr="4A95A1C1">
              <w:rPr>
                <w:rFonts w:ascii="Calibri" w:eastAsia="Calibri" w:hAnsi="Calibri" w:cs="Calibri"/>
                <w:b/>
                <w:bCs/>
              </w:rPr>
              <w:t>Presentation</w:t>
            </w:r>
          </w:p>
        </w:tc>
      </w:tr>
      <w:tr w:rsidR="00177851" w:rsidRPr="00A17C09" w14:paraId="65BDE867" w14:textId="77777777" w:rsidTr="4A95A1C1">
        <w:trPr>
          <w:trHeight w:val="1330"/>
        </w:trPr>
        <w:tc>
          <w:tcPr>
            <w:tcW w:w="983" w:type="pct"/>
            <w:shd w:val="clear" w:color="auto" w:fill="262626" w:themeFill="text1" w:themeFillTint="D9"/>
          </w:tcPr>
          <w:p w14:paraId="6BED7A09" w14:textId="77777777" w:rsidR="00177851" w:rsidRPr="00A17C09" w:rsidRDefault="00177851" w:rsidP="00530821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106FAB07" w14:textId="77777777" w:rsidR="00177851" w:rsidRPr="00914B4C" w:rsidRDefault="00177851" w:rsidP="00530821">
            <w:pPr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914B4C">
              <w:rPr>
                <w:rFonts w:ascii="Calibri" w:eastAsia="Calibri" w:hAnsi="Calibri" w:cs="Calibri"/>
                <w:sz w:val="22"/>
                <w:szCs w:val="22"/>
              </w:rPr>
              <w:t xml:space="preserve">1.  Attendees will be able verbalize the importance of compliance with </w:t>
            </w:r>
            <w:r w:rsidRPr="00914B4C">
              <w:rPr>
                <w:rFonts w:asciiTheme="minorHAnsi" w:hAnsiTheme="minorHAnsi"/>
                <w:sz w:val="22"/>
                <w:szCs w:val="22"/>
              </w:rPr>
              <w:t>F880 §483.80 Infection Control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be able to maintain a safe,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sanitary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and comfortable environment and assist to prevent in the development and transmission of communicable diseases and infections.</w:t>
            </w:r>
          </w:p>
          <w:p w14:paraId="2700D37B" w14:textId="77777777" w:rsidR="00177851" w:rsidRPr="00A17C09" w:rsidRDefault="00177851" w:rsidP="0053082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 Attendees will be provided with the facility policy and procedure for Infection Control for directions and expectations</w:t>
            </w:r>
          </w:p>
        </w:tc>
      </w:tr>
      <w:tr w:rsidR="00177851" w:rsidRPr="00A17C09" w14:paraId="3023D5F5" w14:textId="77777777" w:rsidTr="4A95A1C1">
        <w:trPr>
          <w:trHeight w:val="956"/>
        </w:trPr>
        <w:tc>
          <w:tcPr>
            <w:tcW w:w="983" w:type="pct"/>
            <w:shd w:val="clear" w:color="auto" w:fill="262626" w:themeFill="text1" w:themeFillTint="D9"/>
          </w:tcPr>
          <w:p w14:paraId="4189A5A3" w14:textId="77777777" w:rsidR="00177851" w:rsidRPr="00A17C09" w:rsidRDefault="00177851" w:rsidP="00530821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 xml:space="preserve">Connection to Overall </w:t>
            </w:r>
            <w:proofErr w:type="gramStart"/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Project  Goals</w:t>
            </w:r>
            <w:proofErr w:type="gramEnd"/>
          </w:p>
        </w:tc>
        <w:tc>
          <w:tcPr>
            <w:tcW w:w="4017" w:type="pct"/>
            <w:gridSpan w:val="2"/>
            <w:shd w:val="clear" w:color="auto" w:fill="auto"/>
          </w:tcPr>
          <w:p w14:paraId="58A43F78" w14:textId="77777777" w:rsidR="00177851" w:rsidRPr="004F24A6" w:rsidRDefault="00177851" w:rsidP="00530821">
            <w:pPr>
              <w:rPr>
                <w:rFonts w:asciiTheme="minorHAnsi" w:hAnsiTheme="minorHAnsi"/>
                <w:sz w:val="22"/>
                <w:szCs w:val="22"/>
              </w:rPr>
            </w:pPr>
            <w:r w:rsidRPr="00914B4C">
              <w:rPr>
                <w:rFonts w:asciiTheme="minorHAnsi" w:hAnsiTheme="minorHAnsi"/>
                <w:sz w:val="22"/>
                <w:szCs w:val="22"/>
              </w:rPr>
              <w:t xml:space="preserve">The training is part of the overall project to educate and all facility staff, facility operators, staff, pharmacist(s), Medical </w:t>
            </w:r>
            <w:proofErr w:type="gramStart"/>
            <w:r w:rsidRPr="00914B4C">
              <w:rPr>
                <w:rFonts w:asciiTheme="minorHAnsi" w:hAnsiTheme="minorHAnsi"/>
                <w:sz w:val="22"/>
                <w:szCs w:val="22"/>
              </w:rPr>
              <w:t>Director</w:t>
            </w:r>
            <w:proofErr w:type="gramEnd"/>
            <w:r w:rsidRPr="00914B4C">
              <w:rPr>
                <w:rFonts w:asciiTheme="minorHAnsi" w:hAnsiTheme="minorHAnsi"/>
                <w:sz w:val="22"/>
                <w:szCs w:val="22"/>
              </w:rPr>
              <w:t xml:space="preserve"> and Practitioners regarding the requirements of participation for nursing homes as it relates to Infection Control</w:t>
            </w:r>
          </w:p>
        </w:tc>
      </w:tr>
      <w:tr w:rsidR="00177851" w:rsidRPr="00A17C09" w14:paraId="4C47BD83" w14:textId="77777777" w:rsidTr="4A95A1C1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69D3D90A" w14:textId="77777777" w:rsidR="00177851" w:rsidRPr="00A17C09" w:rsidRDefault="00177851" w:rsidP="00530821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Participants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7F3A47F2" w14:textId="77777777" w:rsidR="00177851" w:rsidRPr="00A17C09" w:rsidRDefault="00177851" w:rsidP="00530821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Who should attend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79E6FDA8" w14:textId="77777777" w:rsidR="00177851" w:rsidRPr="00914B4C" w:rsidRDefault="00177851" w:rsidP="00177851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Facility</w:t>
            </w:r>
            <w:r w:rsidRPr="00914B4C">
              <w:rPr>
                <w:rFonts w:ascii="Calibri" w:eastAsia="Calibri" w:hAnsi="Calibri" w:cs="Calibri"/>
                <w:sz w:val="22"/>
                <w:szCs w:val="22"/>
              </w:rPr>
              <w:t xml:space="preserve"> Leadership</w:t>
            </w:r>
          </w:p>
          <w:p w14:paraId="2D9E01DB" w14:textId="77777777" w:rsidR="00177851" w:rsidRPr="00914B4C" w:rsidRDefault="00177851" w:rsidP="00177851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914B4C">
              <w:rPr>
                <w:rFonts w:asciiTheme="minorHAnsi" w:hAnsiTheme="minorHAnsi"/>
                <w:sz w:val="22"/>
                <w:szCs w:val="22"/>
              </w:rPr>
              <w:t>All Staff</w:t>
            </w:r>
          </w:p>
          <w:p w14:paraId="21B9F0B9" w14:textId="77777777" w:rsidR="00177851" w:rsidRPr="00914B4C" w:rsidRDefault="00177851" w:rsidP="00177851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914B4C">
              <w:rPr>
                <w:rFonts w:asciiTheme="minorHAnsi" w:hAnsiTheme="minorHAnsi"/>
                <w:sz w:val="22"/>
                <w:szCs w:val="22"/>
              </w:rPr>
              <w:t>Medical Director</w:t>
            </w:r>
          </w:p>
          <w:p w14:paraId="7554AB97" w14:textId="77777777" w:rsidR="00177851" w:rsidRPr="00914B4C" w:rsidRDefault="00177851" w:rsidP="00177851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Volunteers</w:t>
            </w:r>
          </w:p>
        </w:tc>
      </w:tr>
      <w:tr w:rsidR="00177851" w:rsidRPr="00A17C09" w14:paraId="6F11BB70" w14:textId="77777777" w:rsidTr="4A95A1C1">
        <w:trPr>
          <w:trHeight w:val="728"/>
        </w:trPr>
        <w:tc>
          <w:tcPr>
            <w:tcW w:w="983" w:type="pct"/>
            <w:vMerge/>
          </w:tcPr>
          <w:p w14:paraId="773E1597" w14:textId="77777777" w:rsidR="00177851" w:rsidRPr="00A17C09" w:rsidRDefault="00177851" w:rsidP="00530821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23CF3B3E" w14:textId="77777777" w:rsidR="00177851" w:rsidRPr="00A17C09" w:rsidRDefault="00177851" w:rsidP="00530821">
            <w:pPr>
              <w:keepNext/>
              <w:keepLines/>
              <w:spacing w:line="276" w:lineRule="auto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A17C09">
              <w:rPr>
                <w:rFonts w:ascii="Calibri" w:hAnsi="Calibri" w:cs="Calibri"/>
                <w:b/>
                <w:bCs/>
                <w:szCs w:val="24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602076E3" w14:textId="77777777" w:rsidR="00177851" w:rsidRPr="00A17C09" w:rsidRDefault="00177851" w:rsidP="00177851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t>No pre-requisite</w:t>
            </w:r>
          </w:p>
          <w:p w14:paraId="587DD99A" w14:textId="77777777" w:rsidR="00177851" w:rsidRPr="00A17C09" w:rsidRDefault="00177851" w:rsidP="00530821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177851" w:rsidRPr="00A17C09" w14:paraId="72514841" w14:textId="77777777" w:rsidTr="4A95A1C1">
        <w:trPr>
          <w:trHeight w:val="506"/>
        </w:trPr>
        <w:tc>
          <w:tcPr>
            <w:tcW w:w="983" w:type="pct"/>
            <w:vMerge/>
          </w:tcPr>
          <w:p w14:paraId="1650B75E" w14:textId="77777777" w:rsidR="00177851" w:rsidRPr="00A17C09" w:rsidRDefault="00177851" w:rsidP="00530821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31975868" w14:textId="77777777" w:rsidR="00177851" w:rsidRPr="00A17C09" w:rsidRDefault="00177851" w:rsidP="00530821">
            <w:pPr>
              <w:keepNext/>
              <w:keepLines/>
              <w:spacing w:line="276" w:lineRule="auto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A17C09">
              <w:rPr>
                <w:rFonts w:ascii="Calibri" w:hAnsi="Calibri" w:cs="Calibri"/>
                <w:b/>
                <w:bCs/>
                <w:szCs w:val="24"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14:paraId="16275DA8" w14:textId="77777777" w:rsidR="00177851" w:rsidRPr="00A17C09" w:rsidRDefault="00177851" w:rsidP="00177851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Annually </w:t>
            </w:r>
            <w:r>
              <w:rPr>
                <w:rFonts w:ascii="Calibri" w:eastAsia="Calibri" w:hAnsi="Calibri" w:cs="Calibri"/>
                <w:szCs w:val="24"/>
              </w:rPr>
              <w:t>and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as needed </w:t>
            </w:r>
          </w:p>
          <w:p w14:paraId="7F40C1A1" w14:textId="77777777" w:rsidR="00177851" w:rsidRPr="00A17C09" w:rsidRDefault="00177851" w:rsidP="00530821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177851" w:rsidRPr="00A17C09" w14:paraId="1ECD37F5" w14:textId="77777777" w:rsidTr="4A95A1C1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334DCEBD" w14:textId="77777777" w:rsidR="00177851" w:rsidRPr="00A17C09" w:rsidRDefault="00177851" w:rsidP="00530821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Facilitators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4B00FC81" w14:textId="77777777" w:rsidR="00177851" w:rsidRPr="00A17C09" w:rsidRDefault="00177851" w:rsidP="00530821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16"/>
              </w:rPr>
              <w:t>(H</w:t>
            </w:r>
            <w:r w:rsidRPr="00A17C09">
              <w:rPr>
                <w:rFonts w:ascii="Calibri" w:eastAsia="Calibri" w:hAnsi="Calibri" w:cs="Calibri"/>
                <w:b/>
                <w:i/>
                <w:color w:val="FFFFFF"/>
                <w:sz w:val="22"/>
                <w:szCs w:val="16"/>
              </w:rPr>
              <w:t>ow many trainers should participate and who</w:t>
            </w:r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16"/>
              </w:rPr>
              <w:t>m?</w:t>
            </w:r>
            <w:r w:rsidRPr="00A17C09">
              <w:rPr>
                <w:rFonts w:ascii="Calibri" w:eastAsia="Calibri" w:hAnsi="Calibri" w:cs="Calibri"/>
                <w:b/>
                <w:i/>
                <w:color w:val="FFFFFF"/>
                <w:sz w:val="22"/>
                <w:szCs w:val="16"/>
              </w:rPr>
              <w:t>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7FE3C484" w14:textId="77777777" w:rsidR="00177851" w:rsidRPr="006C5A01" w:rsidRDefault="00177851" w:rsidP="00530821">
            <w:pPr>
              <w:keepNext/>
              <w:keepLines/>
              <w:spacing w:line="276" w:lineRule="auto"/>
              <w:outlineLvl w:val="3"/>
              <w:rPr>
                <w:rFonts w:ascii="Calibri" w:hAnsi="Calibri" w:cs="Calibri"/>
                <w:bCs/>
                <w:iCs/>
                <w:szCs w:val="24"/>
              </w:rPr>
            </w:pPr>
            <w:r w:rsidRPr="006C5A01">
              <w:rPr>
                <w:rFonts w:ascii="Calibri" w:hAnsi="Calibri" w:cs="Calibri"/>
                <w:bCs/>
                <w:iCs/>
                <w:szCs w:val="24"/>
              </w:rPr>
              <w:t xml:space="preserve">One presenter will be needed to facilitate the presentation, </w:t>
            </w:r>
            <w:proofErr w:type="gramStart"/>
            <w:r w:rsidRPr="006C5A01">
              <w:rPr>
                <w:rFonts w:ascii="Calibri" w:hAnsi="Calibri" w:cs="Calibri"/>
                <w:bCs/>
                <w:iCs/>
                <w:szCs w:val="24"/>
              </w:rPr>
              <w:t>discussion</w:t>
            </w:r>
            <w:proofErr w:type="gramEnd"/>
            <w:r w:rsidRPr="006C5A01">
              <w:rPr>
                <w:rFonts w:ascii="Calibri" w:hAnsi="Calibri" w:cs="Calibri"/>
                <w:bCs/>
                <w:iCs/>
                <w:szCs w:val="24"/>
              </w:rPr>
              <w:t xml:space="preserve"> and post-test</w:t>
            </w:r>
          </w:p>
          <w:p w14:paraId="5FF6EC1F" w14:textId="77777777" w:rsidR="00177851" w:rsidRPr="00A17C09" w:rsidRDefault="00177851" w:rsidP="00530821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177851" w:rsidRPr="00A17C09" w14:paraId="2285AF6E" w14:textId="77777777" w:rsidTr="4A95A1C1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41E86B8D" w14:textId="77777777" w:rsidR="00177851" w:rsidRPr="006C5A01" w:rsidRDefault="00177851" w:rsidP="00530821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</w:pPr>
            <w:r w:rsidRPr="006C5A01"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0C72C6E2" w14:textId="77777777" w:rsidR="00177851" w:rsidRPr="006C5A01" w:rsidRDefault="00177851" w:rsidP="00530821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6C5A01">
              <w:rPr>
                <w:rFonts w:ascii="Calibri" w:eastAsia="Calibri" w:hAnsi="Calibri" w:cs="Calibri"/>
                <w:b/>
                <w:szCs w:val="24"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2A448A98" w14:textId="77777777" w:rsidR="00177851" w:rsidRPr="00A17C09" w:rsidRDefault="00177851" w:rsidP="00530821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177851" w:rsidRPr="00A17C09" w14:paraId="7B492CBB" w14:textId="77777777" w:rsidTr="4A95A1C1">
        <w:trPr>
          <w:trHeight w:val="2037"/>
        </w:trPr>
        <w:tc>
          <w:tcPr>
            <w:tcW w:w="983" w:type="pct"/>
            <w:vMerge/>
          </w:tcPr>
          <w:p w14:paraId="7DA7CA00" w14:textId="77777777" w:rsidR="00177851" w:rsidRPr="00A17C09" w:rsidRDefault="00177851" w:rsidP="00530821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</w:tc>
        <w:tc>
          <w:tcPr>
            <w:tcW w:w="4017" w:type="pct"/>
            <w:gridSpan w:val="2"/>
            <w:shd w:val="clear" w:color="auto" w:fill="auto"/>
          </w:tcPr>
          <w:p w14:paraId="28FD674D" w14:textId="77777777" w:rsidR="00177851" w:rsidRPr="00A17C09" w:rsidRDefault="00177851" w:rsidP="00177851">
            <w:pPr>
              <w:numPr>
                <w:ilvl w:val="0"/>
                <w:numId w:val="28"/>
              </w:numPr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14:paraId="1C70ADD9" w14:textId="77777777" w:rsidR="00177851" w:rsidRPr="00A17C09" w:rsidRDefault="00177851" w:rsidP="00177851">
            <w:pPr>
              <w:numPr>
                <w:ilvl w:val="0"/>
                <w:numId w:val="28"/>
              </w:numPr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t>Projector</w:t>
            </w:r>
          </w:p>
          <w:p w14:paraId="29CA0C24" w14:textId="77777777" w:rsidR="00177851" w:rsidRDefault="00177851" w:rsidP="00177851">
            <w:pPr>
              <w:numPr>
                <w:ilvl w:val="0"/>
                <w:numId w:val="28"/>
              </w:numPr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t xml:space="preserve">Screen or other blank </w:t>
            </w:r>
            <w:proofErr w:type="gramStart"/>
            <w:r w:rsidRPr="00A17C09">
              <w:rPr>
                <w:rFonts w:ascii="Calibri" w:eastAsia="Calibri" w:hAnsi="Calibri" w:cs="Calibri"/>
                <w:szCs w:val="24"/>
              </w:rPr>
              <w:t>light colored</w:t>
            </w:r>
            <w:proofErr w:type="gramEnd"/>
            <w:r w:rsidRPr="00A17C09">
              <w:rPr>
                <w:rFonts w:ascii="Calibri" w:eastAsia="Calibri" w:hAnsi="Calibri" w:cs="Calibri"/>
                <w:szCs w:val="24"/>
              </w:rPr>
              <w:t xml:space="preserve"> surface</w:t>
            </w:r>
          </w:p>
          <w:p w14:paraId="47407E4B" w14:textId="77777777" w:rsidR="00177851" w:rsidRPr="00A17C09" w:rsidRDefault="00177851" w:rsidP="00177851">
            <w:pPr>
              <w:numPr>
                <w:ilvl w:val="0"/>
                <w:numId w:val="28"/>
              </w:num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For Practitioner training:  Written training materials will be provided</w:t>
            </w:r>
          </w:p>
          <w:p w14:paraId="1039EC73" w14:textId="77777777" w:rsidR="00177851" w:rsidRPr="00A17C09" w:rsidRDefault="00177851" w:rsidP="00530821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  <w:p w14:paraId="1930AC28" w14:textId="77777777" w:rsidR="00177851" w:rsidRPr="00A17C09" w:rsidRDefault="00177851" w:rsidP="00530821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4145F699" w14:textId="77777777" w:rsidR="00177851" w:rsidRDefault="00177851" w:rsidP="00177851">
      <w:pPr>
        <w:spacing w:after="160" w:line="259" w:lineRule="auto"/>
        <w:rPr>
          <w:rFonts w:ascii="Calibri" w:hAnsi="Calibri"/>
          <w:b/>
          <w:szCs w:val="24"/>
        </w:rPr>
      </w:pPr>
    </w:p>
    <w:p w14:paraId="34121E61" w14:textId="77777777" w:rsidR="00177851" w:rsidRPr="0066014D" w:rsidRDefault="00177851" w:rsidP="00177851">
      <w:pPr>
        <w:spacing w:after="160" w:line="259" w:lineRule="auto"/>
        <w:rPr>
          <w:rFonts w:ascii="Calibri" w:hAnsi="Calibri" w:cs="Calibri"/>
          <w:b/>
          <w:szCs w:val="24"/>
        </w:rPr>
      </w:pPr>
      <w:r w:rsidRPr="0066014D">
        <w:rPr>
          <w:rFonts w:ascii="Calibri" w:hAnsi="Calibri" w:cs="Calibri"/>
          <w:b/>
          <w:szCs w:val="24"/>
        </w:rPr>
        <w:lastRenderedPageBreak/>
        <w:t>Training References</w:t>
      </w:r>
    </w:p>
    <w:p w14:paraId="36243E10" w14:textId="77777777" w:rsidR="00177851" w:rsidRPr="0066014D" w:rsidRDefault="00177851" w:rsidP="00177851">
      <w:pPr>
        <w:pStyle w:val="ListParagraph"/>
        <w:numPr>
          <w:ilvl w:val="0"/>
          <w:numId w:val="29"/>
        </w:numPr>
        <w:spacing w:after="100" w:afterAutospacing="1"/>
        <w:contextualSpacing/>
        <w:rPr>
          <w:rFonts w:ascii="Calibri" w:hAnsi="Calibri" w:cs="Calibri"/>
          <w:szCs w:val="24"/>
        </w:rPr>
      </w:pPr>
      <w:r w:rsidRPr="0066014D">
        <w:rPr>
          <w:rFonts w:ascii="Calibri" w:eastAsia="MS Mincho" w:hAnsi="Calibri" w:cs="Calibri"/>
          <w:szCs w:val="24"/>
        </w:rPr>
        <w:t xml:space="preserve">Centers for Medicare &amp; Medicaid Services State Operations Manual, Appendix PP – Guidance to Surveyors for Long Term Care Facilities (Rev. 173, 11-22-17) Advance Copy, 2022:  </w:t>
      </w:r>
      <w:hyperlink r:id="rId8" w:history="1">
        <w:r w:rsidRPr="0066014D">
          <w:rPr>
            <w:rStyle w:val="Hyperlink"/>
            <w:rFonts w:ascii="Calibri" w:hAnsi="Calibri" w:cs="Calibri"/>
            <w:szCs w:val="24"/>
          </w:rPr>
          <w:t>https://www.cms.gov/files/document/appendix-pp-guidance-surveyor-long-term-care-facilities.pdf</w:t>
        </w:r>
      </w:hyperlink>
      <w:r w:rsidRPr="0066014D">
        <w:rPr>
          <w:rFonts w:ascii="Calibri" w:hAnsi="Calibri" w:cs="Calibri"/>
          <w:szCs w:val="24"/>
        </w:rPr>
        <w:t xml:space="preserve"> </w:t>
      </w:r>
    </w:p>
    <w:p w14:paraId="276DC8F3" w14:textId="77777777" w:rsidR="00177851" w:rsidRPr="0066014D" w:rsidRDefault="00177851" w:rsidP="00177851">
      <w:pPr>
        <w:pStyle w:val="ListParagraph"/>
        <w:numPr>
          <w:ilvl w:val="0"/>
          <w:numId w:val="29"/>
        </w:numPr>
        <w:spacing w:after="100" w:afterAutospacing="1"/>
        <w:contextualSpacing/>
        <w:rPr>
          <w:rFonts w:ascii="Calibri" w:hAnsi="Calibri" w:cs="Calibri"/>
          <w:szCs w:val="24"/>
        </w:rPr>
      </w:pPr>
      <w:r w:rsidRPr="0066014D">
        <w:rPr>
          <w:rFonts w:ascii="Calibri" w:hAnsi="Calibri" w:cs="Calibri"/>
          <w:szCs w:val="24"/>
        </w:rPr>
        <w:t xml:space="preserve">Centers for Medicare &amp; Medicaid Services.  Nursing Homes:  </w:t>
      </w:r>
      <w:hyperlink r:id="rId9" w:history="1">
        <w:r w:rsidRPr="0066014D">
          <w:rPr>
            <w:rStyle w:val="Hyperlink"/>
            <w:rFonts w:ascii="Calibri" w:hAnsi="Calibri" w:cs="Calibri"/>
            <w:szCs w:val="24"/>
          </w:rPr>
          <w:t>https://www.cms.gov/medicare/provider-enrollment-and-certification/guidanceforlawsandregulations/nursing-homes</w:t>
        </w:r>
      </w:hyperlink>
      <w:r w:rsidRPr="0066014D">
        <w:rPr>
          <w:rFonts w:ascii="Calibri" w:hAnsi="Calibri" w:cs="Calibri"/>
          <w:szCs w:val="24"/>
        </w:rPr>
        <w:t xml:space="preserve"> </w:t>
      </w:r>
    </w:p>
    <w:p w14:paraId="39C2E3A6" w14:textId="77777777" w:rsidR="00177851" w:rsidRPr="0066014D" w:rsidRDefault="00177851" w:rsidP="00177851">
      <w:pPr>
        <w:pStyle w:val="ListParagraph"/>
        <w:numPr>
          <w:ilvl w:val="0"/>
          <w:numId w:val="29"/>
        </w:numPr>
        <w:spacing w:after="100" w:afterAutospacing="1"/>
        <w:contextualSpacing/>
        <w:rPr>
          <w:rFonts w:ascii="Calibri" w:hAnsi="Calibri" w:cs="Calibri"/>
          <w:szCs w:val="24"/>
        </w:rPr>
      </w:pPr>
      <w:r w:rsidRPr="0066014D">
        <w:rPr>
          <w:rFonts w:ascii="Calibri" w:hAnsi="Calibri" w:cs="Calibri"/>
          <w:szCs w:val="24"/>
        </w:rPr>
        <w:t xml:space="preserve">Centers for Medicare &amp; Medicaid Services.  Survey Resources:  </w:t>
      </w:r>
      <w:hyperlink r:id="rId10" w:history="1">
        <w:r w:rsidRPr="0066014D">
          <w:rPr>
            <w:rStyle w:val="Hyperlink"/>
            <w:rFonts w:ascii="Calibri" w:hAnsi="Calibri" w:cs="Calibri"/>
            <w:szCs w:val="24"/>
          </w:rPr>
          <w:t>https://www.cms.gov/files/zip/survey-resources-staff-vaccine-documents-06072022.zip</w:t>
        </w:r>
      </w:hyperlink>
      <w:r w:rsidRPr="0066014D">
        <w:rPr>
          <w:rFonts w:ascii="Calibri" w:hAnsi="Calibri" w:cs="Calibri"/>
          <w:szCs w:val="24"/>
        </w:rPr>
        <w:t xml:space="preserve"> </w:t>
      </w:r>
    </w:p>
    <w:p w14:paraId="04A43B30" w14:textId="77777777" w:rsidR="00177851" w:rsidRPr="0066014D" w:rsidRDefault="00177851" w:rsidP="00177851">
      <w:pPr>
        <w:pStyle w:val="ListParagraph"/>
        <w:numPr>
          <w:ilvl w:val="0"/>
          <w:numId w:val="29"/>
        </w:numPr>
        <w:spacing w:after="100" w:afterAutospacing="1"/>
        <w:contextualSpacing/>
        <w:rPr>
          <w:rFonts w:ascii="Calibri" w:hAnsi="Calibri" w:cs="Calibri"/>
          <w:szCs w:val="24"/>
        </w:rPr>
      </w:pPr>
      <w:r w:rsidRPr="0066014D">
        <w:rPr>
          <w:rFonts w:ascii="Calibri" w:hAnsi="Calibri" w:cs="Calibri"/>
          <w:szCs w:val="24"/>
        </w:rPr>
        <w:t xml:space="preserve">Centers for Disease Control and Prevention.  Nursing Homes and Long-Term Care Facilities.  Updated Nov. 9, 2021:  </w:t>
      </w:r>
      <w:hyperlink r:id="rId11" w:history="1">
        <w:r w:rsidRPr="0066014D">
          <w:rPr>
            <w:rStyle w:val="Hyperlink"/>
            <w:rFonts w:ascii="Calibri" w:hAnsi="Calibri" w:cs="Calibri"/>
            <w:szCs w:val="24"/>
          </w:rPr>
          <w:t>https://www.cdc.gov/coronavirus/2019-ncov/hcp/nursing-home-long-term-care.html</w:t>
        </w:r>
      </w:hyperlink>
      <w:r w:rsidRPr="0066014D">
        <w:rPr>
          <w:rFonts w:ascii="Calibri" w:hAnsi="Calibri" w:cs="Calibri"/>
          <w:szCs w:val="24"/>
        </w:rPr>
        <w:t xml:space="preserve"> </w:t>
      </w:r>
    </w:p>
    <w:p w14:paraId="2B7F58C9" w14:textId="77777777" w:rsidR="00177851" w:rsidRPr="0066014D" w:rsidRDefault="00177851" w:rsidP="00177851">
      <w:pPr>
        <w:pStyle w:val="ListParagraph"/>
        <w:numPr>
          <w:ilvl w:val="0"/>
          <w:numId w:val="29"/>
        </w:numPr>
        <w:spacing w:after="100" w:afterAutospacing="1"/>
        <w:rPr>
          <w:rFonts w:ascii="Calibri" w:hAnsi="Calibri" w:cs="Calibri"/>
          <w:szCs w:val="24"/>
        </w:rPr>
      </w:pPr>
      <w:r w:rsidRPr="0066014D">
        <w:rPr>
          <w:rFonts w:ascii="Calibri" w:hAnsi="Calibri" w:cs="Calibri"/>
          <w:szCs w:val="24"/>
        </w:rPr>
        <w:t xml:space="preserve">Centers for Disease Control and Prevention.  Implementation of Personal Protective Equipment (PPE) Use in Nursing Homes to Prevent Spread of Multidrug-resistant Organisms (MDROs).  Last Reviewed July 12, 2022:  </w:t>
      </w:r>
      <w:hyperlink r:id="rId12" w:history="1">
        <w:r w:rsidRPr="0066014D">
          <w:rPr>
            <w:rStyle w:val="Hyperlink"/>
            <w:rFonts w:ascii="Calibri" w:hAnsi="Calibri" w:cs="Calibri"/>
            <w:szCs w:val="24"/>
          </w:rPr>
          <w:t>https://www.cdc.gov/hai/containment/PPE-Nursing-Homes.html</w:t>
        </w:r>
      </w:hyperlink>
      <w:r w:rsidRPr="0066014D">
        <w:rPr>
          <w:rFonts w:ascii="Calibri" w:hAnsi="Calibri" w:cs="Calibri"/>
          <w:szCs w:val="24"/>
        </w:rPr>
        <w:t xml:space="preserve"> </w:t>
      </w:r>
    </w:p>
    <w:p w14:paraId="4F7DE146" w14:textId="77777777" w:rsidR="00177851" w:rsidRPr="0066014D" w:rsidRDefault="00177851" w:rsidP="00177851">
      <w:pPr>
        <w:pStyle w:val="ListParagraph"/>
        <w:numPr>
          <w:ilvl w:val="0"/>
          <w:numId w:val="29"/>
        </w:numPr>
        <w:spacing w:after="100" w:afterAutospacing="1"/>
        <w:rPr>
          <w:rFonts w:ascii="Calibri" w:hAnsi="Calibri" w:cs="Calibri"/>
          <w:szCs w:val="24"/>
        </w:rPr>
      </w:pPr>
      <w:r w:rsidRPr="0066014D">
        <w:rPr>
          <w:rFonts w:ascii="Calibri" w:hAnsi="Calibri" w:cs="Calibri"/>
          <w:szCs w:val="24"/>
        </w:rPr>
        <w:t xml:space="preserve">United States Department of Labor, Occupational Safety and Health Administration, Bloodborne Pathogens Standard:  </w:t>
      </w:r>
      <w:hyperlink r:id="rId13" w:history="1">
        <w:r w:rsidRPr="0066014D">
          <w:rPr>
            <w:rStyle w:val="Hyperlink"/>
            <w:rFonts w:ascii="Calibri" w:hAnsi="Calibri" w:cs="Calibri"/>
            <w:szCs w:val="24"/>
          </w:rPr>
          <w:t>https://www.osha.gov/laws-regs/regulations/standardnumber/1910/1910.1030</w:t>
        </w:r>
      </w:hyperlink>
      <w:r w:rsidRPr="0066014D">
        <w:rPr>
          <w:rFonts w:ascii="Calibri" w:hAnsi="Calibri" w:cs="Calibri"/>
          <w:szCs w:val="24"/>
        </w:rPr>
        <w:t xml:space="preserve"> </w:t>
      </w:r>
    </w:p>
    <w:p w14:paraId="2B38147F" w14:textId="77777777" w:rsidR="00177851" w:rsidRPr="0066014D" w:rsidRDefault="00177851" w:rsidP="00177851">
      <w:pPr>
        <w:pStyle w:val="FootnoteText"/>
        <w:numPr>
          <w:ilvl w:val="0"/>
          <w:numId w:val="29"/>
        </w:numPr>
        <w:rPr>
          <w:rFonts w:ascii="Calibri" w:hAnsi="Calibri" w:cs="Calibri"/>
          <w:sz w:val="24"/>
          <w:szCs w:val="24"/>
        </w:rPr>
      </w:pPr>
      <w:r w:rsidRPr="0066014D">
        <w:rPr>
          <w:rFonts w:ascii="Calibri" w:hAnsi="Calibri" w:cs="Calibri"/>
          <w:sz w:val="24"/>
          <w:szCs w:val="24"/>
        </w:rPr>
        <w:t xml:space="preserve">Centers for Disease Control and Prevention.  The Core Elements of Antibiotic Stewardship for Nursing Homes:  </w:t>
      </w:r>
      <w:hyperlink r:id="rId14" w:history="1">
        <w:r w:rsidRPr="0066014D">
          <w:rPr>
            <w:rStyle w:val="Hyperlink"/>
            <w:rFonts w:ascii="Calibri" w:hAnsi="Calibri" w:cs="Calibri"/>
            <w:sz w:val="24"/>
            <w:szCs w:val="24"/>
          </w:rPr>
          <w:t>https://www.cdc.gov/longtermcare/prevention/antibiotic-stewardship.html</w:t>
        </w:r>
      </w:hyperlink>
      <w:r w:rsidRPr="0066014D">
        <w:rPr>
          <w:rFonts w:ascii="Calibri" w:hAnsi="Calibri" w:cs="Calibri"/>
          <w:sz w:val="24"/>
          <w:szCs w:val="24"/>
        </w:rPr>
        <w:t xml:space="preserve"> </w:t>
      </w:r>
    </w:p>
    <w:p w14:paraId="21770C5A" w14:textId="77777777" w:rsidR="00177851" w:rsidRPr="0066014D" w:rsidRDefault="00177851" w:rsidP="00177851">
      <w:pPr>
        <w:pStyle w:val="ListParagraph"/>
        <w:numPr>
          <w:ilvl w:val="0"/>
          <w:numId w:val="29"/>
        </w:numPr>
        <w:rPr>
          <w:rFonts w:ascii="Calibri" w:hAnsi="Calibri" w:cs="Calibri"/>
          <w:szCs w:val="24"/>
        </w:rPr>
      </w:pPr>
      <w:r w:rsidRPr="0066014D">
        <w:rPr>
          <w:rFonts w:ascii="Calibri" w:eastAsia="MS Mincho" w:hAnsi="Calibri" w:cs="Calibri"/>
          <w:szCs w:val="24"/>
        </w:rPr>
        <w:t>Centers for Medicare &amp; Medicaid Services</w:t>
      </w:r>
      <w:r w:rsidRPr="0066014D">
        <w:rPr>
          <w:rFonts w:ascii="Calibri" w:hAnsi="Calibri" w:cs="Calibri"/>
          <w:szCs w:val="24"/>
        </w:rPr>
        <w:t xml:space="preserve">.  Critical Element Pathway Infection Prevention, Control &amp; Immunizations (CMS-20054):  Centers for Medicare &amp; Medicaid Services:  </w:t>
      </w:r>
      <w:hyperlink r:id="rId15" w:history="1">
        <w:r w:rsidRPr="0066014D">
          <w:rPr>
            <w:rStyle w:val="Hyperlink"/>
            <w:rFonts w:ascii="Calibri" w:hAnsi="Calibri" w:cs="Calibri"/>
            <w:szCs w:val="24"/>
          </w:rPr>
          <w:t>https://www.cms.gov/Medicare/Provider-Enrollment-and-Certification/GuidanceforLawsAndRegulations/Nursing-Homes.html</w:t>
        </w:r>
      </w:hyperlink>
      <w:r w:rsidRPr="0066014D">
        <w:rPr>
          <w:rFonts w:ascii="Calibri" w:hAnsi="Calibri" w:cs="Calibri"/>
          <w:szCs w:val="24"/>
        </w:rPr>
        <w:t xml:space="preserve"> </w:t>
      </w:r>
    </w:p>
    <w:p w14:paraId="6F21A5B8" w14:textId="77777777" w:rsidR="00177851" w:rsidRPr="0066014D" w:rsidRDefault="00177851" w:rsidP="00177851">
      <w:pPr>
        <w:pStyle w:val="ListParagraph"/>
        <w:numPr>
          <w:ilvl w:val="0"/>
          <w:numId w:val="29"/>
        </w:numPr>
        <w:contextualSpacing/>
        <w:rPr>
          <w:rFonts w:ascii="Calibri" w:hAnsi="Calibri" w:cs="Calibri"/>
          <w:szCs w:val="24"/>
        </w:rPr>
      </w:pPr>
      <w:r w:rsidRPr="0066014D">
        <w:rPr>
          <w:rFonts w:ascii="Calibri" w:hAnsi="Calibri" w:cs="Calibri"/>
          <w:szCs w:val="24"/>
        </w:rPr>
        <w:t xml:space="preserve">Centers for Disease Control and Prevention.  Standard Precautions for All Patient Care:  </w:t>
      </w:r>
      <w:hyperlink r:id="rId16" w:history="1">
        <w:r w:rsidRPr="0066014D">
          <w:rPr>
            <w:rStyle w:val="Hyperlink"/>
            <w:rFonts w:ascii="Calibri" w:hAnsi="Calibri" w:cs="Calibri"/>
            <w:szCs w:val="24"/>
          </w:rPr>
          <w:t>https://www.cdc.gov/infectioncontrol/basics/standard-precautions.html</w:t>
        </w:r>
      </w:hyperlink>
      <w:r w:rsidRPr="0066014D">
        <w:rPr>
          <w:rFonts w:ascii="Calibri" w:hAnsi="Calibri" w:cs="Calibri"/>
          <w:szCs w:val="24"/>
        </w:rPr>
        <w:t xml:space="preserve"> </w:t>
      </w:r>
    </w:p>
    <w:p w14:paraId="78DF798E" w14:textId="77777777" w:rsidR="00177851" w:rsidRPr="0066014D" w:rsidRDefault="00177851" w:rsidP="00177851">
      <w:pPr>
        <w:pStyle w:val="ListParagraph"/>
        <w:numPr>
          <w:ilvl w:val="0"/>
          <w:numId w:val="29"/>
        </w:numPr>
        <w:spacing w:line="259" w:lineRule="auto"/>
        <w:contextualSpacing/>
        <w:rPr>
          <w:rFonts w:ascii="Calibri" w:hAnsi="Calibri" w:cs="Calibri"/>
          <w:color w:val="0000FF"/>
          <w:szCs w:val="24"/>
          <w:u w:val="single"/>
        </w:rPr>
      </w:pPr>
      <w:r w:rsidRPr="0066014D">
        <w:rPr>
          <w:rFonts w:ascii="Calibri" w:hAnsi="Calibri" w:cs="Calibri"/>
          <w:szCs w:val="24"/>
        </w:rPr>
        <w:t xml:space="preserve">Centers for Disease Control and Prevention.  Healthcare Providers-Hand Hygiene Guideline.  </w:t>
      </w:r>
      <w:hyperlink r:id="rId17" w:history="1">
        <w:r w:rsidRPr="0066014D">
          <w:rPr>
            <w:rFonts w:ascii="Calibri" w:hAnsi="Calibri" w:cs="Calibri"/>
            <w:color w:val="0000FF"/>
            <w:szCs w:val="24"/>
            <w:u w:val="single"/>
          </w:rPr>
          <w:t>https://www.cdc.gov/handhygiene/providers/index.html</w:t>
        </w:r>
      </w:hyperlink>
    </w:p>
    <w:p w14:paraId="30472437" w14:textId="77777777" w:rsidR="00177851" w:rsidRPr="0066014D" w:rsidRDefault="00177851" w:rsidP="00177851">
      <w:pPr>
        <w:pStyle w:val="ListParagraph"/>
        <w:numPr>
          <w:ilvl w:val="0"/>
          <w:numId w:val="29"/>
        </w:numPr>
        <w:spacing w:line="259" w:lineRule="auto"/>
        <w:contextualSpacing/>
        <w:rPr>
          <w:rFonts w:ascii="Calibri" w:hAnsi="Calibri" w:cs="Calibri"/>
          <w:szCs w:val="24"/>
        </w:rPr>
      </w:pPr>
      <w:r w:rsidRPr="0066014D">
        <w:rPr>
          <w:rFonts w:ascii="Calibri" w:hAnsi="Calibri" w:cs="Calibri"/>
          <w:szCs w:val="24"/>
        </w:rPr>
        <w:t xml:space="preserve">Centers for Disease Control and Prevention.  Respiratory Hygiene/Cough Etiquette in Healthcare Settings.  </w:t>
      </w:r>
      <w:hyperlink r:id="rId18" w:history="1">
        <w:r w:rsidRPr="0066014D">
          <w:rPr>
            <w:rStyle w:val="Hyperlink"/>
            <w:rFonts w:ascii="Calibri" w:hAnsi="Calibri" w:cs="Calibri"/>
            <w:szCs w:val="24"/>
          </w:rPr>
          <w:t>https://www.cdc.gov/flu/professionals/infectioncontrol/resphygiene.htm</w:t>
        </w:r>
      </w:hyperlink>
      <w:r w:rsidRPr="0066014D">
        <w:rPr>
          <w:rFonts w:ascii="Calibri" w:hAnsi="Calibri" w:cs="Calibri"/>
          <w:szCs w:val="24"/>
        </w:rPr>
        <w:t xml:space="preserve"> </w:t>
      </w:r>
    </w:p>
    <w:p w14:paraId="34450D8D" w14:textId="77777777" w:rsidR="00177851" w:rsidRPr="0066014D" w:rsidRDefault="00177851" w:rsidP="00177851">
      <w:pPr>
        <w:numPr>
          <w:ilvl w:val="0"/>
          <w:numId w:val="29"/>
        </w:numPr>
        <w:contextualSpacing/>
        <w:rPr>
          <w:rFonts w:ascii="Calibri" w:hAnsi="Calibri" w:cs="Calibri"/>
          <w:szCs w:val="24"/>
        </w:rPr>
      </w:pPr>
      <w:r w:rsidRPr="0066014D">
        <w:rPr>
          <w:rFonts w:ascii="Calibri" w:hAnsi="Calibri" w:cs="Calibri"/>
          <w:szCs w:val="24"/>
        </w:rPr>
        <w:t xml:space="preserve">Centers for Disease Control and Prevention.  Transmission-Based Precautions:  </w:t>
      </w:r>
      <w:hyperlink r:id="rId19" w:history="1">
        <w:r w:rsidRPr="0066014D">
          <w:rPr>
            <w:rStyle w:val="Hyperlink"/>
            <w:rFonts w:ascii="Calibri" w:hAnsi="Calibri" w:cs="Calibri"/>
            <w:szCs w:val="24"/>
          </w:rPr>
          <w:t>https://www.cdc.gov/infectioncontrol/basics/transmission-based-precautions.htm</w:t>
        </w:r>
      </w:hyperlink>
      <w:r w:rsidRPr="0066014D">
        <w:rPr>
          <w:rFonts w:ascii="Calibri" w:hAnsi="Calibri" w:cs="Calibri"/>
          <w:szCs w:val="24"/>
        </w:rPr>
        <w:t xml:space="preserve"> </w:t>
      </w:r>
    </w:p>
    <w:p w14:paraId="58259D35" w14:textId="77777777" w:rsidR="00177851" w:rsidRPr="0066014D" w:rsidRDefault="00177851" w:rsidP="00177851">
      <w:pPr>
        <w:pStyle w:val="ListParagraph"/>
        <w:numPr>
          <w:ilvl w:val="0"/>
          <w:numId w:val="29"/>
        </w:numPr>
        <w:rPr>
          <w:rFonts w:ascii="Calibri" w:hAnsi="Calibri" w:cs="Calibri"/>
          <w:szCs w:val="24"/>
        </w:rPr>
      </w:pPr>
      <w:r w:rsidRPr="0066014D">
        <w:rPr>
          <w:rFonts w:ascii="Calibri" w:hAnsi="Calibri" w:cs="Calibri"/>
          <w:szCs w:val="24"/>
        </w:rPr>
        <w:t xml:space="preserve">Centers for Disease Control and Prevention.  Implementation of Personal Protective Equipment in Nursing Homes to Prevent Spread of Novel or Targeted Multidrug-resistant Organisms (MDROs).  Updated:  July 12, 2022.  </w:t>
      </w:r>
      <w:hyperlink r:id="rId20" w:history="1">
        <w:r w:rsidRPr="0066014D">
          <w:rPr>
            <w:rStyle w:val="Hyperlink"/>
            <w:rFonts w:ascii="Calibri" w:hAnsi="Calibri" w:cs="Calibri"/>
            <w:szCs w:val="24"/>
          </w:rPr>
          <w:t>https://www.cdc.gov/hai/pdfs/containment/PPE-Nursing-Homes-H.pdf</w:t>
        </w:r>
      </w:hyperlink>
    </w:p>
    <w:p w14:paraId="12FCC9A4" w14:textId="6AD9A6A3" w:rsidR="003478B4" w:rsidRDefault="003478B4" w:rsidP="003478B4">
      <w:pPr>
        <w:rPr>
          <w:rFonts w:ascii="Calibri" w:hAnsi="Calibri" w:cs="Calibri"/>
        </w:rPr>
      </w:pPr>
    </w:p>
    <w:p w14:paraId="3ADAA6F6" w14:textId="36A1818A" w:rsidR="002D1C1B" w:rsidRPr="002D1C1B" w:rsidRDefault="002D1C1B" w:rsidP="002D1C1B">
      <w:pPr>
        <w:jc w:val="center"/>
        <w:rPr>
          <w:rFonts w:ascii="Calibri" w:hAnsi="Calibri" w:cs="Calibri"/>
          <w:b/>
          <w:bCs/>
        </w:rPr>
      </w:pPr>
      <w:r w:rsidRPr="002D1C1B">
        <w:rPr>
          <w:rFonts w:ascii="Calibri" w:hAnsi="Calibri" w:cs="Calibri"/>
          <w:b/>
          <w:bCs/>
        </w:rPr>
        <w:t>This Page Intentionally Left Blank</w:t>
      </w:r>
    </w:p>
    <w:p w14:paraId="06D04397" w14:textId="77777777" w:rsidR="003478B4" w:rsidRPr="008E5CA5" w:rsidRDefault="003478B4" w:rsidP="003478B4">
      <w:pPr>
        <w:rPr>
          <w:rFonts w:ascii="Calibri" w:hAnsi="Calibri" w:cs="Calibri"/>
        </w:rPr>
      </w:pPr>
    </w:p>
    <w:p w14:paraId="7EBDB55E" w14:textId="77777777" w:rsidR="003478B4" w:rsidRPr="008E5CA5" w:rsidRDefault="003478B4" w:rsidP="003478B4">
      <w:pPr>
        <w:rPr>
          <w:rFonts w:ascii="Calibri" w:hAnsi="Calibri" w:cs="Calibri"/>
        </w:rPr>
      </w:pPr>
    </w:p>
    <w:p w14:paraId="4EE3DC38" w14:textId="77777777" w:rsidR="003478B4" w:rsidRPr="008E5CA5" w:rsidRDefault="003478B4" w:rsidP="003478B4">
      <w:pPr>
        <w:rPr>
          <w:rFonts w:ascii="Calibri" w:hAnsi="Calibri" w:cs="Calibri"/>
        </w:rPr>
      </w:pPr>
    </w:p>
    <w:p w14:paraId="168440F7" w14:textId="77777777" w:rsidR="003478B4" w:rsidRPr="008E5CA5" w:rsidRDefault="003478B4" w:rsidP="003478B4">
      <w:pPr>
        <w:rPr>
          <w:rFonts w:ascii="Calibri" w:hAnsi="Calibri" w:cs="Calibri"/>
        </w:rPr>
      </w:pPr>
    </w:p>
    <w:p w14:paraId="6B53886D" w14:textId="5C48EC43" w:rsidR="007C2ED4" w:rsidRPr="003478B4" w:rsidRDefault="007C2ED4" w:rsidP="003478B4">
      <w:pPr>
        <w:rPr>
          <w:rFonts w:ascii="Calibri" w:hAnsi="Calibri" w:cs="Calibri"/>
        </w:rPr>
      </w:pPr>
    </w:p>
    <w:sectPr w:rsidR="007C2ED4" w:rsidRPr="003478B4" w:rsidSect="00DE7AF9">
      <w:headerReference w:type="default" r:id="rId21"/>
      <w:footerReference w:type="default" r:id="rId22"/>
      <w:headerReference w:type="first" r:id="rId2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B109" w14:textId="77777777" w:rsidR="00A36398" w:rsidRDefault="00A36398" w:rsidP="00FE158D">
      <w:r>
        <w:separator/>
      </w:r>
    </w:p>
  </w:endnote>
  <w:endnote w:type="continuationSeparator" w:id="0">
    <w:p w14:paraId="55B48B16" w14:textId="77777777" w:rsidR="00A36398" w:rsidRDefault="00A36398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3BEC8B80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  <w:r w:rsidR="005405B2">
      <w:rPr>
        <w:rFonts w:ascii="Calibri" w:eastAsia="Calibri" w:hAnsi="Calibri"/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5E6C" w14:textId="77777777" w:rsidR="00A36398" w:rsidRDefault="00A36398" w:rsidP="00FE158D">
      <w:r>
        <w:separator/>
      </w:r>
    </w:p>
  </w:footnote>
  <w:footnote w:type="continuationSeparator" w:id="0">
    <w:p w14:paraId="048E981B" w14:textId="77777777" w:rsidR="00A36398" w:rsidRDefault="00A36398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44E03346" w:rsidR="006B2ED2" w:rsidRDefault="006B2ED2" w:rsidP="009E178C">
    <w:pPr>
      <w:pStyle w:val="Header"/>
      <w:tabs>
        <w:tab w:val="clear" w:pos="4680"/>
        <w:tab w:val="clear" w:pos="9360"/>
        <w:tab w:val="left" w:pos="2115"/>
      </w:tabs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78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5808E5"/>
    <w:multiLevelType w:val="hybridMultilevel"/>
    <w:tmpl w:val="56CA0B30"/>
    <w:lvl w:ilvl="0" w:tplc="DE62FB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9D0989A">
      <w:start w:val="3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8A4216"/>
    <w:multiLevelType w:val="hybridMultilevel"/>
    <w:tmpl w:val="5986C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725FC"/>
    <w:multiLevelType w:val="hybridMultilevel"/>
    <w:tmpl w:val="F14CAD1C"/>
    <w:lvl w:ilvl="0" w:tplc="9142F8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3261B6"/>
    <w:multiLevelType w:val="hybridMultilevel"/>
    <w:tmpl w:val="A018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67BD"/>
    <w:multiLevelType w:val="multilevel"/>
    <w:tmpl w:val="33AA6B2A"/>
    <w:lvl w:ilvl="0">
      <w:start w:val="5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5D0593"/>
    <w:multiLevelType w:val="hybridMultilevel"/>
    <w:tmpl w:val="DD22084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61023C"/>
    <w:multiLevelType w:val="hybridMultilevel"/>
    <w:tmpl w:val="E550EA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595B22"/>
    <w:multiLevelType w:val="hybridMultilevel"/>
    <w:tmpl w:val="253833EA"/>
    <w:lvl w:ilvl="0" w:tplc="F90E36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FF63434"/>
    <w:multiLevelType w:val="hybridMultilevel"/>
    <w:tmpl w:val="53100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65DA2"/>
    <w:multiLevelType w:val="hybridMultilevel"/>
    <w:tmpl w:val="8DF80C42"/>
    <w:lvl w:ilvl="0" w:tplc="DE62FB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C822B5"/>
    <w:multiLevelType w:val="hybridMultilevel"/>
    <w:tmpl w:val="7C704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B10A2C"/>
    <w:multiLevelType w:val="hybridMultilevel"/>
    <w:tmpl w:val="F9002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272CC1"/>
    <w:multiLevelType w:val="hybridMultilevel"/>
    <w:tmpl w:val="4D0653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894B1A"/>
    <w:multiLevelType w:val="hybridMultilevel"/>
    <w:tmpl w:val="CE7E3578"/>
    <w:lvl w:ilvl="0" w:tplc="FA8692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A5FEB"/>
    <w:multiLevelType w:val="hybridMultilevel"/>
    <w:tmpl w:val="2942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569E2"/>
    <w:multiLevelType w:val="multilevel"/>
    <w:tmpl w:val="50BA505E"/>
    <w:lvl w:ilvl="0">
      <w:start w:val="4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DF341B"/>
    <w:multiLevelType w:val="hybridMultilevel"/>
    <w:tmpl w:val="74A0A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49E7DCA"/>
    <w:multiLevelType w:val="hybridMultilevel"/>
    <w:tmpl w:val="93A22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36998"/>
    <w:multiLevelType w:val="hybridMultilevel"/>
    <w:tmpl w:val="7A0E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A0768"/>
    <w:multiLevelType w:val="hybridMultilevel"/>
    <w:tmpl w:val="87D4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91126"/>
    <w:multiLevelType w:val="multilevel"/>
    <w:tmpl w:val="5C2EA372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576"/>
      </w:pPr>
      <w:rPr>
        <w:rFonts w:hint="default"/>
        <w:b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1152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656"/>
        </w:tabs>
        <w:ind w:left="1656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592"/>
        </w:tabs>
        <w:ind w:left="2952" w:hanging="792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96"/>
        </w:tabs>
        <w:ind w:left="3096" w:hanging="360"/>
      </w:pPr>
      <w:rPr>
        <w:rFonts w:hint="default"/>
      </w:rPr>
    </w:lvl>
  </w:abstractNum>
  <w:abstractNum w:abstractNumId="22" w15:restartNumberingAfterBreak="0">
    <w:nsid w:val="6E7E1DDD"/>
    <w:multiLevelType w:val="multilevel"/>
    <w:tmpl w:val="1ACAFD3A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0722384"/>
    <w:multiLevelType w:val="hybridMultilevel"/>
    <w:tmpl w:val="2B00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A6A80"/>
    <w:multiLevelType w:val="hybridMultilevel"/>
    <w:tmpl w:val="F32E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02399"/>
    <w:multiLevelType w:val="hybridMultilevel"/>
    <w:tmpl w:val="7BAC04AA"/>
    <w:lvl w:ilvl="0" w:tplc="CB32E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12A3D"/>
    <w:multiLevelType w:val="hybridMultilevel"/>
    <w:tmpl w:val="200A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023DF"/>
    <w:multiLevelType w:val="hybridMultilevel"/>
    <w:tmpl w:val="A062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81C76"/>
    <w:multiLevelType w:val="hybridMultilevel"/>
    <w:tmpl w:val="78BE8F38"/>
    <w:lvl w:ilvl="0" w:tplc="F424D4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24EC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CA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E3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69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8C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66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4F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E5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33271"/>
    <w:multiLevelType w:val="hybridMultilevel"/>
    <w:tmpl w:val="E2B6F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5708">
    <w:abstractNumId w:val="29"/>
  </w:num>
  <w:num w:numId="2" w16cid:durableId="1960410766">
    <w:abstractNumId w:val="24"/>
  </w:num>
  <w:num w:numId="3" w16cid:durableId="1750299601">
    <w:abstractNumId w:val="1"/>
  </w:num>
  <w:num w:numId="4" w16cid:durableId="1837332907">
    <w:abstractNumId w:val="22"/>
  </w:num>
  <w:num w:numId="5" w16cid:durableId="1890461044">
    <w:abstractNumId w:val="7"/>
  </w:num>
  <w:num w:numId="6" w16cid:durableId="231164394">
    <w:abstractNumId w:val="17"/>
  </w:num>
  <w:num w:numId="7" w16cid:durableId="1540162842">
    <w:abstractNumId w:val="16"/>
  </w:num>
  <w:num w:numId="8" w16cid:durableId="1667395232">
    <w:abstractNumId w:val="5"/>
  </w:num>
  <w:num w:numId="9" w16cid:durableId="996375110">
    <w:abstractNumId w:val="18"/>
  </w:num>
  <w:num w:numId="10" w16cid:durableId="892237052">
    <w:abstractNumId w:val="14"/>
  </w:num>
  <w:num w:numId="11" w16cid:durableId="641933448">
    <w:abstractNumId w:val="13"/>
  </w:num>
  <w:num w:numId="12" w16cid:durableId="1037466752">
    <w:abstractNumId w:val="9"/>
  </w:num>
  <w:num w:numId="13" w16cid:durableId="167138584">
    <w:abstractNumId w:val="2"/>
  </w:num>
  <w:num w:numId="14" w16cid:durableId="826868147">
    <w:abstractNumId w:val="6"/>
  </w:num>
  <w:num w:numId="15" w16cid:durableId="1659575739">
    <w:abstractNumId w:val="10"/>
  </w:num>
  <w:num w:numId="16" w16cid:durableId="1360740871">
    <w:abstractNumId w:val="3"/>
  </w:num>
  <w:num w:numId="17" w16cid:durableId="1491942390">
    <w:abstractNumId w:val="26"/>
  </w:num>
  <w:num w:numId="18" w16cid:durableId="59256331">
    <w:abstractNumId w:val="4"/>
  </w:num>
  <w:num w:numId="19" w16cid:durableId="286392829">
    <w:abstractNumId w:val="25"/>
  </w:num>
  <w:num w:numId="20" w16cid:durableId="2093424526">
    <w:abstractNumId w:val="27"/>
  </w:num>
  <w:num w:numId="21" w16cid:durableId="1072777715">
    <w:abstractNumId w:val="30"/>
  </w:num>
  <w:num w:numId="22" w16cid:durableId="607741291">
    <w:abstractNumId w:val="20"/>
  </w:num>
  <w:num w:numId="23" w16cid:durableId="419909318">
    <w:abstractNumId w:val="15"/>
  </w:num>
  <w:num w:numId="24" w16cid:durableId="1494297667">
    <w:abstractNumId w:val="11"/>
  </w:num>
  <w:num w:numId="25" w16cid:durableId="1959750076">
    <w:abstractNumId w:val="12"/>
  </w:num>
  <w:num w:numId="26" w16cid:durableId="342586069">
    <w:abstractNumId w:val="8"/>
  </w:num>
  <w:num w:numId="27" w16cid:durableId="936988033">
    <w:abstractNumId w:val="21"/>
  </w:num>
  <w:num w:numId="28" w16cid:durableId="1834486833">
    <w:abstractNumId w:val="23"/>
  </w:num>
  <w:num w:numId="29" w16cid:durableId="1540583368">
    <w:abstractNumId w:val="19"/>
  </w:num>
  <w:num w:numId="30" w16cid:durableId="749548334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07C61"/>
    <w:rsid w:val="00011A29"/>
    <w:rsid w:val="00023790"/>
    <w:rsid w:val="000278C1"/>
    <w:rsid w:val="00032BFD"/>
    <w:rsid w:val="00060566"/>
    <w:rsid w:val="00066D50"/>
    <w:rsid w:val="00076748"/>
    <w:rsid w:val="000B0803"/>
    <w:rsid w:val="000C50AF"/>
    <w:rsid w:val="000D380A"/>
    <w:rsid w:val="000D5B62"/>
    <w:rsid w:val="000E228A"/>
    <w:rsid w:val="000F7E90"/>
    <w:rsid w:val="00102A96"/>
    <w:rsid w:val="00110048"/>
    <w:rsid w:val="001139B8"/>
    <w:rsid w:val="0012309D"/>
    <w:rsid w:val="00144BE0"/>
    <w:rsid w:val="0015280D"/>
    <w:rsid w:val="001605BA"/>
    <w:rsid w:val="00170AD2"/>
    <w:rsid w:val="00177851"/>
    <w:rsid w:val="00185739"/>
    <w:rsid w:val="0019504D"/>
    <w:rsid w:val="001C7F00"/>
    <w:rsid w:val="001D0D90"/>
    <w:rsid w:val="002103E5"/>
    <w:rsid w:val="00234C60"/>
    <w:rsid w:val="002376A2"/>
    <w:rsid w:val="0025697B"/>
    <w:rsid w:val="002C5F29"/>
    <w:rsid w:val="002D1C1B"/>
    <w:rsid w:val="002D68EE"/>
    <w:rsid w:val="002E712F"/>
    <w:rsid w:val="002F2B8A"/>
    <w:rsid w:val="003011C7"/>
    <w:rsid w:val="00301AA8"/>
    <w:rsid w:val="0031633A"/>
    <w:rsid w:val="00317996"/>
    <w:rsid w:val="0033490A"/>
    <w:rsid w:val="003354F5"/>
    <w:rsid w:val="003478B4"/>
    <w:rsid w:val="00372DF7"/>
    <w:rsid w:val="003734C7"/>
    <w:rsid w:val="00373CF0"/>
    <w:rsid w:val="003A3E8D"/>
    <w:rsid w:val="003A498A"/>
    <w:rsid w:val="003B0882"/>
    <w:rsid w:val="003B0939"/>
    <w:rsid w:val="003C621E"/>
    <w:rsid w:val="003F0C77"/>
    <w:rsid w:val="00402197"/>
    <w:rsid w:val="00416F96"/>
    <w:rsid w:val="004267AB"/>
    <w:rsid w:val="004613FA"/>
    <w:rsid w:val="00474553"/>
    <w:rsid w:val="00484844"/>
    <w:rsid w:val="00507421"/>
    <w:rsid w:val="00517CCA"/>
    <w:rsid w:val="005225F5"/>
    <w:rsid w:val="00525687"/>
    <w:rsid w:val="00534CAA"/>
    <w:rsid w:val="0053732B"/>
    <w:rsid w:val="005405B2"/>
    <w:rsid w:val="005438CB"/>
    <w:rsid w:val="00552CED"/>
    <w:rsid w:val="005817E5"/>
    <w:rsid w:val="005868A0"/>
    <w:rsid w:val="00593E4B"/>
    <w:rsid w:val="005B2958"/>
    <w:rsid w:val="005D6B44"/>
    <w:rsid w:val="005F036A"/>
    <w:rsid w:val="006030A0"/>
    <w:rsid w:val="006034EC"/>
    <w:rsid w:val="00603AC0"/>
    <w:rsid w:val="00605605"/>
    <w:rsid w:val="00610027"/>
    <w:rsid w:val="006338B1"/>
    <w:rsid w:val="0066014D"/>
    <w:rsid w:val="0066706B"/>
    <w:rsid w:val="006745D5"/>
    <w:rsid w:val="006A3CC2"/>
    <w:rsid w:val="006B2ED2"/>
    <w:rsid w:val="006C7A0C"/>
    <w:rsid w:val="006F5F72"/>
    <w:rsid w:val="007103FE"/>
    <w:rsid w:val="007251EF"/>
    <w:rsid w:val="00726DBD"/>
    <w:rsid w:val="00746482"/>
    <w:rsid w:val="00783084"/>
    <w:rsid w:val="007A61F1"/>
    <w:rsid w:val="007B0B36"/>
    <w:rsid w:val="007B5F01"/>
    <w:rsid w:val="007C2ED4"/>
    <w:rsid w:val="007C5E7E"/>
    <w:rsid w:val="007F26C3"/>
    <w:rsid w:val="00805910"/>
    <w:rsid w:val="008259FB"/>
    <w:rsid w:val="008435F2"/>
    <w:rsid w:val="0084504B"/>
    <w:rsid w:val="00863B1E"/>
    <w:rsid w:val="00883AD3"/>
    <w:rsid w:val="00885541"/>
    <w:rsid w:val="008B40BC"/>
    <w:rsid w:val="008C28BD"/>
    <w:rsid w:val="008D143F"/>
    <w:rsid w:val="008E7224"/>
    <w:rsid w:val="008E7572"/>
    <w:rsid w:val="008F1ABA"/>
    <w:rsid w:val="009073EC"/>
    <w:rsid w:val="00910181"/>
    <w:rsid w:val="009478FB"/>
    <w:rsid w:val="00951B77"/>
    <w:rsid w:val="009854C3"/>
    <w:rsid w:val="00985A8C"/>
    <w:rsid w:val="00987103"/>
    <w:rsid w:val="009B7479"/>
    <w:rsid w:val="009C106D"/>
    <w:rsid w:val="009C583E"/>
    <w:rsid w:val="009E178C"/>
    <w:rsid w:val="009E2F80"/>
    <w:rsid w:val="009F0488"/>
    <w:rsid w:val="00A039B0"/>
    <w:rsid w:val="00A25232"/>
    <w:rsid w:val="00A332E5"/>
    <w:rsid w:val="00A36398"/>
    <w:rsid w:val="00A46059"/>
    <w:rsid w:val="00A723F9"/>
    <w:rsid w:val="00A86993"/>
    <w:rsid w:val="00A9460A"/>
    <w:rsid w:val="00AA001E"/>
    <w:rsid w:val="00AA3D15"/>
    <w:rsid w:val="00AA7C93"/>
    <w:rsid w:val="00AB677E"/>
    <w:rsid w:val="00AC0FC3"/>
    <w:rsid w:val="00B019EA"/>
    <w:rsid w:val="00B24D8D"/>
    <w:rsid w:val="00B24FB4"/>
    <w:rsid w:val="00B8740C"/>
    <w:rsid w:val="00BA4702"/>
    <w:rsid w:val="00BB507F"/>
    <w:rsid w:val="00BC79D8"/>
    <w:rsid w:val="00BF2FC4"/>
    <w:rsid w:val="00C0102E"/>
    <w:rsid w:val="00C170A5"/>
    <w:rsid w:val="00C22F34"/>
    <w:rsid w:val="00C47D16"/>
    <w:rsid w:val="00C71D53"/>
    <w:rsid w:val="00C7357B"/>
    <w:rsid w:val="00C82867"/>
    <w:rsid w:val="00C83618"/>
    <w:rsid w:val="00C97702"/>
    <w:rsid w:val="00CC2821"/>
    <w:rsid w:val="00CD1D73"/>
    <w:rsid w:val="00CE786A"/>
    <w:rsid w:val="00CF74A2"/>
    <w:rsid w:val="00D2277C"/>
    <w:rsid w:val="00D5661D"/>
    <w:rsid w:val="00D71900"/>
    <w:rsid w:val="00D7718E"/>
    <w:rsid w:val="00D86FCB"/>
    <w:rsid w:val="00D953EF"/>
    <w:rsid w:val="00DB6D68"/>
    <w:rsid w:val="00DB7A52"/>
    <w:rsid w:val="00DC2C8B"/>
    <w:rsid w:val="00DC40AB"/>
    <w:rsid w:val="00DE7789"/>
    <w:rsid w:val="00DE7AF9"/>
    <w:rsid w:val="00E34706"/>
    <w:rsid w:val="00E42F64"/>
    <w:rsid w:val="00E4366C"/>
    <w:rsid w:val="00E5335D"/>
    <w:rsid w:val="00E55DDB"/>
    <w:rsid w:val="00E575D7"/>
    <w:rsid w:val="00E66BB5"/>
    <w:rsid w:val="00E94EC6"/>
    <w:rsid w:val="00EB07DC"/>
    <w:rsid w:val="00ED6153"/>
    <w:rsid w:val="00EE0E87"/>
    <w:rsid w:val="00EF0A00"/>
    <w:rsid w:val="00EF0E36"/>
    <w:rsid w:val="00F4691F"/>
    <w:rsid w:val="00F5332B"/>
    <w:rsid w:val="00F665AF"/>
    <w:rsid w:val="00F6718E"/>
    <w:rsid w:val="00FA2473"/>
    <w:rsid w:val="00FB157C"/>
    <w:rsid w:val="00FC03F0"/>
    <w:rsid w:val="00FE158D"/>
    <w:rsid w:val="4A95A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0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C2E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17CCA"/>
    <w:pPr>
      <w:keepNext/>
      <w:tabs>
        <w:tab w:val="center" w:pos="4680"/>
      </w:tabs>
      <w:suppressAutoHyphens/>
      <w:outlineLvl w:val="2"/>
    </w:pPr>
    <w:rPr>
      <w:rFonts w:ascii="Arial" w:hAnsi="Arial"/>
      <w:b/>
      <w:spacing w:val="-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D9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2C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04B"/>
    <w:rPr>
      <w:color w:val="954F72" w:themeColor="followedHyperlink"/>
      <w:u w:val="single"/>
    </w:rPr>
  </w:style>
  <w:style w:type="character" w:customStyle="1" w:styleId="SubHeads">
    <w:name w:val="Sub Heads"/>
    <w:rsid w:val="0015280D"/>
    <w:rPr>
      <w:rFonts w:ascii="Arial" w:hAnsi="Arial"/>
      <w:b/>
      <w:noProof w:val="0"/>
      <w:sz w:val="20"/>
      <w:lang w:val="en-US"/>
    </w:rPr>
  </w:style>
  <w:style w:type="character" w:customStyle="1" w:styleId="WP10">
    <w:name w:val="(WP)10"/>
    <w:rsid w:val="0015280D"/>
    <w:rPr>
      <w:rFonts w:ascii="Courier New" w:hAnsi="Courier New"/>
      <w:noProof w:val="0"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15280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280D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745D5"/>
    <w:rPr>
      <w:b/>
      <w:bCs/>
    </w:rPr>
  </w:style>
  <w:style w:type="paragraph" w:styleId="NormalWeb">
    <w:name w:val="Normal (Web)"/>
    <w:basedOn w:val="Normal"/>
    <w:uiPriority w:val="99"/>
    <w:unhideWhenUsed/>
    <w:rsid w:val="006745D5"/>
    <w:pPr>
      <w:spacing w:before="100" w:beforeAutospacing="1" w:after="300" w:line="315" w:lineRule="atLeast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99"/>
    <w:unhideWhenUsed/>
    <w:rsid w:val="006745D5"/>
    <w:pPr>
      <w:widowControl w:val="0"/>
      <w:snapToGrid w:val="0"/>
    </w:pPr>
  </w:style>
  <w:style w:type="character" w:customStyle="1" w:styleId="BodyTextChar">
    <w:name w:val="Body Text Char"/>
    <w:basedOn w:val="DefaultParagraphFont"/>
    <w:link w:val="BodyText"/>
    <w:uiPriority w:val="99"/>
    <w:rsid w:val="006745D5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nhideWhenUsed/>
    <w:rsid w:val="000C50AF"/>
    <w:rPr>
      <w:vertAlign w:val="superscript"/>
    </w:rPr>
  </w:style>
  <w:style w:type="paragraph" w:customStyle="1" w:styleId="CMSbodytext">
    <w:name w:val="CMS body text"/>
    <w:basedOn w:val="Normal"/>
    <w:qFormat/>
    <w:rsid w:val="000C50AF"/>
    <w:pPr>
      <w:spacing w:after="120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17CCA"/>
    <w:rPr>
      <w:rFonts w:ascii="Arial" w:eastAsia="Times New Roman" w:hAnsi="Arial" w:cs="Times New Roman"/>
      <w:b/>
      <w:spacing w:val="-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60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E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MSHeading3indented">
    <w:name w:val="CMS Heading 3 indented"/>
    <w:basedOn w:val="Normal"/>
    <w:qFormat/>
    <w:rsid w:val="007C2ED4"/>
    <w:pPr>
      <w:keepNext/>
      <w:spacing w:before="200" w:after="80"/>
      <w:ind w:left="360"/>
      <w:outlineLvl w:val="1"/>
    </w:pPr>
    <w:rPr>
      <w:b/>
      <w:szCs w:val="24"/>
    </w:rPr>
  </w:style>
  <w:style w:type="paragraph" w:customStyle="1" w:styleId="CMSbodytextindent3">
    <w:name w:val="CMS body text indent 3"/>
    <w:basedOn w:val="CMSbodytext"/>
    <w:qFormat/>
    <w:rsid w:val="007C2ED4"/>
    <w:pPr>
      <w:ind w:left="36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478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78B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files/document/appendix-pp-guidance-surveyor-long-term-care-facilities.pdf" TargetMode="External"/><Relationship Id="rId13" Type="http://schemas.openxmlformats.org/officeDocument/2006/relationships/hyperlink" Target="https://www.osha.gov/laws-regs/regulations/standardnumber/1910/1910.1030" TargetMode="External"/><Relationship Id="rId18" Type="http://schemas.openxmlformats.org/officeDocument/2006/relationships/hyperlink" Target="https://www.cdc.gov/flu/professionals/infectioncontrol/resphygiene.ht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dc.gov/hai/containment/PPE-Nursing-Homes.html" TargetMode="External"/><Relationship Id="rId17" Type="http://schemas.openxmlformats.org/officeDocument/2006/relationships/hyperlink" Target="https://www.cdc.gov/handhygiene/providers/index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dc.gov/infectioncontrol/basics/standard-precautions.html" TargetMode="External"/><Relationship Id="rId20" Type="http://schemas.openxmlformats.org/officeDocument/2006/relationships/hyperlink" Target="https://www.cdc.gov/hai/pdfs/containment/PPE-Nursing-Homes-H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hcp/nursing-home-long-term-care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ms.gov/Medicare/Provider-Enrollment-and-Certification/GuidanceforLawsAndRegulations/Nursing-Homes.html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cms.gov/files/zip/survey-resources-staff-vaccine-documents-06072022.zip" TargetMode="External"/><Relationship Id="rId19" Type="http://schemas.openxmlformats.org/officeDocument/2006/relationships/hyperlink" Target="https://www.cdc.gov/infectioncontrol/basics/transmission-based-precauti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provider-enrollment-and-certification/guidanceforlawsandregulations/nursing-homes" TargetMode="External"/><Relationship Id="rId14" Type="http://schemas.openxmlformats.org/officeDocument/2006/relationships/hyperlink" Target="https://www.cdc.gov/longtermcare/prevention/antibiotic-stewardship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Teckla Johnson</cp:lastModifiedBy>
  <cp:revision>4</cp:revision>
  <dcterms:created xsi:type="dcterms:W3CDTF">2022-07-29T15:59:00Z</dcterms:created>
  <dcterms:modified xsi:type="dcterms:W3CDTF">2022-08-31T14:39:00Z</dcterms:modified>
</cp:coreProperties>
</file>