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4FA135EF">
                <wp:simplePos x="0" y="0"/>
                <wp:positionH relativeFrom="margin">
                  <wp:align>left</wp:align>
                </wp:positionH>
                <wp:positionV relativeFrom="page">
                  <wp:posOffset>914400</wp:posOffset>
                </wp:positionV>
                <wp:extent cx="6438900" cy="173736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38900" cy="173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78FEC" w14:textId="4C011CA7" w:rsidR="00E42992" w:rsidRDefault="005D2940">
                            <w:pPr>
                              <w:rPr>
                                <w:rFonts w:ascii="Calibri" w:hAnsi="Calibri"/>
                                <w:b/>
                                <w:color w:val="FFFFFF" w:themeColor="background1"/>
                                <w:sz w:val="72"/>
                              </w:rPr>
                            </w:pPr>
                            <w:r>
                              <w:rPr>
                                <w:rFonts w:ascii="Calibri" w:hAnsi="Calibri"/>
                                <w:b/>
                                <w:color w:val="FFFFFF" w:themeColor="background1"/>
                                <w:sz w:val="72"/>
                              </w:rPr>
                              <w:t>Physical Assessment &amp; Evaluation</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36.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" filled="f" stroked="f" strokeweight=".5pt">
                <v:textbox>
                  <w:txbxContent>
                    <w:p w14:paraId="42E78FEC" w14:textId="4C011CA7" w:rsidR="00E42992" w:rsidRDefault="005D2940">
                      <w:pPr>
                        <w:rPr>
                          <w:rFonts w:ascii="Calibri" w:hAnsi="Calibri"/>
                          <w:b/>
                          <w:color w:val="FFFFFF" w:themeColor="background1"/>
                          <w:sz w:val="72"/>
                        </w:rPr>
                      </w:pPr>
                      <w:r>
                        <w:rPr>
                          <w:rFonts w:ascii="Calibri" w:hAnsi="Calibri"/>
                          <w:b/>
                          <w:color w:val="FFFFFF" w:themeColor="background1"/>
                          <w:sz w:val="72"/>
                        </w:rPr>
                        <w:t>Physical Assessment &amp; Evaluation</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0BD408F8">
                <wp:simplePos x="0" y="0"/>
                <wp:positionH relativeFrom="column">
                  <wp:posOffset>18415</wp:posOffset>
                </wp:positionH>
                <wp:positionV relativeFrom="paragraph">
                  <wp:posOffset>1018540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200998"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200998">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200998">
                              <w:rPr>
                                <w:rFonts w:asciiTheme="minorHAnsi" w:hAnsiTheme="minorHAnsi"/>
                                <w:color w:val="FFFFFF" w:themeColor="background1"/>
                                <w:sz w:val="48"/>
                                <w:szCs w:val="48"/>
                                <w14:textOutline w14:w="9525" w14:cap="rnd" w14:cmpd="sng" w14:algn="ctr">
                                  <w14:noFill/>
                                  <w14:prstDash w14:val="solid"/>
                                  <w14:bevel/>
                                </w14:textOutline>
                              </w:rPr>
                              <w:t>’</w:t>
                            </w:r>
                            <w:r w:rsidRPr="00200998">
                              <w:rPr>
                                <w:rFonts w:asciiTheme="minorHAnsi" w:hAnsiTheme="minorHAnsi"/>
                                <w:color w:val="FFFFFF" w:themeColor="background1"/>
                                <w:sz w:val="48"/>
                                <w:szCs w:val="48"/>
                                <w14:textOutline w14:w="9525" w14:cap="rnd" w14:cmpd="sng" w14:algn="ctr">
                                  <w14:noFill/>
                                  <w14:prstDash w14:val="solid"/>
                                  <w14:bevel/>
                                </w14:textOutline>
                              </w:rPr>
                              <w: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1.45pt;margin-top:80.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" filled="f" stroked="f" strokeweight=".5pt">
                <v:textbox>
                  <w:txbxContent>
                    <w:p w14:paraId="030DB412" w14:textId="6DE1B7D1" w:rsidR="00484844" w:rsidRPr="00200998"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200998">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200998">
                        <w:rPr>
                          <w:rFonts w:asciiTheme="minorHAnsi" w:hAnsiTheme="minorHAnsi"/>
                          <w:color w:val="FFFFFF" w:themeColor="background1"/>
                          <w:sz w:val="48"/>
                          <w:szCs w:val="48"/>
                          <w14:textOutline w14:w="9525" w14:cap="rnd" w14:cmpd="sng" w14:algn="ctr">
                            <w14:noFill/>
                            <w14:prstDash w14:val="solid"/>
                            <w14:bevel/>
                          </w14:textOutline>
                        </w:rPr>
                        <w:t>’</w:t>
                      </w:r>
                      <w:r w:rsidRPr="00200998">
                        <w:rPr>
                          <w:rFonts w:asciiTheme="minorHAnsi" w:hAnsiTheme="minorHAnsi"/>
                          <w:color w:val="FFFFFF" w:themeColor="background1"/>
                          <w:sz w:val="48"/>
                          <w:szCs w:val="48"/>
                          <w14:textOutline w14:w="9525" w14:cap="rnd" w14:cmpd="sng" w14:algn="ctr">
                            <w14:noFill/>
                            <w14:prstDash w14:val="solid"/>
                            <w14:bevel/>
                          </w14:textOutline>
                        </w:rPr>
                        <w:t>s Guide</w:t>
                      </w:r>
                    </w:p>
                  </w:txbxContent>
                </v:textbox>
              </v:shape>
            </w:pict>
          </mc:Fallback>
        </mc:AlternateContent>
      </w:r>
      <w:r w:rsidR="00DE7AF9">
        <w:rPr>
          <w:rFonts w:ascii="Calibri" w:hAnsi="Calibri"/>
          <w:b/>
          <w:sz w:val="32"/>
        </w:rPr>
        <w:br w:type="page"/>
      </w:r>
    </w:p>
    <w:p w14:paraId="43738515" w14:textId="021B8B5C" w:rsidR="00873DA2" w:rsidRDefault="00DE5E19" w:rsidP="00873DA2">
      <w:pPr>
        <w:jc w:val="center"/>
        <w:rPr>
          <w:rFonts w:ascii="Calibri" w:hAnsi="Calibri" w:cstheme="minorHAnsi"/>
          <w:b/>
          <w:sz w:val="28"/>
          <w:szCs w:val="28"/>
        </w:rPr>
      </w:pPr>
      <w:r>
        <w:rPr>
          <w:rFonts w:ascii="Calibri" w:hAnsi="Calibri" w:cstheme="minorHAnsi"/>
          <w:b/>
          <w:sz w:val="28"/>
          <w:szCs w:val="28"/>
        </w:rPr>
        <w:lastRenderedPageBreak/>
        <w:t xml:space="preserve">Physical Assessment and Evaluation </w:t>
      </w:r>
      <w:r w:rsidR="00873DA2" w:rsidRPr="00873DA2">
        <w:rPr>
          <w:rFonts w:ascii="Calibri" w:hAnsi="Calibri" w:cstheme="minorHAnsi"/>
          <w:b/>
          <w:sz w:val="28"/>
          <w:szCs w:val="28"/>
        </w:rPr>
        <w:t>Leader’s Guide</w:t>
      </w:r>
    </w:p>
    <w:p w14:paraId="47F53F4A" w14:textId="77777777" w:rsidR="00873DA2" w:rsidRPr="00873DA2" w:rsidRDefault="00873DA2" w:rsidP="00873DA2">
      <w:pPr>
        <w:jc w:val="center"/>
        <w:rPr>
          <w:rFonts w:ascii="Calibri" w:hAnsi="Calibri" w:cstheme="minorHAnsi"/>
          <w:b/>
          <w:sz w:val="28"/>
          <w:szCs w:val="28"/>
        </w:rPr>
      </w:pPr>
    </w:p>
    <w:p w14:paraId="41C53EDC" w14:textId="77777777" w:rsidR="00873DA2" w:rsidRPr="000778C9" w:rsidRDefault="00873DA2" w:rsidP="00873DA2">
      <w:pPr>
        <w:pStyle w:val="NormalWeb"/>
        <w:spacing w:before="0" w:beforeAutospacing="0" w:after="0" w:afterAutospacing="0"/>
        <w:rPr>
          <w:rFonts w:ascii="Calibri" w:eastAsia="Calibri" w:hAnsi="Calibri" w:cstheme="minorHAnsi"/>
        </w:rPr>
      </w:pPr>
      <w:r w:rsidRPr="000778C9">
        <w:rPr>
          <w:rFonts w:ascii="Calibri" w:hAnsi="Calibri" w:cstheme="minorHAnsi"/>
        </w:rPr>
        <w:t xml:space="preserve">With national awareness, reform and quality initiatives surrounding person centered care, advanced care planning and early identification of changes in condition to prevent resident hospitalization, - organizations need to take action to promote a comprehensive, accurate resident assessments.  These actions include a review and revision of current policies, procedures, implementation processes, documentation system, assessment of staff knowledge and skills of the assessment process, review of Quality Measures and quality monitoring, communication and education including staff, residents and families related to the participation in the assessment and evaluation process. </w:t>
      </w:r>
    </w:p>
    <w:p w14:paraId="47095BA8" w14:textId="77777777" w:rsidR="00873DA2" w:rsidRPr="000778C9" w:rsidRDefault="00873DA2" w:rsidP="00873DA2">
      <w:pPr>
        <w:rPr>
          <w:rFonts w:ascii="Calibri" w:hAnsi="Calibri" w:cstheme="minorHAnsi"/>
          <w:b/>
          <w:szCs w:val="24"/>
        </w:rPr>
      </w:pPr>
    </w:p>
    <w:p w14:paraId="4D0E1EC9" w14:textId="221CEC96" w:rsidR="00873DA2" w:rsidRPr="000778C9" w:rsidRDefault="00873DA2" w:rsidP="00873DA2">
      <w:pPr>
        <w:tabs>
          <w:tab w:val="num" w:pos="720"/>
        </w:tabs>
        <w:rPr>
          <w:rFonts w:ascii="Calibri" w:hAnsi="Calibri" w:cstheme="minorHAnsi"/>
          <w:szCs w:val="24"/>
        </w:rPr>
      </w:pPr>
      <w:r w:rsidRPr="000778C9">
        <w:rPr>
          <w:rFonts w:ascii="Calibri" w:hAnsi="Calibri" w:cstheme="minorHAnsi"/>
          <w:szCs w:val="24"/>
        </w:rPr>
        <w:t>An effective resident assessment and evaluation assists the resident to:</w:t>
      </w:r>
    </w:p>
    <w:p w14:paraId="4AAD0DEF" w14:textId="77777777" w:rsidR="004E47EC" w:rsidRPr="000778C9" w:rsidRDefault="004E47EC" w:rsidP="00873DA2">
      <w:pPr>
        <w:tabs>
          <w:tab w:val="num" w:pos="720"/>
        </w:tabs>
        <w:rPr>
          <w:rFonts w:ascii="Calibri" w:hAnsi="Calibri" w:cstheme="minorHAnsi"/>
          <w:szCs w:val="24"/>
        </w:rPr>
      </w:pPr>
    </w:p>
    <w:p w14:paraId="31BFEE4C" w14:textId="77777777" w:rsidR="00873DA2" w:rsidRPr="000778C9" w:rsidRDefault="00873DA2" w:rsidP="00873DA2">
      <w:pPr>
        <w:numPr>
          <w:ilvl w:val="0"/>
          <w:numId w:val="36"/>
        </w:numPr>
        <w:rPr>
          <w:rFonts w:ascii="Calibri" w:hAnsi="Calibri" w:cstheme="minorHAnsi"/>
          <w:szCs w:val="24"/>
        </w:rPr>
      </w:pPr>
      <w:r w:rsidRPr="000778C9">
        <w:rPr>
          <w:rFonts w:ascii="Calibri" w:hAnsi="Calibri" w:cstheme="minorHAnsi"/>
          <w:b/>
          <w:szCs w:val="24"/>
        </w:rPr>
        <w:t xml:space="preserve">Attain and maintain their highest level of function:  </w:t>
      </w:r>
      <w:r w:rsidRPr="000778C9">
        <w:rPr>
          <w:rFonts w:ascii="Calibri" w:hAnsi="Calibri" w:cstheme="minorHAnsi"/>
          <w:szCs w:val="24"/>
        </w:rPr>
        <w:t xml:space="preserve">Participation in a comprehensive physical assessment and evaluation provides an opportunity for the resident to identify and understand their physical conditions and physical function in order to develop goals for their comprehensive, person-centered care plan. </w:t>
      </w:r>
    </w:p>
    <w:p w14:paraId="2B2594F4" w14:textId="77777777" w:rsidR="00873DA2" w:rsidRPr="000778C9" w:rsidRDefault="00873DA2" w:rsidP="00873DA2">
      <w:pPr>
        <w:ind w:left="1080"/>
        <w:rPr>
          <w:rFonts w:ascii="Calibri" w:hAnsi="Calibri" w:cstheme="minorHAnsi"/>
          <w:b/>
          <w:szCs w:val="24"/>
        </w:rPr>
      </w:pPr>
      <w:r w:rsidRPr="000778C9">
        <w:rPr>
          <w:rFonts w:ascii="Calibri" w:hAnsi="Calibri" w:cstheme="minorHAnsi"/>
          <w:szCs w:val="24"/>
        </w:rPr>
        <w:t xml:space="preserve"> </w:t>
      </w:r>
    </w:p>
    <w:p w14:paraId="5BD02915" w14:textId="77777777" w:rsidR="00873DA2" w:rsidRPr="000778C9" w:rsidRDefault="00873DA2" w:rsidP="00873DA2">
      <w:pPr>
        <w:pStyle w:val="ListParagraph"/>
        <w:numPr>
          <w:ilvl w:val="0"/>
          <w:numId w:val="36"/>
        </w:numPr>
        <w:tabs>
          <w:tab w:val="num" w:pos="720"/>
        </w:tabs>
        <w:contextualSpacing/>
        <w:rPr>
          <w:rFonts w:ascii="Calibri" w:hAnsi="Calibri" w:cstheme="minorHAnsi"/>
          <w:szCs w:val="24"/>
        </w:rPr>
      </w:pPr>
      <w:r w:rsidRPr="000778C9">
        <w:rPr>
          <w:rFonts w:ascii="Calibri" w:hAnsi="Calibri" w:cstheme="minorHAnsi"/>
          <w:b/>
          <w:szCs w:val="24"/>
        </w:rPr>
        <w:t>Minimize the risks associated with chronic conditions:</w:t>
      </w:r>
      <w:r w:rsidRPr="000778C9">
        <w:rPr>
          <w:rFonts w:ascii="Calibri" w:hAnsi="Calibri" w:cstheme="minorHAnsi"/>
          <w:szCs w:val="24"/>
        </w:rPr>
        <w:t xml:space="preserve">  Depression, constipation, ADL decline, and increased incontinence are just a few of the many complications from chronic medical conditions.  </w:t>
      </w:r>
    </w:p>
    <w:p w14:paraId="5BC4FFAA" w14:textId="77777777" w:rsidR="00873DA2" w:rsidRPr="000778C9" w:rsidRDefault="00873DA2" w:rsidP="00873DA2">
      <w:pPr>
        <w:tabs>
          <w:tab w:val="num" w:pos="720"/>
        </w:tabs>
        <w:rPr>
          <w:rFonts w:ascii="Calibri" w:hAnsi="Calibri" w:cstheme="minorHAnsi"/>
          <w:szCs w:val="24"/>
        </w:rPr>
      </w:pPr>
    </w:p>
    <w:p w14:paraId="2F911252" w14:textId="77777777" w:rsidR="00873DA2" w:rsidRPr="000778C9" w:rsidRDefault="00873DA2" w:rsidP="00873DA2">
      <w:pPr>
        <w:rPr>
          <w:rFonts w:ascii="Calibri" w:hAnsi="Calibri" w:cstheme="minorHAnsi"/>
          <w:szCs w:val="24"/>
        </w:rPr>
      </w:pPr>
      <w:r w:rsidRPr="000778C9">
        <w:rPr>
          <w:rFonts w:ascii="Calibri" w:hAnsi="Calibri" w:cstheme="minorHAnsi"/>
          <w:szCs w:val="24"/>
        </w:rPr>
        <w:t xml:space="preserve">It is important that all staff understand the expectations of the regulators.  Providers are obligated to comprehensively assess each individual resident and design an individualized plan to support the resident achieving his or her highest level of function. </w:t>
      </w:r>
    </w:p>
    <w:p w14:paraId="0E7B49AE" w14:textId="77777777" w:rsidR="00873DA2" w:rsidRPr="000778C9" w:rsidRDefault="00873DA2" w:rsidP="00873DA2">
      <w:pPr>
        <w:rPr>
          <w:rFonts w:ascii="Calibri" w:hAnsi="Calibri" w:cstheme="minorHAnsi"/>
          <w:szCs w:val="24"/>
        </w:rPr>
      </w:pPr>
    </w:p>
    <w:p w14:paraId="6B78AD67" w14:textId="2689C5F0" w:rsidR="00873DA2" w:rsidRPr="000778C9" w:rsidRDefault="00873DA2" w:rsidP="00873DA2">
      <w:pPr>
        <w:rPr>
          <w:rFonts w:ascii="Calibri" w:hAnsi="Calibri" w:cstheme="minorHAnsi"/>
          <w:szCs w:val="24"/>
        </w:rPr>
      </w:pPr>
      <w:r w:rsidRPr="000778C9">
        <w:rPr>
          <w:rFonts w:ascii="Calibri" w:hAnsi="Calibri" w:cstheme="minorHAnsi"/>
          <w:szCs w:val="24"/>
        </w:rPr>
        <w:t>Not providing a comprehensive assessment, including a physical assessment and evaluation, designing goals, implementing interventions, and reassessing the resident as indicated may lead to citations and sanctions.</w:t>
      </w:r>
    </w:p>
    <w:p w14:paraId="12E840E8" w14:textId="77777777" w:rsidR="00873DA2" w:rsidRPr="000778C9" w:rsidRDefault="00873DA2" w:rsidP="00873DA2">
      <w:pPr>
        <w:rPr>
          <w:rFonts w:ascii="Calibri" w:hAnsi="Calibri" w:cstheme="minorHAnsi"/>
          <w:szCs w:val="24"/>
        </w:rPr>
      </w:pPr>
    </w:p>
    <w:p w14:paraId="0FA12B8D" w14:textId="2AC6423F" w:rsidR="00873DA2" w:rsidRPr="000778C9" w:rsidRDefault="00873DA2" w:rsidP="00873DA2">
      <w:pPr>
        <w:rPr>
          <w:rFonts w:ascii="Calibri" w:hAnsi="Calibri" w:cstheme="minorHAnsi"/>
          <w:szCs w:val="24"/>
        </w:rPr>
      </w:pPr>
      <w:r w:rsidRPr="000778C9">
        <w:rPr>
          <w:rFonts w:ascii="Calibri" w:hAnsi="Calibri" w:cstheme="minorHAnsi"/>
          <w:szCs w:val="24"/>
        </w:rPr>
        <w:t>Evaluation of Quality Measures and internal facility data to determine resident improvement or decline in function or health status will be essential to monitor effectiveness of person-centered care plans and identify opportunities for quality improvement.</w:t>
      </w:r>
    </w:p>
    <w:p w14:paraId="19AEBC7E" w14:textId="77777777" w:rsidR="00873DA2" w:rsidRPr="000778C9" w:rsidRDefault="00873DA2" w:rsidP="00873DA2">
      <w:pPr>
        <w:rPr>
          <w:rFonts w:ascii="Calibri" w:hAnsi="Calibri" w:cstheme="minorHAnsi"/>
          <w:szCs w:val="24"/>
        </w:rPr>
      </w:pPr>
    </w:p>
    <w:p w14:paraId="15D6187A" w14:textId="77777777" w:rsidR="00873DA2" w:rsidRPr="000778C9" w:rsidRDefault="00873DA2">
      <w:pPr>
        <w:spacing w:after="160" w:line="259" w:lineRule="auto"/>
        <w:rPr>
          <w:rFonts w:ascii="Calibri" w:hAnsi="Calibri" w:cstheme="minorHAnsi"/>
          <w:szCs w:val="24"/>
        </w:rPr>
      </w:pPr>
      <w:r w:rsidRPr="000778C9">
        <w:rPr>
          <w:rFonts w:ascii="Calibri" w:hAnsi="Calibri" w:cstheme="minorHAnsi"/>
          <w:szCs w:val="24"/>
        </w:rPr>
        <w:br w:type="page"/>
      </w:r>
    </w:p>
    <w:p w14:paraId="35107FB0" w14:textId="5F81E90A" w:rsidR="00873DA2" w:rsidRPr="000778C9" w:rsidRDefault="00873DA2" w:rsidP="00873DA2">
      <w:pPr>
        <w:rPr>
          <w:rFonts w:ascii="Calibri" w:hAnsi="Calibri" w:cstheme="minorHAnsi"/>
          <w:szCs w:val="24"/>
        </w:rPr>
      </w:pPr>
      <w:r w:rsidRPr="000778C9">
        <w:rPr>
          <w:rFonts w:ascii="Calibri" w:hAnsi="Calibri" w:cstheme="minorHAnsi"/>
          <w:szCs w:val="24"/>
        </w:rPr>
        <w:lastRenderedPageBreak/>
        <w:t xml:space="preserve">Organizational Leaders will need to ensure competency of all staff members involved in physical assessment.  Appropriate assessment competencies can be determined by the description of the resident population from the </w:t>
      </w:r>
      <w:r w:rsidRPr="000778C9">
        <w:rPr>
          <w:rFonts w:ascii="Calibri" w:hAnsi="Calibri" w:cstheme="minorHAnsi"/>
          <w:b/>
          <w:szCs w:val="24"/>
        </w:rPr>
        <w:t>Facility Assessment</w:t>
      </w:r>
      <w:r w:rsidRPr="000778C9">
        <w:rPr>
          <w:rFonts w:ascii="Calibri" w:hAnsi="Calibri" w:cstheme="minorHAnsi"/>
          <w:szCs w:val="24"/>
        </w:rPr>
        <w:t xml:space="preserve"> including:</w:t>
      </w:r>
    </w:p>
    <w:p w14:paraId="54FF5702" w14:textId="77777777" w:rsidR="00873DA2" w:rsidRPr="000778C9" w:rsidRDefault="00873DA2" w:rsidP="00873DA2">
      <w:pPr>
        <w:pStyle w:val="ListParagraph"/>
        <w:numPr>
          <w:ilvl w:val="0"/>
          <w:numId w:val="37"/>
        </w:numPr>
        <w:contextualSpacing/>
        <w:rPr>
          <w:rFonts w:ascii="Calibri" w:hAnsi="Calibri" w:cstheme="minorHAnsi"/>
          <w:szCs w:val="24"/>
        </w:rPr>
      </w:pPr>
      <w:r w:rsidRPr="000778C9">
        <w:rPr>
          <w:rFonts w:ascii="Calibri" w:hAnsi="Calibri" w:cstheme="minorHAnsi"/>
          <w:szCs w:val="24"/>
        </w:rPr>
        <w:t>Staff Resources</w:t>
      </w:r>
    </w:p>
    <w:p w14:paraId="62B9B9EC" w14:textId="77777777" w:rsidR="00873DA2" w:rsidRPr="000778C9" w:rsidRDefault="00873DA2" w:rsidP="00873DA2">
      <w:pPr>
        <w:pStyle w:val="ListParagraph"/>
        <w:numPr>
          <w:ilvl w:val="1"/>
          <w:numId w:val="37"/>
        </w:numPr>
        <w:contextualSpacing/>
        <w:rPr>
          <w:rFonts w:ascii="Calibri" w:hAnsi="Calibri" w:cstheme="minorHAnsi"/>
          <w:szCs w:val="24"/>
        </w:rPr>
      </w:pPr>
      <w:r w:rsidRPr="000778C9">
        <w:rPr>
          <w:rFonts w:ascii="Calibri" w:hAnsi="Calibri" w:cstheme="minorHAnsi"/>
          <w:szCs w:val="24"/>
        </w:rPr>
        <w:t>MDS Coordinators</w:t>
      </w:r>
    </w:p>
    <w:p w14:paraId="0A1E768B" w14:textId="77777777" w:rsidR="00873DA2" w:rsidRPr="000778C9" w:rsidRDefault="00873DA2" w:rsidP="00873DA2">
      <w:pPr>
        <w:pStyle w:val="ListParagraph"/>
        <w:numPr>
          <w:ilvl w:val="1"/>
          <w:numId w:val="37"/>
        </w:numPr>
        <w:contextualSpacing/>
        <w:rPr>
          <w:rFonts w:ascii="Calibri" w:hAnsi="Calibri" w:cstheme="minorHAnsi"/>
          <w:szCs w:val="24"/>
        </w:rPr>
      </w:pPr>
      <w:r w:rsidRPr="000778C9">
        <w:rPr>
          <w:rFonts w:ascii="Calibri" w:hAnsi="Calibri" w:cstheme="minorHAnsi"/>
          <w:szCs w:val="24"/>
        </w:rPr>
        <w:t>Licensed Nurses</w:t>
      </w:r>
    </w:p>
    <w:p w14:paraId="4DB663E0" w14:textId="77777777" w:rsidR="00873DA2" w:rsidRPr="000778C9" w:rsidRDefault="00873DA2" w:rsidP="00873DA2">
      <w:pPr>
        <w:pStyle w:val="ListParagraph"/>
        <w:numPr>
          <w:ilvl w:val="1"/>
          <w:numId w:val="37"/>
        </w:numPr>
        <w:contextualSpacing/>
        <w:rPr>
          <w:rFonts w:ascii="Calibri" w:hAnsi="Calibri" w:cstheme="minorHAnsi"/>
          <w:szCs w:val="24"/>
        </w:rPr>
      </w:pPr>
      <w:r w:rsidRPr="000778C9">
        <w:rPr>
          <w:rFonts w:ascii="Calibri" w:hAnsi="Calibri" w:cstheme="minorHAnsi"/>
          <w:szCs w:val="24"/>
        </w:rPr>
        <w:t>CNA’s</w:t>
      </w:r>
    </w:p>
    <w:p w14:paraId="692256BF" w14:textId="77777777" w:rsidR="00873DA2" w:rsidRPr="000778C9" w:rsidRDefault="00873DA2" w:rsidP="00873DA2">
      <w:pPr>
        <w:pStyle w:val="ListParagraph"/>
        <w:numPr>
          <w:ilvl w:val="1"/>
          <w:numId w:val="37"/>
        </w:numPr>
        <w:contextualSpacing/>
        <w:rPr>
          <w:rFonts w:ascii="Calibri" w:hAnsi="Calibri" w:cstheme="minorHAnsi"/>
          <w:szCs w:val="24"/>
        </w:rPr>
      </w:pPr>
      <w:r w:rsidRPr="000778C9">
        <w:rPr>
          <w:rFonts w:ascii="Calibri" w:hAnsi="Calibri" w:cstheme="minorHAnsi"/>
          <w:szCs w:val="24"/>
        </w:rPr>
        <w:t>Interdisciplinary Staff involved in assessing the resident</w:t>
      </w:r>
    </w:p>
    <w:p w14:paraId="6566DD70" w14:textId="77777777" w:rsidR="00873DA2" w:rsidRPr="000778C9" w:rsidRDefault="00873DA2" w:rsidP="00873DA2">
      <w:pPr>
        <w:pStyle w:val="ListParagraph"/>
        <w:numPr>
          <w:ilvl w:val="0"/>
          <w:numId w:val="37"/>
        </w:numPr>
        <w:contextualSpacing/>
        <w:rPr>
          <w:rFonts w:ascii="Calibri" w:hAnsi="Calibri" w:cstheme="minorHAnsi"/>
          <w:szCs w:val="24"/>
        </w:rPr>
      </w:pPr>
      <w:r w:rsidRPr="000778C9">
        <w:rPr>
          <w:rFonts w:ascii="Calibri" w:hAnsi="Calibri" w:cstheme="minorHAnsi"/>
          <w:szCs w:val="24"/>
        </w:rPr>
        <w:t>Documentation Considerations</w:t>
      </w:r>
    </w:p>
    <w:p w14:paraId="3649FBC9" w14:textId="77777777" w:rsidR="00873DA2" w:rsidRPr="000778C9" w:rsidRDefault="00873DA2" w:rsidP="00873DA2">
      <w:pPr>
        <w:pStyle w:val="ListParagraph"/>
        <w:numPr>
          <w:ilvl w:val="1"/>
          <w:numId w:val="37"/>
        </w:numPr>
        <w:contextualSpacing/>
        <w:rPr>
          <w:rFonts w:ascii="Calibri" w:hAnsi="Calibri" w:cstheme="minorHAnsi"/>
          <w:szCs w:val="24"/>
        </w:rPr>
      </w:pPr>
      <w:r w:rsidRPr="000778C9">
        <w:rPr>
          <w:rFonts w:ascii="Calibri" w:hAnsi="Calibri" w:cstheme="minorHAnsi"/>
          <w:szCs w:val="24"/>
        </w:rPr>
        <w:t>Paper vs. Electronic Health Record</w:t>
      </w:r>
    </w:p>
    <w:p w14:paraId="4F4D2FA7" w14:textId="77777777" w:rsidR="00873DA2" w:rsidRPr="000778C9" w:rsidRDefault="00873DA2" w:rsidP="00873DA2">
      <w:pPr>
        <w:pStyle w:val="ListParagraph"/>
        <w:numPr>
          <w:ilvl w:val="1"/>
          <w:numId w:val="37"/>
        </w:numPr>
        <w:contextualSpacing/>
        <w:rPr>
          <w:rFonts w:ascii="Calibri" w:hAnsi="Calibri" w:cstheme="minorHAnsi"/>
          <w:szCs w:val="24"/>
        </w:rPr>
      </w:pPr>
      <w:r w:rsidRPr="000778C9">
        <w:rPr>
          <w:rFonts w:ascii="Calibri" w:hAnsi="Calibri" w:cstheme="minorHAnsi"/>
          <w:szCs w:val="24"/>
        </w:rPr>
        <w:t>Assessment/Evaluation Forms</w:t>
      </w:r>
    </w:p>
    <w:p w14:paraId="5F29E724" w14:textId="77777777" w:rsidR="00873DA2" w:rsidRPr="000778C9" w:rsidRDefault="00873DA2" w:rsidP="00873DA2">
      <w:pPr>
        <w:pStyle w:val="ListParagraph"/>
        <w:numPr>
          <w:ilvl w:val="1"/>
          <w:numId w:val="37"/>
        </w:numPr>
        <w:contextualSpacing/>
        <w:rPr>
          <w:rFonts w:ascii="Calibri" w:hAnsi="Calibri" w:cstheme="minorHAnsi"/>
          <w:szCs w:val="24"/>
        </w:rPr>
      </w:pPr>
      <w:r w:rsidRPr="000778C9">
        <w:rPr>
          <w:rFonts w:ascii="Calibri" w:hAnsi="Calibri" w:cstheme="minorHAnsi"/>
          <w:szCs w:val="24"/>
        </w:rPr>
        <w:t>Care Plans</w:t>
      </w:r>
    </w:p>
    <w:p w14:paraId="6595493C" w14:textId="77777777" w:rsidR="00873DA2" w:rsidRPr="000778C9" w:rsidRDefault="00873DA2" w:rsidP="00873DA2">
      <w:pPr>
        <w:pStyle w:val="ListParagraph"/>
        <w:numPr>
          <w:ilvl w:val="1"/>
          <w:numId w:val="37"/>
        </w:numPr>
        <w:contextualSpacing/>
        <w:rPr>
          <w:rFonts w:ascii="Calibri" w:hAnsi="Calibri" w:cstheme="minorHAnsi"/>
          <w:szCs w:val="24"/>
        </w:rPr>
      </w:pPr>
      <w:r w:rsidRPr="000778C9">
        <w:rPr>
          <w:rFonts w:ascii="Calibri" w:hAnsi="Calibri" w:cstheme="minorHAnsi"/>
          <w:szCs w:val="24"/>
        </w:rPr>
        <w:t>Periodic resident evaluation process</w:t>
      </w:r>
    </w:p>
    <w:p w14:paraId="2432DBAF" w14:textId="77777777" w:rsidR="00873DA2" w:rsidRPr="000778C9" w:rsidRDefault="00873DA2" w:rsidP="00873DA2">
      <w:pPr>
        <w:pStyle w:val="ListParagraph"/>
        <w:numPr>
          <w:ilvl w:val="0"/>
          <w:numId w:val="37"/>
        </w:numPr>
        <w:contextualSpacing/>
        <w:rPr>
          <w:rFonts w:ascii="Calibri" w:hAnsi="Calibri" w:cstheme="minorHAnsi"/>
          <w:szCs w:val="24"/>
        </w:rPr>
      </w:pPr>
      <w:r w:rsidRPr="000778C9">
        <w:rPr>
          <w:rFonts w:ascii="Calibri" w:hAnsi="Calibri" w:cstheme="minorHAnsi"/>
          <w:szCs w:val="24"/>
        </w:rPr>
        <w:t>Education</w:t>
      </w:r>
    </w:p>
    <w:p w14:paraId="4E2299F2" w14:textId="77777777" w:rsidR="00873DA2" w:rsidRPr="000778C9" w:rsidRDefault="00873DA2" w:rsidP="00873DA2">
      <w:pPr>
        <w:pStyle w:val="ListParagraph"/>
        <w:numPr>
          <w:ilvl w:val="1"/>
          <w:numId w:val="37"/>
        </w:numPr>
        <w:contextualSpacing/>
        <w:rPr>
          <w:rFonts w:ascii="Calibri" w:hAnsi="Calibri" w:cstheme="minorHAnsi"/>
          <w:szCs w:val="24"/>
        </w:rPr>
      </w:pPr>
      <w:r w:rsidRPr="000778C9">
        <w:rPr>
          <w:rFonts w:ascii="Calibri" w:hAnsi="Calibri" w:cstheme="minorHAnsi"/>
          <w:szCs w:val="24"/>
        </w:rPr>
        <w:t>MDS Coordinator/Nurse</w:t>
      </w:r>
    </w:p>
    <w:p w14:paraId="2078BCCC" w14:textId="77777777" w:rsidR="00873DA2" w:rsidRPr="000778C9" w:rsidRDefault="00873DA2" w:rsidP="00873DA2">
      <w:pPr>
        <w:pStyle w:val="ListParagraph"/>
        <w:numPr>
          <w:ilvl w:val="1"/>
          <w:numId w:val="37"/>
        </w:numPr>
        <w:contextualSpacing/>
        <w:rPr>
          <w:rFonts w:ascii="Calibri" w:hAnsi="Calibri" w:cstheme="minorHAnsi"/>
          <w:szCs w:val="24"/>
        </w:rPr>
      </w:pPr>
      <w:r w:rsidRPr="000778C9">
        <w:rPr>
          <w:rFonts w:ascii="Calibri" w:hAnsi="Calibri" w:cstheme="minorHAnsi"/>
          <w:szCs w:val="24"/>
        </w:rPr>
        <w:t>Licensed Nurses</w:t>
      </w:r>
    </w:p>
    <w:p w14:paraId="52EF9674" w14:textId="77777777" w:rsidR="00873DA2" w:rsidRPr="000778C9" w:rsidRDefault="00873DA2" w:rsidP="00873DA2">
      <w:pPr>
        <w:pStyle w:val="ListParagraph"/>
        <w:numPr>
          <w:ilvl w:val="1"/>
          <w:numId w:val="37"/>
        </w:numPr>
        <w:contextualSpacing/>
        <w:rPr>
          <w:rFonts w:ascii="Calibri" w:hAnsi="Calibri" w:cstheme="minorHAnsi"/>
          <w:szCs w:val="24"/>
        </w:rPr>
      </w:pPr>
      <w:r w:rsidRPr="000778C9">
        <w:rPr>
          <w:rFonts w:ascii="Calibri" w:hAnsi="Calibri" w:cstheme="minorHAnsi"/>
          <w:szCs w:val="24"/>
        </w:rPr>
        <w:t>CNA’s</w:t>
      </w:r>
    </w:p>
    <w:p w14:paraId="4C6BD0C2" w14:textId="77777777" w:rsidR="00873DA2" w:rsidRPr="000778C9" w:rsidRDefault="00873DA2" w:rsidP="00873DA2">
      <w:pPr>
        <w:pStyle w:val="ListParagraph"/>
        <w:numPr>
          <w:ilvl w:val="1"/>
          <w:numId w:val="37"/>
        </w:numPr>
        <w:contextualSpacing/>
        <w:rPr>
          <w:rFonts w:ascii="Calibri" w:hAnsi="Calibri" w:cstheme="minorHAnsi"/>
          <w:szCs w:val="24"/>
        </w:rPr>
      </w:pPr>
      <w:r w:rsidRPr="000778C9">
        <w:rPr>
          <w:rFonts w:ascii="Calibri" w:hAnsi="Calibri" w:cstheme="minorHAnsi"/>
          <w:szCs w:val="24"/>
        </w:rPr>
        <w:t>Interdisciplinary Staff involved in resident assessment</w:t>
      </w:r>
    </w:p>
    <w:p w14:paraId="5F347C8A" w14:textId="77777777" w:rsidR="00873DA2" w:rsidRPr="000778C9" w:rsidRDefault="00873DA2" w:rsidP="00873DA2">
      <w:pPr>
        <w:rPr>
          <w:rFonts w:ascii="Calibri" w:hAnsi="Calibri" w:cstheme="minorHAnsi"/>
          <w:szCs w:val="24"/>
        </w:rPr>
      </w:pPr>
    </w:p>
    <w:p w14:paraId="7B9AA0B5" w14:textId="77777777" w:rsidR="00873DA2" w:rsidRPr="000778C9" w:rsidRDefault="00873DA2" w:rsidP="00873DA2">
      <w:pPr>
        <w:jc w:val="center"/>
        <w:rPr>
          <w:rFonts w:ascii="Calibri" w:eastAsia="Calibri" w:hAnsi="Calibri"/>
          <w:b/>
          <w:szCs w:val="24"/>
        </w:rPr>
      </w:pPr>
    </w:p>
    <w:p w14:paraId="3436A803" w14:textId="18EFD2B7" w:rsidR="00245878" w:rsidRPr="000778C9" w:rsidRDefault="00245878" w:rsidP="00873DA2">
      <w:pPr>
        <w:rPr>
          <w:rFonts w:ascii="Calibri" w:hAnsi="Calibri" w:cs="Calibri"/>
          <w:szCs w:val="24"/>
        </w:rPr>
      </w:pPr>
    </w:p>
    <w:sectPr w:rsidR="00245878" w:rsidRPr="000778C9" w:rsidSect="00DE7AF9">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4C64" w14:textId="77777777" w:rsidR="002D2B85" w:rsidRDefault="002D2B85" w:rsidP="00FE158D">
      <w:r>
        <w:separator/>
      </w:r>
    </w:p>
  </w:endnote>
  <w:endnote w:type="continuationSeparator" w:id="0">
    <w:p w14:paraId="469C0127" w14:textId="77777777" w:rsidR="002D2B85" w:rsidRDefault="002D2B85"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29A0" w14:textId="77777777" w:rsidR="002D2B85" w:rsidRDefault="002D2B85" w:rsidP="00FE158D">
      <w:r>
        <w:separator/>
      </w:r>
    </w:p>
  </w:footnote>
  <w:footnote w:type="continuationSeparator" w:id="0">
    <w:p w14:paraId="73FA45C5" w14:textId="77777777" w:rsidR="002D2B85" w:rsidRDefault="002D2B85"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3"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5"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8393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44529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81923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2413555">
    <w:abstractNumId w:val="5"/>
  </w:num>
  <w:num w:numId="5" w16cid:durableId="3559276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44173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01193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2214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204776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24947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7918196">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34921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1826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7548839">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3536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6969095">
    <w:abstractNumId w:val="19"/>
  </w:num>
  <w:num w:numId="17" w16cid:durableId="2125880253">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854716">
    <w:abstractNumId w:val="31"/>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13794326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793066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20428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8375956">
    <w:abstractNumId w:val="26"/>
  </w:num>
  <w:num w:numId="23" w16cid:durableId="1555847072">
    <w:abstractNumId w:val="36"/>
  </w:num>
  <w:num w:numId="24" w16cid:durableId="831143714">
    <w:abstractNumId w:val="14"/>
  </w:num>
  <w:num w:numId="25" w16cid:durableId="1389763882">
    <w:abstractNumId w:val="24"/>
  </w:num>
  <w:num w:numId="26" w16cid:durableId="2019117137">
    <w:abstractNumId w:val="20"/>
  </w:num>
  <w:num w:numId="27" w16cid:durableId="499851593">
    <w:abstractNumId w:val="25"/>
  </w:num>
  <w:num w:numId="28" w16cid:durableId="163253610">
    <w:abstractNumId w:val="12"/>
  </w:num>
  <w:num w:numId="29" w16cid:durableId="1274678757">
    <w:abstractNumId w:val="29"/>
  </w:num>
  <w:num w:numId="30" w16cid:durableId="437990283">
    <w:abstractNumId w:val="27"/>
  </w:num>
  <w:num w:numId="31" w16cid:durableId="1609923431">
    <w:abstractNumId w:val="41"/>
  </w:num>
  <w:num w:numId="32" w16cid:durableId="1361974587">
    <w:abstractNumId w:val="30"/>
  </w:num>
  <w:num w:numId="33" w16cid:durableId="952250060">
    <w:abstractNumId w:val="1"/>
  </w:num>
  <w:num w:numId="34" w16cid:durableId="1931036882">
    <w:abstractNumId w:val="33"/>
  </w:num>
  <w:num w:numId="35" w16cid:durableId="321937169">
    <w:abstractNumId w:val="11"/>
  </w:num>
  <w:num w:numId="36" w16cid:durableId="20875341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4346285">
    <w:abstractNumId w:val="39"/>
  </w:num>
  <w:num w:numId="38" w16cid:durableId="42798161">
    <w:abstractNumId w:val="17"/>
  </w:num>
  <w:num w:numId="39" w16cid:durableId="148600652">
    <w:abstractNumId w:val="4"/>
  </w:num>
  <w:num w:numId="40" w16cid:durableId="1089539437">
    <w:abstractNumId w:val="3"/>
  </w:num>
  <w:num w:numId="41" w16cid:durableId="1323117504">
    <w:abstractNumId w:val="6"/>
  </w:num>
  <w:num w:numId="42" w16cid:durableId="1157300710">
    <w:abstractNumId w:val="45"/>
  </w:num>
  <w:num w:numId="43" w16cid:durableId="1429809037">
    <w:abstractNumId w:val="38"/>
  </w:num>
  <w:num w:numId="44" w16cid:durableId="2038579250">
    <w:abstractNumId w:val="40"/>
  </w:num>
  <w:num w:numId="45" w16cid:durableId="726488234">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778C9"/>
    <w:rsid w:val="000D5B62"/>
    <w:rsid w:val="000E228A"/>
    <w:rsid w:val="000F08A2"/>
    <w:rsid w:val="000F7E90"/>
    <w:rsid w:val="0012309D"/>
    <w:rsid w:val="00170AD2"/>
    <w:rsid w:val="00185739"/>
    <w:rsid w:val="001E4C9D"/>
    <w:rsid w:val="00200998"/>
    <w:rsid w:val="002376A2"/>
    <w:rsid w:val="00245878"/>
    <w:rsid w:val="00257E7E"/>
    <w:rsid w:val="0027488D"/>
    <w:rsid w:val="002B6A29"/>
    <w:rsid w:val="002C5F29"/>
    <w:rsid w:val="002D2B85"/>
    <w:rsid w:val="002F2B8A"/>
    <w:rsid w:val="003011C7"/>
    <w:rsid w:val="00301AA8"/>
    <w:rsid w:val="00332278"/>
    <w:rsid w:val="00372DF7"/>
    <w:rsid w:val="00373CF0"/>
    <w:rsid w:val="003A3E8D"/>
    <w:rsid w:val="003B0939"/>
    <w:rsid w:val="003D1AFC"/>
    <w:rsid w:val="003F0C77"/>
    <w:rsid w:val="004274C4"/>
    <w:rsid w:val="00484844"/>
    <w:rsid w:val="004B3187"/>
    <w:rsid w:val="004C2F6B"/>
    <w:rsid w:val="004E47EC"/>
    <w:rsid w:val="004E7603"/>
    <w:rsid w:val="00534CAA"/>
    <w:rsid w:val="0053732B"/>
    <w:rsid w:val="005438CB"/>
    <w:rsid w:val="005715B7"/>
    <w:rsid w:val="00593E4B"/>
    <w:rsid w:val="005D2940"/>
    <w:rsid w:val="005F036A"/>
    <w:rsid w:val="006034EC"/>
    <w:rsid w:val="00603AC0"/>
    <w:rsid w:val="00605605"/>
    <w:rsid w:val="00610027"/>
    <w:rsid w:val="006338B1"/>
    <w:rsid w:val="00667EDF"/>
    <w:rsid w:val="006A3CC2"/>
    <w:rsid w:val="006B2ED2"/>
    <w:rsid w:val="006D7724"/>
    <w:rsid w:val="007251EF"/>
    <w:rsid w:val="00783084"/>
    <w:rsid w:val="007A61F1"/>
    <w:rsid w:val="007F26C3"/>
    <w:rsid w:val="00805910"/>
    <w:rsid w:val="008259FB"/>
    <w:rsid w:val="00873DA2"/>
    <w:rsid w:val="008805AE"/>
    <w:rsid w:val="008E7224"/>
    <w:rsid w:val="00904698"/>
    <w:rsid w:val="009073EC"/>
    <w:rsid w:val="009478FB"/>
    <w:rsid w:val="00951B77"/>
    <w:rsid w:val="009B7479"/>
    <w:rsid w:val="009C106D"/>
    <w:rsid w:val="009C583E"/>
    <w:rsid w:val="009F0488"/>
    <w:rsid w:val="00A039B0"/>
    <w:rsid w:val="00A25232"/>
    <w:rsid w:val="00A9460A"/>
    <w:rsid w:val="00AB677E"/>
    <w:rsid w:val="00AC0FC3"/>
    <w:rsid w:val="00AD3219"/>
    <w:rsid w:val="00AD4D4B"/>
    <w:rsid w:val="00B019EA"/>
    <w:rsid w:val="00B24FB4"/>
    <w:rsid w:val="00B5112D"/>
    <w:rsid w:val="00B576FB"/>
    <w:rsid w:val="00BB507F"/>
    <w:rsid w:val="00BF1EB5"/>
    <w:rsid w:val="00C0102E"/>
    <w:rsid w:val="00C170A5"/>
    <w:rsid w:val="00C42B78"/>
    <w:rsid w:val="00C70196"/>
    <w:rsid w:val="00C71D53"/>
    <w:rsid w:val="00DB6D68"/>
    <w:rsid w:val="00DC40AB"/>
    <w:rsid w:val="00DE5E19"/>
    <w:rsid w:val="00DE7AF9"/>
    <w:rsid w:val="00E42992"/>
    <w:rsid w:val="00E67E7C"/>
    <w:rsid w:val="00E94EC6"/>
    <w:rsid w:val="00EC6878"/>
    <w:rsid w:val="00ED6153"/>
    <w:rsid w:val="00EF0A00"/>
    <w:rsid w:val="00FB157C"/>
    <w:rsid w:val="00FC03F0"/>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5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E0BD1-F362-4FFC-AE83-2B5FB117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Teckla Johnson</cp:lastModifiedBy>
  <cp:revision>5</cp:revision>
  <dcterms:created xsi:type="dcterms:W3CDTF">2022-08-29T13:50:00Z</dcterms:created>
  <dcterms:modified xsi:type="dcterms:W3CDTF">2022-11-17T21:48:00Z</dcterms:modified>
</cp:coreProperties>
</file>