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24F51002" w:rsidR="00E42992" w:rsidRDefault="001A419F">
                            <w:pPr>
                              <w:rPr>
                                <w:rFonts w:ascii="Calibri" w:hAnsi="Calibri"/>
                                <w:b/>
                                <w:color w:val="FFFFFF" w:themeColor="background1"/>
                                <w:sz w:val="72"/>
                              </w:rPr>
                            </w:pPr>
                            <w:r>
                              <w:rPr>
                                <w:rFonts w:ascii="Calibri" w:hAnsi="Calibri"/>
                                <w:b/>
                                <w:color w:val="FFFFFF" w:themeColor="background1"/>
                                <w:sz w:val="72"/>
                              </w:rPr>
                              <w:t>Specialized Rehabilitation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" filled="f" stroked="f" strokeweight=".5pt">
                <v:textbox>
                  <w:txbxContent>
                    <w:p w14:paraId="42E78FEC" w14:textId="24F51002" w:rsidR="00E42992" w:rsidRDefault="001A419F">
                      <w:pPr>
                        <w:rPr>
                          <w:rFonts w:ascii="Calibri" w:hAnsi="Calibri"/>
                          <w:b/>
                          <w:color w:val="FFFFFF" w:themeColor="background1"/>
                          <w:sz w:val="72"/>
                        </w:rPr>
                      </w:pPr>
                      <w:r>
                        <w:rPr>
                          <w:rFonts w:ascii="Calibri" w:hAnsi="Calibri"/>
                          <w:b/>
                          <w:color w:val="FFFFFF" w:themeColor="background1"/>
                          <w:sz w:val="72"/>
                        </w:rPr>
                        <w:t>Specialized Rehabilitation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12184A"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12184A">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12184A">
                              <w:rPr>
                                <w:rFonts w:asciiTheme="minorHAnsi" w:hAnsiTheme="minorHAnsi"/>
                                <w:color w:val="FFFFFF" w:themeColor="background1"/>
                                <w:sz w:val="48"/>
                                <w:szCs w:val="48"/>
                                <w14:textOutline w14:w="9525" w14:cap="rnd" w14:cmpd="sng" w14:algn="ctr">
                                  <w14:noFill/>
                                  <w14:prstDash w14:val="solid"/>
                                  <w14:bevel/>
                                </w14:textOutline>
                              </w:rPr>
                              <w:t>’</w:t>
                            </w:r>
                            <w:r w:rsidRPr="0012184A">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" filled="f" stroked="f" strokeweight=".5pt">
                <v:textbox>
                  <w:txbxContent>
                    <w:p w14:paraId="030DB412" w14:textId="6DE1B7D1" w:rsidR="00484844" w:rsidRPr="0012184A"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12184A">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12184A">
                        <w:rPr>
                          <w:rFonts w:asciiTheme="minorHAnsi" w:hAnsiTheme="minorHAnsi"/>
                          <w:color w:val="FFFFFF" w:themeColor="background1"/>
                          <w:sz w:val="48"/>
                          <w:szCs w:val="48"/>
                          <w14:textOutline w14:w="9525" w14:cap="rnd" w14:cmpd="sng" w14:algn="ctr">
                            <w14:noFill/>
                            <w14:prstDash w14:val="solid"/>
                            <w14:bevel/>
                          </w14:textOutline>
                        </w:rPr>
                        <w:t>’</w:t>
                      </w:r>
                      <w:r w:rsidRPr="0012184A">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4228FCF9" w14:textId="675F919F" w:rsidR="001A419F" w:rsidRPr="001A419F" w:rsidRDefault="001A419F" w:rsidP="001A419F">
      <w:pPr>
        <w:tabs>
          <w:tab w:val="left" w:pos="360"/>
        </w:tabs>
        <w:jc w:val="center"/>
        <w:rPr>
          <w:rFonts w:ascii="Calibri" w:hAnsi="Calibri" w:cs="Calibri"/>
          <w:b/>
          <w:sz w:val="28"/>
          <w:szCs w:val="28"/>
        </w:rPr>
      </w:pPr>
      <w:r w:rsidRPr="001A419F">
        <w:rPr>
          <w:rFonts w:ascii="Calibri" w:hAnsi="Calibri" w:cs="Calibri"/>
          <w:b/>
          <w:sz w:val="28"/>
          <w:szCs w:val="28"/>
        </w:rPr>
        <w:lastRenderedPageBreak/>
        <w:t>Specialized Rehabilitation Aligned with the Facility Assessment</w:t>
      </w:r>
      <w:r w:rsidR="0043000F">
        <w:rPr>
          <w:rFonts w:ascii="Calibri" w:hAnsi="Calibri" w:cs="Calibri"/>
          <w:b/>
          <w:sz w:val="28"/>
          <w:szCs w:val="28"/>
        </w:rPr>
        <w:t xml:space="preserve"> Leader’s Guide</w:t>
      </w:r>
    </w:p>
    <w:p w14:paraId="397DA177" w14:textId="77777777" w:rsidR="001A419F" w:rsidRPr="001A419F" w:rsidRDefault="001A419F" w:rsidP="001A419F">
      <w:pPr>
        <w:tabs>
          <w:tab w:val="left" w:pos="360"/>
        </w:tabs>
        <w:rPr>
          <w:rFonts w:ascii="Calibri" w:hAnsi="Calibri" w:cs="Calibri"/>
          <w:b/>
          <w:szCs w:val="24"/>
        </w:rPr>
      </w:pPr>
    </w:p>
    <w:p w14:paraId="23A8373C" w14:textId="77777777" w:rsidR="001A419F" w:rsidRPr="001A419F" w:rsidRDefault="001A419F" w:rsidP="001A419F">
      <w:pPr>
        <w:tabs>
          <w:tab w:val="left" w:pos="360"/>
        </w:tabs>
        <w:rPr>
          <w:rFonts w:ascii="Calibri" w:hAnsi="Calibri" w:cs="Calibri"/>
          <w:b/>
          <w:szCs w:val="24"/>
        </w:rPr>
      </w:pPr>
      <w:r w:rsidRPr="001A419F">
        <w:rPr>
          <w:rFonts w:ascii="Calibri" w:hAnsi="Calibri" w:cs="Calibri"/>
          <w:b/>
          <w:szCs w:val="24"/>
        </w:rPr>
        <w:t xml:space="preserve">Leaders Guide </w:t>
      </w:r>
    </w:p>
    <w:p w14:paraId="075BCCF2" w14:textId="77777777" w:rsidR="001A419F" w:rsidRPr="001A419F" w:rsidRDefault="001A419F" w:rsidP="001A419F">
      <w:pPr>
        <w:rPr>
          <w:rFonts w:ascii="Calibri" w:hAnsi="Calibri" w:cs="Calibri"/>
          <w:szCs w:val="24"/>
        </w:rPr>
      </w:pPr>
    </w:p>
    <w:p w14:paraId="67D212B7" w14:textId="77777777" w:rsidR="001A419F" w:rsidRPr="001A419F" w:rsidRDefault="001A419F" w:rsidP="001A419F">
      <w:pPr>
        <w:rPr>
          <w:rFonts w:ascii="Calibri" w:hAnsi="Calibri" w:cs="Calibri"/>
          <w:szCs w:val="24"/>
        </w:rPr>
      </w:pPr>
      <w:r w:rsidRPr="001A419F">
        <w:rPr>
          <w:rFonts w:ascii="Calibri" w:hAnsi="Calibri" w:cs="Calibri"/>
          <w:szCs w:val="24"/>
        </w:rPr>
        <w:t xml:space="preserve">Providing Specialized Rehabilitation Programs identified for appropriate individualized care will be instrumental for many residents in order to attain their highest level of functioning for both quality and for resident satisfaction.  The intent of the facility assessment is for the facility to evaluate its resident population and identify the resources needed to provide the necessary care and services the residents require. </w:t>
      </w:r>
    </w:p>
    <w:p w14:paraId="0124D62B" w14:textId="77777777" w:rsidR="001A419F" w:rsidRPr="001A419F" w:rsidRDefault="001A419F" w:rsidP="001A419F">
      <w:pPr>
        <w:rPr>
          <w:rFonts w:ascii="Calibri" w:hAnsi="Calibri" w:cs="Calibri"/>
          <w:szCs w:val="24"/>
        </w:rPr>
      </w:pPr>
    </w:p>
    <w:p w14:paraId="7D38E15F" w14:textId="77777777" w:rsidR="001A419F" w:rsidRPr="001A419F" w:rsidRDefault="001A419F" w:rsidP="001A419F">
      <w:pPr>
        <w:rPr>
          <w:rFonts w:ascii="Calibri" w:hAnsi="Calibri" w:cs="Calibri"/>
          <w:szCs w:val="24"/>
        </w:rPr>
      </w:pPr>
      <w:r w:rsidRPr="001A419F">
        <w:rPr>
          <w:rFonts w:ascii="Calibri" w:hAnsi="Calibri" w:cs="Calibri"/>
          <w:szCs w:val="24"/>
        </w:rPr>
        <w:t xml:space="preserve">Facility data is the heart of strategic decision making in healthcare operations. </w:t>
      </w:r>
    </w:p>
    <w:p w14:paraId="0A2AEABC" w14:textId="77777777" w:rsidR="001A419F" w:rsidRPr="001A419F" w:rsidRDefault="001A419F" w:rsidP="001A419F">
      <w:pPr>
        <w:rPr>
          <w:rFonts w:ascii="Calibri" w:hAnsi="Calibri" w:cs="Calibri"/>
          <w:szCs w:val="24"/>
        </w:rPr>
      </w:pPr>
      <w:r w:rsidRPr="001A419F">
        <w:rPr>
          <w:rFonts w:ascii="Calibri" w:hAnsi="Calibri" w:cs="Calibri"/>
          <w:szCs w:val="24"/>
        </w:rPr>
        <w:t xml:space="preserve">  </w:t>
      </w:r>
    </w:p>
    <w:p w14:paraId="2B7BD8A2" w14:textId="77777777" w:rsidR="001A419F" w:rsidRPr="001A419F" w:rsidRDefault="001A419F" w:rsidP="001A419F">
      <w:pPr>
        <w:autoSpaceDE w:val="0"/>
        <w:autoSpaceDN w:val="0"/>
        <w:adjustRightInd w:val="0"/>
        <w:rPr>
          <w:rFonts w:ascii="Calibri" w:eastAsia="Arial" w:hAnsi="Calibri" w:cs="Calibri"/>
          <w:color w:val="000000"/>
          <w:szCs w:val="24"/>
        </w:rPr>
      </w:pPr>
      <w:r w:rsidRPr="001A419F">
        <w:rPr>
          <w:rFonts w:ascii="Calibri" w:eastAsia="Arial" w:hAnsi="Calibri" w:cs="Calibri"/>
          <w:color w:val="000000"/>
          <w:szCs w:val="24"/>
        </w:rPr>
        <w:t>The facility assessment includes the following per requirements:</w:t>
      </w:r>
    </w:p>
    <w:p w14:paraId="49328A61" w14:textId="77777777" w:rsidR="001A419F" w:rsidRPr="001A419F" w:rsidRDefault="001A419F">
      <w:pPr>
        <w:pStyle w:val="ListParagraph"/>
        <w:numPr>
          <w:ilvl w:val="0"/>
          <w:numId w:val="2"/>
        </w:numPr>
        <w:autoSpaceDE w:val="0"/>
        <w:autoSpaceDN w:val="0"/>
        <w:adjustRightInd w:val="0"/>
        <w:contextualSpacing/>
        <w:rPr>
          <w:rFonts w:ascii="Calibri" w:eastAsia="Arial" w:hAnsi="Calibri" w:cs="Calibri"/>
          <w:color w:val="000000"/>
        </w:rPr>
      </w:pPr>
      <w:r w:rsidRPr="001A419F">
        <w:rPr>
          <w:rFonts w:ascii="Calibri" w:eastAsia="Arial" w:hAnsi="Calibri" w:cs="Calibri"/>
          <w:color w:val="000000"/>
        </w:rPr>
        <w:t>The facility’s resident population</w:t>
      </w:r>
    </w:p>
    <w:p w14:paraId="32F388AD" w14:textId="77777777" w:rsidR="001A419F" w:rsidRPr="001A419F" w:rsidRDefault="001A419F">
      <w:pPr>
        <w:pStyle w:val="ListParagraph"/>
        <w:numPr>
          <w:ilvl w:val="1"/>
          <w:numId w:val="2"/>
        </w:numPr>
        <w:autoSpaceDE w:val="0"/>
        <w:autoSpaceDN w:val="0"/>
        <w:adjustRightInd w:val="0"/>
        <w:rPr>
          <w:rFonts w:ascii="Calibri" w:eastAsia="Arial" w:hAnsi="Calibri" w:cs="Calibri"/>
          <w:color w:val="000000"/>
        </w:rPr>
      </w:pPr>
      <w:r w:rsidRPr="001A419F">
        <w:rPr>
          <w:rFonts w:ascii="Calibri" w:eastAsia="Arial" w:hAnsi="Calibri" w:cs="Calibri"/>
          <w:color w:val="000000"/>
        </w:rPr>
        <w:t>Number of residents and resident capacity</w:t>
      </w:r>
    </w:p>
    <w:p w14:paraId="43CF1BBB" w14:textId="77777777" w:rsidR="001A419F" w:rsidRPr="001A419F" w:rsidRDefault="001A419F">
      <w:pPr>
        <w:pStyle w:val="ListParagraph"/>
        <w:numPr>
          <w:ilvl w:val="1"/>
          <w:numId w:val="2"/>
        </w:numPr>
        <w:autoSpaceDE w:val="0"/>
        <w:autoSpaceDN w:val="0"/>
        <w:adjustRightInd w:val="0"/>
        <w:rPr>
          <w:rFonts w:ascii="Calibri" w:eastAsia="Arial" w:hAnsi="Calibri" w:cs="Calibri"/>
          <w:color w:val="000000"/>
        </w:rPr>
      </w:pPr>
      <w:r w:rsidRPr="001A419F">
        <w:rPr>
          <w:rFonts w:ascii="Calibri" w:eastAsia="Arial" w:hAnsi="Calibri" w:cs="Calibri"/>
          <w:color w:val="000000"/>
        </w:rPr>
        <w:t>Care required by the resident population which considers:</w:t>
      </w:r>
    </w:p>
    <w:p w14:paraId="7B67A853" w14:textId="77777777" w:rsidR="001A419F" w:rsidRPr="001A419F" w:rsidRDefault="001A419F">
      <w:pPr>
        <w:pStyle w:val="ListParagraph"/>
        <w:numPr>
          <w:ilvl w:val="2"/>
          <w:numId w:val="2"/>
        </w:numPr>
        <w:autoSpaceDE w:val="0"/>
        <w:autoSpaceDN w:val="0"/>
        <w:adjustRightInd w:val="0"/>
        <w:rPr>
          <w:rFonts w:ascii="Calibri" w:eastAsia="Arial" w:hAnsi="Calibri" w:cs="Calibri"/>
          <w:color w:val="000000"/>
        </w:rPr>
      </w:pPr>
      <w:r w:rsidRPr="001A419F">
        <w:rPr>
          <w:rFonts w:ascii="Calibri" w:eastAsia="Arial" w:hAnsi="Calibri" w:cs="Calibri"/>
          <w:color w:val="000000"/>
        </w:rPr>
        <w:t>Types of diseases</w:t>
      </w:r>
    </w:p>
    <w:p w14:paraId="52B17EB9" w14:textId="77777777" w:rsidR="001A419F" w:rsidRPr="001A419F" w:rsidRDefault="001A419F">
      <w:pPr>
        <w:pStyle w:val="ListParagraph"/>
        <w:numPr>
          <w:ilvl w:val="2"/>
          <w:numId w:val="2"/>
        </w:numPr>
        <w:autoSpaceDE w:val="0"/>
        <w:autoSpaceDN w:val="0"/>
        <w:adjustRightInd w:val="0"/>
        <w:rPr>
          <w:rFonts w:ascii="Calibri" w:eastAsia="Arial" w:hAnsi="Calibri" w:cs="Calibri"/>
          <w:color w:val="000000"/>
        </w:rPr>
      </w:pPr>
      <w:r w:rsidRPr="001A419F">
        <w:rPr>
          <w:rFonts w:ascii="Calibri" w:eastAsia="Arial" w:hAnsi="Calibri" w:cs="Calibri"/>
          <w:color w:val="000000"/>
        </w:rPr>
        <w:t>Conditions</w:t>
      </w:r>
    </w:p>
    <w:p w14:paraId="7E5761BC" w14:textId="77777777" w:rsidR="001A419F" w:rsidRPr="001A419F" w:rsidRDefault="001A419F">
      <w:pPr>
        <w:pStyle w:val="ListParagraph"/>
        <w:numPr>
          <w:ilvl w:val="2"/>
          <w:numId w:val="2"/>
        </w:numPr>
        <w:autoSpaceDE w:val="0"/>
        <w:autoSpaceDN w:val="0"/>
        <w:adjustRightInd w:val="0"/>
        <w:rPr>
          <w:rFonts w:ascii="Calibri" w:eastAsia="Arial" w:hAnsi="Calibri" w:cs="Calibri"/>
          <w:color w:val="000000"/>
        </w:rPr>
      </w:pPr>
      <w:r w:rsidRPr="001A419F">
        <w:rPr>
          <w:rFonts w:ascii="Calibri" w:eastAsia="Arial" w:hAnsi="Calibri" w:cs="Calibri"/>
          <w:color w:val="000000"/>
        </w:rPr>
        <w:t>Physical and cognitive disabilities</w:t>
      </w:r>
    </w:p>
    <w:p w14:paraId="794D6407" w14:textId="77777777" w:rsidR="001A419F" w:rsidRPr="001A419F" w:rsidRDefault="001A419F">
      <w:pPr>
        <w:pStyle w:val="ListParagraph"/>
        <w:numPr>
          <w:ilvl w:val="2"/>
          <w:numId w:val="2"/>
        </w:numPr>
        <w:autoSpaceDE w:val="0"/>
        <w:autoSpaceDN w:val="0"/>
        <w:adjustRightInd w:val="0"/>
        <w:rPr>
          <w:rFonts w:ascii="Calibri" w:eastAsia="Arial" w:hAnsi="Calibri" w:cs="Calibri"/>
          <w:color w:val="000000"/>
        </w:rPr>
      </w:pPr>
      <w:r w:rsidRPr="001A419F">
        <w:rPr>
          <w:rFonts w:ascii="Calibri" w:eastAsia="Arial" w:hAnsi="Calibri" w:cs="Calibri"/>
          <w:color w:val="000000"/>
        </w:rPr>
        <w:t>Overall acuity</w:t>
      </w:r>
    </w:p>
    <w:p w14:paraId="29034EC4" w14:textId="77777777" w:rsidR="001A419F" w:rsidRPr="001A419F" w:rsidRDefault="001A419F">
      <w:pPr>
        <w:pStyle w:val="ListParagraph"/>
        <w:numPr>
          <w:ilvl w:val="2"/>
          <w:numId w:val="2"/>
        </w:numPr>
        <w:autoSpaceDE w:val="0"/>
        <w:autoSpaceDN w:val="0"/>
        <w:adjustRightInd w:val="0"/>
        <w:rPr>
          <w:rFonts w:ascii="Calibri" w:eastAsia="Arial" w:hAnsi="Calibri" w:cs="Calibri"/>
          <w:color w:val="000000"/>
        </w:rPr>
      </w:pPr>
      <w:r w:rsidRPr="001A419F">
        <w:rPr>
          <w:rFonts w:ascii="Calibri" w:eastAsia="Arial" w:hAnsi="Calibri" w:cs="Calibri"/>
          <w:color w:val="000000"/>
        </w:rPr>
        <w:t>Other pertinent facts that are present within the facility population</w:t>
      </w:r>
    </w:p>
    <w:p w14:paraId="7EF1702B" w14:textId="77777777" w:rsidR="001A419F" w:rsidRPr="001A419F" w:rsidRDefault="001A419F" w:rsidP="001A419F">
      <w:pPr>
        <w:pStyle w:val="ListParagraph"/>
        <w:autoSpaceDE w:val="0"/>
        <w:autoSpaceDN w:val="0"/>
        <w:adjustRightInd w:val="0"/>
        <w:ind w:left="2160"/>
        <w:rPr>
          <w:rFonts w:ascii="Calibri" w:eastAsia="Arial" w:hAnsi="Calibri" w:cs="Calibri"/>
          <w:color w:val="000000"/>
        </w:rPr>
      </w:pPr>
    </w:p>
    <w:p w14:paraId="0F691FF4" w14:textId="77777777" w:rsidR="001A419F" w:rsidRPr="001A419F" w:rsidRDefault="001A419F">
      <w:pPr>
        <w:pStyle w:val="Default"/>
        <w:numPr>
          <w:ilvl w:val="0"/>
          <w:numId w:val="2"/>
        </w:numPr>
        <w:rPr>
          <w:rFonts w:ascii="Calibri" w:eastAsiaTheme="minorHAnsi" w:hAnsi="Calibri" w:cs="Calibri"/>
        </w:rPr>
      </w:pPr>
      <w:r w:rsidRPr="001A419F">
        <w:rPr>
          <w:rFonts w:ascii="Calibri" w:eastAsiaTheme="minorHAnsi" w:hAnsi="Calibri" w:cs="Calibri"/>
          <w:bCs/>
          <w:iCs/>
        </w:rPr>
        <w:t>The facility’s resources, including but not limited to:</w:t>
      </w:r>
    </w:p>
    <w:p w14:paraId="4EFB90B5" w14:textId="77777777" w:rsidR="001A419F" w:rsidRPr="001A419F" w:rsidRDefault="001A419F">
      <w:pPr>
        <w:pStyle w:val="Default"/>
        <w:numPr>
          <w:ilvl w:val="1"/>
          <w:numId w:val="2"/>
        </w:numPr>
        <w:rPr>
          <w:rFonts w:ascii="Calibri" w:eastAsiaTheme="minorHAnsi" w:hAnsi="Calibri" w:cs="Calibri"/>
        </w:rPr>
      </w:pPr>
      <w:r w:rsidRPr="001A419F">
        <w:rPr>
          <w:rFonts w:ascii="Calibri" w:eastAsiaTheme="minorHAnsi" w:hAnsi="Calibri" w:cs="Calibri"/>
          <w:bCs/>
          <w:iCs/>
        </w:rPr>
        <w:t>All buildings and/or other physical structures and vehicles</w:t>
      </w:r>
    </w:p>
    <w:p w14:paraId="23EB4B05" w14:textId="77777777" w:rsidR="001A419F" w:rsidRPr="001A419F" w:rsidRDefault="001A419F">
      <w:pPr>
        <w:pStyle w:val="Default"/>
        <w:numPr>
          <w:ilvl w:val="1"/>
          <w:numId w:val="2"/>
        </w:numPr>
        <w:rPr>
          <w:rFonts w:ascii="Calibri" w:eastAsiaTheme="minorHAnsi" w:hAnsi="Calibri" w:cs="Calibri"/>
        </w:rPr>
      </w:pPr>
      <w:r w:rsidRPr="001A419F">
        <w:rPr>
          <w:rFonts w:ascii="Calibri" w:eastAsiaTheme="minorHAnsi" w:hAnsi="Calibri" w:cs="Calibri"/>
          <w:bCs/>
          <w:iCs/>
        </w:rPr>
        <w:t>Equipment (medical and non- medical)</w:t>
      </w:r>
    </w:p>
    <w:p w14:paraId="14A9BB70" w14:textId="77777777" w:rsidR="001A419F" w:rsidRPr="001A419F" w:rsidRDefault="001A419F">
      <w:pPr>
        <w:pStyle w:val="Default"/>
        <w:numPr>
          <w:ilvl w:val="1"/>
          <w:numId w:val="2"/>
        </w:numPr>
        <w:rPr>
          <w:rFonts w:ascii="Calibri" w:eastAsiaTheme="minorHAnsi" w:hAnsi="Calibri" w:cs="Calibri"/>
        </w:rPr>
      </w:pPr>
      <w:r w:rsidRPr="001A419F">
        <w:rPr>
          <w:rFonts w:ascii="Calibri" w:eastAsiaTheme="minorHAnsi" w:hAnsi="Calibri" w:cs="Calibri"/>
          <w:bCs/>
          <w:iCs/>
        </w:rPr>
        <w:t>Services provided, such as physical therapy, pharmacy, and specific rehabilitation therapies</w:t>
      </w:r>
    </w:p>
    <w:p w14:paraId="4E886924" w14:textId="77777777" w:rsidR="001A419F" w:rsidRPr="001A419F" w:rsidRDefault="001A419F">
      <w:pPr>
        <w:pStyle w:val="Default"/>
        <w:numPr>
          <w:ilvl w:val="1"/>
          <w:numId w:val="2"/>
        </w:numPr>
        <w:rPr>
          <w:rFonts w:ascii="Calibri" w:eastAsiaTheme="minorHAnsi" w:hAnsi="Calibri" w:cs="Calibri"/>
        </w:rPr>
      </w:pPr>
      <w:r w:rsidRPr="001A419F">
        <w:rPr>
          <w:rFonts w:ascii="Calibri" w:eastAsiaTheme="minorHAnsi" w:hAnsi="Calibri" w:cs="Calibri"/>
          <w:bCs/>
          <w:iCs/>
        </w:rPr>
        <w:t>All personnel, including managers, staff (both employees and those who provide services under contract), and volunteers, as well as their education and/or training and any competencies related to resident care</w:t>
      </w:r>
    </w:p>
    <w:p w14:paraId="62365F6B" w14:textId="77777777" w:rsidR="001A419F" w:rsidRPr="001A419F" w:rsidRDefault="001A419F">
      <w:pPr>
        <w:pStyle w:val="Default"/>
        <w:numPr>
          <w:ilvl w:val="1"/>
          <w:numId w:val="2"/>
        </w:numPr>
        <w:rPr>
          <w:rFonts w:ascii="Calibri" w:eastAsiaTheme="minorHAnsi" w:hAnsi="Calibri" w:cs="Calibri"/>
        </w:rPr>
      </w:pPr>
      <w:r w:rsidRPr="001A419F">
        <w:rPr>
          <w:rFonts w:ascii="Calibri" w:eastAsiaTheme="minorHAnsi" w:hAnsi="Calibri" w:cs="Calibri"/>
          <w:bCs/>
          <w:iCs/>
        </w:rPr>
        <w:t xml:space="preserve">Contracts, memorandums of understanding, or other agreements with third parties to provide services or equipment to the facility during both normal operations and emergencies; and </w:t>
      </w:r>
    </w:p>
    <w:p w14:paraId="5AF787CD" w14:textId="77777777" w:rsidR="001A419F" w:rsidRPr="001A419F" w:rsidRDefault="001A419F">
      <w:pPr>
        <w:pStyle w:val="Default"/>
        <w:numPr>
          <w:ilvl w:val="1"/>
          <w:numId w:val="2"/>
        </w:numPr>
        <w:rPr>
          <w:rFonts w:ascii="Calibri" w:eastAsiaTheme="minorHAnsi" w:hAnsi="Calibri" w:cs="Calibri"/>
        </w:rPr>
      </w:pPr>
      <w:r w:rsidRPr="001A419F">
        <w:rPr>
          <w:rFonts w:ascii="Calibri" w:eastAsiaTheme="minorHAnsi" w:hAnsi="Calibri" w:cs="Calibri"/>
          <w:bCs/>
          <w:iCs/>
        </w:rPr>
        <w:t xml:space="preserve">Health information technology resources, such as systems for electronically managing patient records and electronically sharing information with other organizations. </w:t>
      </w:r>
    </w:p>
    <w:p w14:paraId="581AFB06" w14:textId="2A7C8D53" w:rsidR="001A419F" w:rsidRPr="00F60A9D" w:rsidRDefault="001A419F">
      <w:pPr>
        <w:pStyle w:val="Default"/>
        <w:numPr>
          <w:ilvl w:val="0"/>
          <w:numId w:val="2"/>
        </w:numPr>
        <w:rPr>
          <w:rFonts w:asciiTheme="minorHAnsi" w:eastAsiaTheme="minorHAnsi" w:hAnsiTheme="minorHAnsi" w:cstheme="minorHAnsi"/>
        </w:rPr>
      </w:pPr>
      <w:r w:rsidRPr="00F60A9D">
        <w:rPr>
          <w:rFonts w:asciiTheme="minorHAnsi" w:eastAsiaTheme="minorHAnsi" w:hAnsiTheme="minorHAnsi" w:cstheme="minorHAnsi"/>
          <w:bCs/>
          <w:iCs/>
        </w:rPr>
        <w:t>A facility-based and community-based risk assessment, utilizing an all-hazards approach.</w:t>
      </w:r>
      <w:r w:rsidR="00185E76" w:rsidRPr="00F60A9D">
        <w:rPr>
          <w:rFonts w:asciiTheme="minorHAnsi" w:eastAsiaTheme="minorHAnsi" w:hAnsiTheme="minorHAnsi" w:cstheme="minorHAnsi"/>
          <w:bCs/>
          <w:iCs/>
          <w:vertAlign w:val="superscript"/>
        </w:rPr>
        <w:t>1</w:t>
      </w:r>
    </w:p>
    <w:p w14:paraId="1E1CF46A" w14:textId="074675BC" w:rsidR="001A419F" w:rsidRPr="00F60A9D" w:rsidRDefault="001A419F" w:rsidP="00185E76">
      <w:pPr>
        <w:pStyle w:val="Default"/>
        <w:rPr>
          <w:rFonts w:asciiTheme="minorHAnsi" w:eastAsiaTheme="minorHAnsi" w:hAnsiTheme="minorHAnsi" w:cstheme="minorHAnsi"/>
          <w:bCs/>
          <w:iCs/>
        </w:rPr>
      </w:pPr>
    </w:p>
    <w:p w14:paraId="351F52D6" w14:textId="418331D2" w:rsidR="00185E76" w:rsidRPr="00185E76" w:rsidRDefault="00185E76" w:rsidP="00185E76">
      <w:pPr>
        <w:pStyle w:val="Default"/>
        <w:rPr>
          <w:rFonts w:asciiTheme="minorHAnsi" w:hAnsiTheme="minorHAnsi" w:cstheme="minorHAnsi"/>
        </w:rPr>
      </w:pPr>
      <w:r w:rsidRPr="00F60A9D">
        <w:rPr>
          <w:rFonts w:asciiTheme="minorHAnsi" w:eastAsiaTheme="minorHAnsi" w:hAnsiTheme="minorHAnsi" w:cstheme="minorHAnsi"/>
          <w:bCs/>
          <w:iCs/>
        </w:rPr>
        <w:t>F825 Specialized Rehabilitative Services indicates, “</w:t>
      </w:r>
      <w:r w:rsidRPr="00F60A9D">
        <w:rPr>
          <w:rFonts w:asciiTheme="minorHAnsi" w:hAnsiTheme="minorHAnsi" w:cstheme="minorHAnsi"/>
        </w:rPr>
        <w:t>If specialized rehabilitative services such as but not limited to physical therapy, speech-language pathology, occupational therapy,</w:t>
      </w:r>
      <w:r w:rsidRPr="00185E76">
        <w:rPr>
          <w:rFonts w:asciiTheme="minorHAnsi" w:hAnsiTheme="minorHAnsi" w:cstheme="minorHAnsi"/>
        </w:rPr>
        <w:t xml:space="preserve"> </w:t>
      </w:r>
      <w:r w:rsidRPr="00185E76">
        <w:rPr>
          <w:rFonts w:asciiTheme="minorHAnsi" w:hAnsiTheme="minorHAnsi" w:cstheme="minorHAnsi"/>
        </w:rPr>
        <w:lastRenderedPageBreak/>
        <w:t>respiratory therapy, and rehabilitative services for mental illness and intellectual disability or services of a lesser intensity as set forth at §483.120(c), are required in the resident’s comprehensive plan of care, the facility must—</w:t>
      </w:r>
    </w:p>
    <w:p w14:paraId="611B2AAA" w14:textId="6A40B2BE" w:rsidR="00185E76" w:rsidRPr="00185E76" w:rsidRDefault="00185E76" w:rsidP="00185E76">
      <w:pPr>
        <w:pStyle w:val="Default"/>
        <w:rPr>
          <w:rFonts w:asciiTheme="minorHAnsi" w:hAnsiTheme="minorHAnsi" w:cstheme="minorHAnsi"/>
        </w:rPr>
      </w:pPr>
    </w:p>
    <w:p w14:paraId="75E12CCF" w14:textId="77777777" w:rsidR="00185E76" w:rsidRPr="00185E76" w:rsidRDefault="00185E76" w:rsidP="00185E76">
      <w:pPr>
        <w:pStyle w:val="Default"/>
        <w:rPr>
          <w:rFonts w:asciiTheme="minorHAnsi" w:hAnsiTheme="minorHAnsi" w:cstheme="minorHAnsi"/>
        </w:rPr>
      </w:pPr>
      <w:r w:rsidRPr="00185E76">
        <w:rPr>
          <w:rFonts w:asciiTheme="minorHAnsi" w:hAnsiTheme="minorHAnsi" w:cstheme="minorHAnsi"/>
        </w:rPr>
        <w:t xml:space="preserve">§483.65(a)(1) Provide the required services; or </w:t>
      </w:r>
    </w:p>
    <w:p w14:paraId="1E42CAA8" w14:textId="77777777" w:rsidR="00185E76" w:rsidRPr="00185E76" w:rsidRDefault="00185E76" w:rsidP="00185E76">
      <w:pPr>
        <w:pStyle w:val="Default"/>
        <w:rPr>
          <w:rFonts w:asciiTheme="minorHAnsi" w:hAnsiTheme="minorHAnsi" w:cstheme="minorHAnsi"/>
        </w:rPr>
      </w:pPr>
    </w:p>
    <w:p w14:paraId="4F160DF2" w14:textId="3C6BB842" w:rsidR="00185E76" w:rsidRPr="00185E76" w:rsidRDefault="00185E76" w:rsidP="00185E76">
      <w:pPr>
        <w:pStyle w:val="Default"/>
        <w:rPr>
          <w:rFonts w:asciiTheme="minorHAnsi" w:hAnsiTheme="minorHAnsi" w:cstheme="minorHAnsi"/>
          <w:vertAlign w:val="superscript"/>
        </w:rPr>
      </w:pPr>
      <w:r w:rsidRPr="00185E76">
        <w:rPr>
          <w:rFonts w:asciiTheme="minorHAnsi" w:hAnsiTheme="minorHAnsi" w:cstheme="minorHAnsi"/>
        </w:rPr>
        <w:t>§483.65(a)(2) In accordance with §483.70(g), obtain the required services from an outside resource that is a provider of specialized rehabilitative services and is not excluded from participating in any federal or state health care programs pursuant to section 1128 and 1156 of the Act.”</w:t>
      </w:r>
      <w:r>
        <w:rPr>
          <w:rFonts w:asciiTheme="minorHAnsi" w:hAnsiTheme="minorHAnsi" w:cstheme="minorHAnsi"/>
          <w:vertAlign w:val="superscript"/>
        </w:rPr>
        <w:t>1</w:t>
      </w:r>
    </w:p>
    <w:p w14:paraId="5A608E77" w14:textId="0B8887CF" w:rsidR="00185E76" w:rsidRDefault="00185E76" w:rsidP="00185E76">
      <w:pPr>
        <w:pStyle w:val="Default"/>
        <w:rPr>
          <w:rFonts w:ascii="Calibri" w:eastAsiaTheme="minorHAnsi" w:hAnsi="Calibri" w:cs="Calibri"/>
          <w:bCs/>
          <w:iCs/>
        </w:rPr>
      </w:pPr>
    </w:p>
    <w:p w14:paraId="0FCEBCC9" w14:textId="4A344387" w:rsidR="00185E76" w:rsidRPr="00185E76" w:rsidRDefault="00185E76" w:rsidP="00185E76">
      <w:pPr>
        <w:pStyle w:val="Default"/>
        <w:rPr>
          <w:rFonts w:ascii="Calibri" w:hAnsi="Calibri" w:cs="Calibri"/>
          <w:vertAlign w:val="superscript"/>
        </w:rPr>
      </w:pPr>
      <w:r w:rsidRPr="00185E76">
        <w:rPr>
          <w:rFonts w:ascii="Calibri" w:eastAsiaTheme="minorHAnsi" w:hAnsi="Calibri" w:cs="Calibri"/>
          <w:bCs/>
          <w:iCs/>
        </w:rPr>
        <w:t>The intent is clear: “</w:t>
      </w:r>
      <w:r w:rsidRPr="00185E76">
        <w:rPr>
          <w:rFonts w:ascii="Calibri" w:hAnsi="Calibri" w:cs="Calibri"/>
        </w:rPr>
        <w:t>to ensure that every resident receives specialized rehabilitative services as determined by their comprehensive plan of care to assist them to attain, maintain or restore their highest practicable level of physical, mental, functional and psycho-social well-being.”</w:t>
      </w:r>
      <w:r w:rsidRPr="00185E76">
        <w:rPr>
          <w:rFonts w:ascii="Calibri" w:hAnsi="Calibri" w:cs="Calibri"/>
          <w:vertAlign w:val="superscript"/>
        </w:rPr>
        <w:t>1</w:t>
      </w:r>
    </w:p>
    <w:p w14:paraId="584AD759" w14:textId="77777777" w:rsidR="00185E76" w:rsidRPr="00185E76" w:rsidRDefault="00185E76" w:rsidP="00185E76">
      <w:pPr>
        <w:pStyle w:val="Default"/>
        <w:rPr>
          <w:rFonts w:ascii="Calibri" w:eastAsiaTheme="minorHAnsi" w:hAnsi="Calibri" w:cs="Calibri"/>
          <w:bCs/>
          <w:iCs/>
          <w:vertAlign w:val="superscript"/>
        </w:rPr>
      </w:pPr>
    </w:p>
    <w:p w14:paraId="57D95B2D" w14:textId="77777777" w:rsidR="001A419F" w:rsidRPr="001A419F" w:rsidRDefault="001A419F" w:rsidP="001A419F">
      <w:pPr>
        <w:rPr>
          <w:rFonts w:ascii="Calibri" w:hAnsi="Calibri" w:cs="Calibri"/>
          <w:bCs/>
          <w:iCs/>
          <w:szCs w:val="24"/>
        </w:rPr>
      </w:pPr>
      <w:r w:rsidRPr="001A419F">
        <w:rPr>
          <w:rFonts w:ascii="Calibri" w:hAnsi="Calibri" w:cs="Calibri"/>
          <w:bCs/>
          <w:iCs/>
          <w:szCs w:val="24"/>
        </w:rPr>
        <w:t>Numerous data sources are available to the facility and knowing how and where to obtain the necessary information is key for the successful evaluation of services and resources needed to provide care to the resident population</w:t>
      </w:r>
    </w:p>
    <w:p w14:paraId="488BB0ED" w14:textId="77777777" w:rsidR="001A419F" w:rsidRPr="001A419F" w:rsidRDefault="001A419F" w:rsidP="001A419F">
      <w:pPr>
        <w:pStyle w:val="Default"/>
        <w:rPr>
          <w:rFonts w:ascii="Calibri" w:hAnsi="Calibri" w:cs="Calibri"/>
        </w:rPr>
      </w:pPr>
    </w:p>
    <w:p w14:paraId="320F5D4C" w14:textId="77777777" w:rsidR="001A419F" w:rsidRPr="001A419F" w:rsidRDefault="001A419F" w:rsidP="001A419F">
      <w:pPr>
        <w:pStyle w:val="Default"/>
        <w:rPr>
          <w:rFonts w:ascii="Calibri" w:hAnsi="Calibri" w:cs="Calibri"/>
        </w:rPr>
      </w:pPr>
      <w:r w:rsidRPr="001A419F">
        <w:rPr>
          <w:rFonts w:ascii="Calibri" w:hAnsi="Calibri" w:cs="Calibri"/>
        </w:rPr>
        <w:t xml:space="preserve">Regulators/surveyors will review records. observe and determine if services are provided as written and if provided by qualified personnel. The facility assessment should reflect specialized rehabilitation services either directly or by contract.  Ensure Qualified Specialized Rehabilitation Personnel meet specific </w:t>
      </w:r>
      <w:r w:rsidRPr="001A419F">
        <w:rPr>
          <w:rFonts w:ascii="Calibri" w:hAnsi="Calibri" w:cs="Calibri"/>
          <w:i/>
        </w:rPr>
        <w:t>competency requirements as part of their license and certification requirements</w:t>
      </w:r>
      <w:r w:rsidRPr="001A419F">
        <w:rPr>
          <w:rFonts w:ascii="Calibri" w:hAnsi="Calibri" w:cs="Calibri"/>
        </w:rPr>
        <w:t xml:space="preserve"> defined under State law or regulation during your facility review.</w:t>
      </w:r>
    </w:p>
    <w:p w14:paraId="127B075A" w14:textId="77777777" w:rsidR="001A419F" w:rsidRPr="001A419F" w:rsidRDefault="001A419F" w:rsidP="001A419F">
      <w:pPr>
        <w:spacing w:after="160" w:line="259" w:lineRule="auto"/>
        <w:rPr>
          <w:rFonts w:ascii="Calibri" w:hAnsi="Calibri" w:cs="Calibri"/>
          <w:szCs w:val="24"/>
        </w:rPr>
      </w:pPr>
      <w:r w:rsidRPr="001A419F">
        <w:rPr>
          <w:rFonts w:ascii="Calibri" w:hAnsi="Calibri" w:cs="Calibri"/>
          <w:szCs w:val="24"/>
        </w:rPr>
        <w:br w:type="page"/>
      </w:r>
    </w:p>
    <w:p w14:paraId="14D5B9E6" w14:textId="251189DC" w:rsidR="001A419F" w:rsidRPr="001A419F" w:rsidRDefault="001A419F" w:rsidP="001A419F">
      <w:pPr>
        <w:rPr>
          <w:rFonts w:ascii="Calibri" w:hAnsi="Calibri" w:cs="Calibri"/>
          <w:szCs w:val="24"/>
        </w:rPr>
      </w:pPr>
      <w:r w:rsidRPr="001A419F">
        <w:rPr>
          <w:rFonts w:ascii="Calibri" w:hAnsi="Calibri" w:cs="Calibri"/>
          <w:szCs w:val="24"/>
        </w:rPr>
        <w:lastRenderedPageBreak/>
        <w:t>Organizational Leaders will need to ensure competency of all staff members and those involved Specialized Rehabilitation Services.  Adequate resources for the program will need to be evaluated including:</w:t>
      </w:r>
    </w:p>
    <w:p w14:paraId="2CE2774B" w14:textId="77777777" w:rsidR="001A419F" w:rsidRPr="001A419F" w:rsidRDefault="001A419F" w:rsidP="001A419F">
      <w:pPr>
        <w:rPr>
          <w:rFonts w:ascii="Calibri" w:hAnsi="Calibri" w:cs="Calibri"/>
          <w:szCs w:val="24"/>
        </w:rPr>
      </w:pPr>
    </w:p>
    <w:p w14:paraId="66497ADA" w14:textId="77777777" w:rsidR="001A419F" w:rsidRPr="001A419F" w:rsidRDefault="001A419F">
      <w:pPr>
        <w:pStyle w:val="ListParagraph"/>
        <w:numPr>
          <w:ilvl w:val="0"/>
          <w:numId w:val="1"/>
        </w:numPr>
        <w:contextualSpacing/>
        <w:rPr>
          <w:rFonts w:ascii="Calibri" w:hAnsi="Calibri" w:cs="Calibri"/>
        </w:rPr>
      </w:pPr>
      <w:r w:rsidRPr="001A419F">
        <w:rPr>
          <w:rFonts w:ascii="Calibri" w:hAnsi="Calibri" w:cs="Calibri"/>
        </w:rPr>
        <w:t>Staff</w:t>
      </w:r>
    </w:p>
    <w:p w14:paraId="2BFAF648"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RN Nurse</w:t>
      </w:r>
    </w:p>
    <w:p w14:paraId="55C6F003"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Licensed Nurses</w:t>
      </w:r>
    </w:p>
    <w:p w14:paraId="4BF28459"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Therapists: PT, OT Speech therapy, Respiratory therapy OTA, PTA, physician. Clinical nurse specialist NP. PA</w:t>
      </w:r>
    </w:p>
    <w:p w14:paraId="31CC1B55"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 xml:space="preserve">CNA’s </w:t>
      </w:r>
    </w:p>
    <w:p w14:paraId="7E414CEA"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Interdisciplinary Staff per facility specific policy (employee under contract, volunteers)</w:t>
      </w:r>
    </w:p>
    <w:p w14:paraId="2A30A053" w14:textId="77777777" w:rsidR="001A419F" w:rsidRPr="001A419F" w:rsidRDefault="001A419F">
      <w:pPr>
        <w:pStyle w:val="ListParagraph"/>
        <w:numPr>
          <w:ilvl w:val="0"/>
          <w:numId w:val="1"/>
        </w:numPr>
        <w:contextualSpacing/>
        <w:rPr>
          <w:rFonts w:ascii="Calibri" w:hAnsi="Calibri" w:cs="Calibri"/>
        </w:rPr>
      </w:pPr>
      <w:r w:rsidRPr="001A419F">
        <w:rPr>
          <w:rFonts w:ascii="Calibri" w:hAnsi="Calibri" w:cs="Calibri"/>
        </w:rPr>
        <w:t>Documentation Considerations</w:t>
      </w:r>
    </w:p>
    <w:p w14:paraId="2683589C"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Paper vs. Electronic Health Record</w:t>
      </w:r>
    </w:p>
    <w:p w14:paraId="17EB24F4"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Assessment/Evaluation Forms</w:t>
      </w:r>
    </w:p>
    <w:p w14:paraId="32F554AC"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Care Planning</w:t>
      </w:r>
    </w:p>
    <w:p w14:paraId="08BE0E86"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Implementation and documentation of interventions</w:t>
      </w:r>
    </w:p>
    <w:p w14:paraId="7E3FDB74"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Documentation</w:t>
      </w:r>
    </w:p>
    <w:p w14:paraId="72D2FADB" w14:textId="77777777" w:rsidR="001A419F" w:rsidRPr="001A419F" w:rsidRDefault="001A419F">
      <w:pPr>
        <w:pStyle w:val="ListParagraph"/>
        <w:numPr>
          <w:ilvl w:val="0"/>
          <w:numId w:val="1"/>
        </w:numPr>
        <w:contextualSpacing/>
        <w:rPr>
          <w:rFonts w:ascii="Calibri" w:hAnsi="Calibri" w:cs="Calibri"/>
        </w:rPr>
      </w:pPr>
      <w:r w:rsidRPr="001A419F">
        <w:rPr>
          <w:rFonts w:ascii="Calibri" w:hAnsi="Calibri" w:cs="Calibri"/>
        </w:rPr>
        <w:t>Education</w:t>
      </w:r>
    </w:p>
    <w:p w14:paraId="22EE9E5E"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RN Nurse</w:t>
      </w:r>
    </w:p>
    <w:p w14:paraId="373E4AE6"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Licensed Nurses</w:t>
      </w:r>
    </w:p>
    <w:p w14:paraId="6BCC2FB8"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CNA’s</w:t>
      </w:r>
    </w:p>
    <w:p w14:paraId="134FA1B4"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Interdisciplinary Staff per facility specific policy (employee under contract, volunteers)</w:t>
      </w:r>
    </w:p>
    <w:p w14:paraId="70FB339B" w14:textId="77777777" w:rsidR="001A419F" w:rsidRPr="001A419F" w:rsidRDefault="001A419F">
      <w:pPr>
        <w:pStyle w:val="ListParagraph"/>
        <w:numPr>
          <w:ilvl w:val="0"/>
          <w:numId w:val="1"/>
        </w:numPr>
        <w:contextualSpacing/>
        <w:rPr>
          <w:rFonts w:ascii="Calibri" w:hAnsi="Calibri" w:cs="Calibri"/>
        </w:rPr>
      </w:pPr>
      <w:r w:rsidRPr="001A419F">
        <w:rPr>
          <w:rFonts w:ascii="Calibri" w:hAnsi="Calibri" w:cs="Calibri"/>
        </w:rPr>
        <w:t>Evaluation and Monitoring</w:t>
      </w:r>
    </w:p>
    <w:p w14:paraId="6FF7AA81"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Identification of Responsibility</w:t>
      </w:r>
    </w:p>
    <w:p w14:paraId="0B5517F8"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System to Evaluate</w:t>
      </w:r>
    </w:p>
    <w:p w14:paraId="5A85375F" w14:textId="77777777" w:rsidR="001A419F" w:rsidRPr="001A419F" w:rsidRDefault="001A419F">
      <w:pPr>
        <w:pStyle w:val="ListParagraph"/>
        <w:numPr>
          <w:ilvl w:val="1"/>
          <w:numId w:val="1"/>
        </w:numPr>
        <w:contextualSpacing/>
        <w:rPr>
          <w:rFonts w:ascii="Calibri" w:hAnsi="Calibri" w:cs="Calibri"/>
        </w:rPr>
      </w:pPr>
      <w:r w:rsidRPr="001A419F">
        <w:rPr>
          <w:rFonts w:ascii="Calibri" w:hAnsi="Calibri" w:cs="Calibri"/>
        </w:rPr>
        <w:t>QAPI Considerations</w:t>
      </w:r>
    </w:p>
    <w:p w14:paraId="43AA0CC8" w14:textId="77777777" w:rsidR="001A419F" w:rsidRPr="001A419F" w:rsidRDefault="001A419F">
      <w:pPr>
        <w:pStyle w:val="ListParagraph"/>
        <w:numPr>
          <w:ilvl w:val="0"/>
          <w:numId w:val="1"/>
        </w:numPr>
        <w:contextualSpacing/>
        <w:rPr>
          <w:rFonts w:ascii="Calibri" w:hAnsi="Calibri" w:cs="Calibri"/>
        </w:rPr>
      </w:pPr>
      <w:r w:rsidRPr="001A419F">
        <w:rPr>
          <w:rFonts w:ascii="Calibri" w:hAnsi="Calibri" w:cs="Calibri"/>
        </w:rPr>
        <w:t>Supplies and Equipment</w:t>
      </w:r>
    </w:p>
    <w:p w14:paraId="6DB92341" w14:textId="77777777" w:rsidR="001A419F" w:rsidRPr="001A419F" w:rsidRDefault="001A419F">
      <w:pPr>
        <w:pStyle w:val="ListParagraph"/>
        <w:numPr>
          <w:ilvl w:val="0"/>
          <w:numId w:val="1"/>
        </w:numPr>
        <w:contextualSpacing/>
        <w:rPr>
          <w:rFonts w:ascii="Calibri" w:hAnsi="Calibri" w:cs="Calibri"/>
        </w:rPr>
      </w:pPr>
      <w:r w:rsidRPr="001A419F">
        <w:rPr>
          <w:rFonts w:ascii="Calibri" w:hAnsi="Calibri" w:cs="Calibri"/>
        </w:rPr>
        <w:t>Pharmacy Services</w:t>
      </w:r>
    </w:p>
    <w:p w14:paraId="420CC5FD" w14:textId="77777777" w:rsidR="001A419F" w:rsidRPr="001A419F" w:rsidRDefault="001A419F" w:rsidP="001A419F">
      <w:pPr>
        <w:spacing w:line="259" w:lineRule="auto"/>
        <w:rPr>
          <w:rFonts w:ascii="Calibri" w:hAnsi="Calibri" w:cs="Calibri"/>
          <w:szCs w:val="24"/>
        </w:rPr>
      </w:pPr>
    </w:p>
    <w:p w14:paraId="55523888" w14:textId="77777777" w:rsidR="00B065E9" w:rsidRDefault="00B065E9" w:rsidP="001A419F">
      <w:pPr>
        <w:spacing w:line="259" w:lineRule="auto"/>
        <w:rPr>
          <w:rFonts w:ascii="Calibri" w:hAnsi="Calibri" w:cs="Calibri"/>
          <w:b/>
          <w:szCs w:val="24"/>
        </w:rPr>
      </w:pPr>
    </w:p>
    <w:p w14:paraId="60856A64" w14:textId="77777777" w:rsidR="00B065E9" w:rsidRDefault="00B065E9" w:rsidP="001A419F">
      <w:pPr>
        <w:spacing w:line="259" w:lineRule="auto"/>
        <w:rPr>
          <w:rFonts w:ascii="Calibri" w:hAnsi="Calibri" w:cs="Calibri"/>
          <w:b/>
          <w:szCs w:val="24"/>
        </w:rPr>
      </w:pPr>
    </w:p>
    <w:p w14:paraId="5376725F" w14:textId="77777777" w:rsidR="0043000F" w:rsidRDefault="0043000F">
      <w:pPr>
        <w:spacing w:after="160" w:line="259" w:lineRule="auto"/>
        <w:rPr>
          <w:rFonts w:ascii="Calibri" w:hAnsi="Calibri" w:cs="Calibri"/>
          <w:b/>
          <w:szCs w:val="24"/>
        </w:rPr>
      </w:pPr>
      <w:r>
        <w:rPr>
          <w:rFonts w:ascii="Calibri" w:hAnsi="Calibri" w:cs="Calibri"/>
          <w:b/>
          <w:szCs w:val="24"/>
        </w:rPr>
        <w:br w:type="page"/>
      </w:r>
    </w:p>
    <w:p w14:paraId="7F145DBD" w14:textId="5862702E" w:rsidR="001A419F" w:rsidRPr="001A419F" w:rsidRDefault="001A419F" w:rsidP="001A419F">
      <w:pPr>
        <w:spacing w:line="259" w:lineRule="auto"/>
        <w:rPr>
          <w:rFonts w:ascii="Calibri" w:hAnsi="Calibri" w:cs="Calibri"/>
          <w:b/>
          <w:szCs w:val="24"/>
        </w:rPr>
      </w:pPr>
      <w:r w:rsidRPr="001A419F">
        <w:rPr>
          <w:rFonts w:ascii="Calibri" w:hAnsi="Calibri" w:cs="Calibri"/>
          <w:b/>
          <w:szCs w:val="24"/>
        </w:rPr>
        <w:lastRenderedPageBreak/>
        <w:t>References</w:t>
      </w:r>
      <w:r w:rsidR="00B065E9">
        <w:rPr>
          <w:rFonts w:ascii="Calibri" w:hAnsi="Calibri" w:cs="Calibri"/>
          <w:b/>
          <w:szCs w:val="24"/>
        </w:rPr>
        <w:t xml:space="preserve"> and Resources</w:t>
      </w:r>
      <w:r w:rsidRPr="001A419F">
        <w:rPr>
          <w:rFonts w:ascii="Calibri" w:hAnsi="Calibri" w:cs="Calibri"/>
          <w:b/>
          <w:szCs w:val="24"/>
        </w:rPr>
        <w:t>:</w:t>
      </w:r>
    </w:p>
    <w:p w14:paraId="4B5D0BE7" w14:textId="77777777" w:rsidR="001A419F" w:rsidRPr="001A419F" w:rsidRDefault="001A419F" w:rsidP="001A419F">
      <w:pPr>
        <w:spacing w:line="259" w:lineRule="auto"/>
        <w:rPr>
          <w:rFonts w:ascii="Calibri" w:hAnsi="Calibri" w:cs="Calibri"/>
          <w:szCs w:val="24"/>
        </w:rPr>
      </w:pPr>
    </w:p>
    <w:p w14:paraId="18C45FC2" w14:textId="77777777" w:rsidR="00B065E9" w:rsidRPr="00FC1C33" w:rsidRDefault="00B065E9">
      <w:pPr>
        <w:pStyle w:val="ListParagraph"/>
        <w:numPr>
          <w:ilvl w:val="0"/>
          <w:numId w:val="4"/>
        </w:numPr>
        <w:rPr>
          <w:rFonts w:ascii="Calibri" w:hAnsi="Calibri" w:cs="Calibri"/>
          <w:b/>
          <w:szCs w:val="24"/>
        </w:rPr>
      </w:pPr>
      <w:r>
        <w:rPr>
          <w:rFonts w:ascii="Calibri" w:hAnsi="Calibri" w:cs="Calibri"/>
          <w:szCs w:val="24"/>
          <w:vertAlign w:val="superscript"/>
        </w:rPr>
        <w:t>1</w:t>
      </w:r>
      <w:r w:rsidRPr="001158DF">
        <w:rPr>
          <w:rFonts w:ascii="Calibri" w:hAnsi="Calibri" w:cs="Calibri"/>
          <w:szCs w:val="24"/>
        </w:rPr>
        <w:t xml:space="preserve">Centers for Medicare &amp; Medicaid Services State Operations Manual, Appendix PP – Guidance to Surveyors for Long Term Care Facilities (Rev. 173, 11-22-17) Advance Copy 6/29/22:  </w:t>
      </w:r>
      <w:hyperlink r:id="rId8" w:history="1">
        <w:r w:rsidRPr="001158DF">
          <w:rPr>
            <w:rFonts w:ascii="Calibri" w:hAnsi="Calibri" w:cs="Calibri"/>
            <w:color w:val="0563C1" w:themeColor="hyperlink"/>
            <w:szCs w:val="24"/>
            <w:u w:val="single"/>
          </w:rPr>
          <w:t>https://www.cms.gov/files/document/appendix-pp-guidance-surveyor-long-term-care-facilities.pdf</w:t>
        </w:r>
      </w:hyperlink>
    </w:p>
    <w:p w14:paraId="409A58FD" w14:textId="77777777" w:rsidR="00B065E9" w:rsidRPr="00FC1C33" w:rsidRDefault="00B065E9" w:rsidP="00B065E9">
      <w:pPr>
        <w:pStyle w:val="ListParagraph"/>
        <w:rPr>
          <w:rFonts w:ascii="Calibri" w:hAnsi="Calibri" w:cs="Calibri"/>
          <w:b/>
          <w:szCs w:val="24"/>
        </w:rPr>
      </w:pPr>
    </w:p>
    <w:p w14:paraId="7C54AEA2" w14:textId="77777777" w:rsidR="00B065E9" w:rsidRPr="00F60A9D" w:rsidRDefault="00B065E9">
      <w:pPr>
        <w:pStyle w:val="ListParagraph"/>
        <w:numPr>
          <w:ilvl w:val="0"/>
          <w:numId w:val="4"/>
        </w:numPr>
        <w:contextualSpacing/>
        <w:rPr>
          <w:rFonts w:ascii="Calibri" w:hAnsi="Calibri" w:cs="Calibri"/>
          <w:szCs w:val="24"/>
        </w:rPr>
      </w:pPr>
      <w:r w:rsidRPr="00F60A9D">
        <w:rPr>
          <w:rFonts w:ascii="Calibri" w:hAnsi="Calibri" w:cs="Calibri"/>
          <w:szCs w:val="24"/>
        </w:rPr>
        <w:t xml:space="preserve">Centers for Medicare &amp; Medicaid Services Long-Term Care Facility Resident Assessment Instrument 3.0 User’s Manual:  </w:t>
      </w:r>
      <w:hyperlink r:id="rId9" w:history="1">
        <w:r w:rsidRPr="00F60A9D">
          <w:rPr>
            <w:rFonts w:ascii="Calibri" w:hAnsi="Calibri" w:cs="Calibri"/>
            <w:color w:val="0563C1" w:themeColor="hyperlink"/>
            <w:szCs w:val="24"/>
            <w:u w:val="single"/>
          </w:rPr>
          <w:t>https://www.cms.gov/Medicare/Quality-Initiatives-Patient-Assessment-Instruments/NursingHomeQualityInits/MDS30RAIManual.html</w:t>
        </w:r>
      </w:hyperlink>
    </w:p>
    <w:p w14:paraId="57BC7D0E" w14:textId="77777777" w:rsidR="00B065E9" w:rsidRPr="00F60A9D" w:rsidRDefault="00B065E9" w:rsidP="00B065E9">
      <w:pPr>
        <w:pStyle w:val="Footer"/>
        <w:ind w:left="720"/>
        <w:rPr>
          <w:rStyle w:val="Hyperlink"/>
          <w:rFonts w:ascii="Calibri" w:hAnsi="Calibri" w:cs="Calibri"/>
          <w:szCs w:val="24"/>
        </w:rPr>
      </w:pPr>
    </w:p>
    <w:p w14:paraId="20CD44B2" w14:textId="77777777" w:rsidR="00B0653E" w:rsidRPr="00F60A9D" w:rsidRDefault="00B0653E" w:rsidP="00B0653E">
      <w:pPr>
        <w:pStyle w:val="ListParagraph"/>
        <w:numPr>
          <w:ilvl w:val="0"/>
          <w:numId w:val="5"/>
        </w:numPr>
        <w:rPr>
          <w:rFonts w:ascii="Calibri" w:hAnsi="Calibri" w:cs="Calibri"/>
          <w:szCs w:val="24"/>
        </w:rPr>
      </w:pPr>
      <w:r w:rsidRPr="00F60A9D">
        <w:rPr>
          <w:rFonts w:ascii="Calibri" w:hAnsi="Calibri" w:cs="Calibri"/>
          <w:szCs w:val="24"/>
        </w:rPr>
        <w:t xml:space="preserve">Centers for Medicare and Medicaid Services:  Specialized Rehabilitative or Restorative Services Critical Element Pathway, Form CMS 20080 (5/2017):   </w:t>
      </w:r>
      <w:hyperlink r:id="rId10" w:history="1">
        <w:r w:rsidRPr="00F60A9D">
          <w:rPr>
            <w:rStyle w:val="Hyperlink"/>
            <w:rFonts w:ascii="Calibri" w:hAnsi="Calibri" w:cs="Calibri"/>
            <w:szCs w:val="24"/>
          </w:rPr>
          <w:t>https://www.cms.gov/Medicare/Provider-Enrollment-and-Certification/GuidanceforLawsAndRegulations/Nursing-Homes.html</w:t>
        </w:r>
      </w:hyperlink>
    </w:p>
    <w:p w14:paraId="6F859E29" w14:textId="2DD32878" w:rsidR="00AD3219" w:rsidRPr="001A419F" w:rsidRDefault="00AD3219" w:rsidP="00B065E9">
      <w:pPr>
        <w:spacing w:after="160" w:line="259" w:lineRule="auto"/>
        <w:rPr>
          <w:rFonts w:ascii="Calibri" w:eastAsiaTheme="minorHAnsi" w:hAnsi="Calibri" w:cs="Calibri"/>
          <w:sz w:val="22"/>
          <w:szCs w:val="22"/>
        </w:rPr>
      </w:pPr>
    </w:p>
    <w:sectPr w:rsidR="00AD3219" w:rsidRPr="001A419F" w:rsidSect="001A419F">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0F3E" w14:textId="77777777" w:rsidR="00EA42C6" w:rsidRDefault="00EA42C6" w:rsidP="00FE158D">
      <w:r>
        <w:separator/>
      </w:r>
    </w:p>
  </w:endnote>
  <w:endnote w:type="continuationSeparator" w:id="0">
    <w:p w14:paraId="2709DEAC" w14:textId="77777777" w:rsidR="00EA42C6" w:rsidRDefault="00EA42C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C4A8" w14:textId="77777777" w:rsidR="00EA42C6" w:rsidRDefault="00EA42C6" w:rsidP="00FE158D">
      <w:r>
        <w:separator/>
      </w:r>
    </w:p>
  </w:footnote>
  <w:footnote w:type="continuationSeparator" w:id="0">
    <w:p w14:paraId="29B07316" w14:textId="77777777" w:rsidR="00EA42C6" w:rsidRDefault="00EA42C6"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16F61C33"/>
    <w:multiLevelType w:val="hybridMultilevel"/>
    <w:tmpl w:val="273C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0511E"/>
    <w:multiLevelType w:val="hybridMultilevel"/>
    <w:tmpl w:val="12209578"/>
    <w:lvl w:ilvl="0" w:tplc="97AC4A46">
      <w:start w:val="1"/>
      <w:numFmt w:val="lowerLetter"/>
      <w:lvlText w:val="%1."/>
      <w:lvlJc w:val="left"/>
      <w:pPr>
        <w:ind w:left="720" w:hanging="360"/>
      </w:pPr>
      <w:rPr>
        <w:rFonts w:ascii="Calibri" w:eastAsia="Arial" w:hAnsi="Calibri"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17D7E"/>
    <w:multiLevelType w:val="hybridMultilevel"/>
    <w:tmpl w:val="46049590"/>
    <w:lvl w:ilvl="0" w:tplc="52724D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222891">
    <w:abstractNumId w:val="4"/>
  </w:num>
  <w:num w:numId="2" w16cid:durableId="2132704005">
    <w:abstractNumId w:val="2"/>
  </w:num>
  <w:num w:numId="3" w16cid:durableId="896625579">
    <w:abstractNumId w:val="1"/>
  </w:num>
  <w:num w:numId="4" w16cid:durableId="1086614101">
    <w:abstractNumId w:val="3"/>
  </w:num>
  <w:num w:numId="5" w16cid:durableId="164785806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184A"/>
    <w:rsid w:val="00122E45"/>
    <w:rsid w:val="0012309D"/>
    <w:rsid w:val="00170AD2"/>
    <w:rsid w:val="00185739"/>
    <w:rsid w:val="00185E76"/>
    <w:rsid w:val="001A419F"/>
    <w:rsid w:val="001E4C9D"/>
    <w:rsid w:val="002376A2"/>
    <w:rsid w:val="00257E7E"/>
    <w:rsid w:val="0027488D"/>
    <w:rsid w:val="002B6A29"/>
    <w:rsid w:val="002C5F29"/>
    <w:rsid w:val="002F2B8A"/>
    <w:rsid w:val="003011C7"/>
    <w:rsid w:val="00301AA8"/>
    <w:rsid w:val="00372DF7"/>
    <w:rsid w:val="00373CF0"/>
    <w:rsid w:val="003A3E8D"/>
    <w:rsid w:val="003B0939"/>
    <w:rsid w:val="003D1AFC"/>
    <w:rsid w:val="003F0C77"/>
    <w:rsid w:val="0043000F"/>
    <w:rsid w:val="0043110B"/>
    <w:rsid w:val="00444E5D"/>
    <w:rsid w:val="00463290"/>
    <w:rsid w:val="00484844"/>
    <w:rsid w:val="004A6F56"/>
    <w:rsid w:val="004C2F6B"/>
    <w:rsid w:val="004E7603"/>
    <w:rsid w:val="005050AC"/>
    <w:rsid w:val="00534CAA"/>
    <w:rsid w:val="0053732B"/>
    <w:rsid w:val="005438CB"/>
    <w:rsid w:val="00593E4B"/>
    <w:rsid w:val="005F036A"/>
    <w:rsid w:val="006034EC"/>
    <w:rsid w:val="00603AC0"/>
    <w:rsid w:val="00605605"/>
    <w:rsid w:val="00610027"/>
    <w:rsid w:val="006338B1"/>
    <w:rsid w:val="00667EDF"/>
    <w:rsid w:val="0069449F"/>
    <w:rsid w:val="006A3CC2"/>
    <w:rsid w:val="006B2ED2"/>
    <w:rsid w:val="007251EF"/>
    <w:rsid w:val="00783084"/>
    <w:rsid w:val="00784AAD"/>
    <w:rsid w:val="007A61F1"/>
    <w:rsid w:val="007F26C3"/>
    <w:rsid w:val="00805910"/>
    <w:rsid w:val="008259FB"/>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0ED0"/>
    <w:rsid w:val="00B019EA"/>
    <w:rsid w:val="00B0653E"/>
    <w:rsid w:val="00B065E9"/>
    <w:rsid w:val="00B24FB4"/>
    <w:rsid w:val="00B576FB"/>
    <w:rsid w:val="00BB507F"/>
    <w:rsid w:val="00BE26C1"/>
    <w:rsid w:val="00BF1EB5"/>
    <w:rsid w:val="00C0102E"/>
    <w:rsid w:val="00C170A5"/>
    <w:rsid w:val="00C42B78"/>
    <w:rsid w:val="00C70196"/>
    <w:rsid w:val="00C71D53"/>
    <w:rsid w:val="00D66C33"/>
    <w:rsid w:val="00DB50BA"/>
    <w:rsid w:val="00DB6D68"/>
    <w:rsid w:val="00DC40AB"/>
    <w:rsid w:val="00DE7AF9"/>
    <w:rsid w:val="00E2513D"/>
    <w:rsid w:val="00E42992"/>
    <w:rsid w:val="00E67E7C"/>
    <w:rsid w:val="00E94EC6"/>
    <w:rsid w:val="00EA42C6"/>
    <w:rsid w:val="00ED6153"/>
    <w:rsid w:val="00EF0A00"/>
    <w:rsid w:val="00F60A9D"/>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110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27224">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CC56-1405-4B53-8944-DE3A727F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6</cp:revision>
  <dcterms:created xsi:type="dcterms:W3CDTF">2022-08-30T18:01:00Z</dcterms:created>
  <dcterms:modified xsi:type="dcterms:W3CDTF">2022-11-17T22:07:00Z</dcterms:modified>
</cp:coreProperties>
</file>