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864B2" w14:textId="5BB54B8C" w:rsidR="00E4366C" w:rsidRPr="009F4217" w:rsidRDefault="0002451F">
                            <w:pPr>
                              <w:rPr>
                                <w:rFonts w:ascii="Calibri" w:hAnsi="Calibri"/>
                                <w:b/>
                                <w:color w:val="FFFFFF" w:themeColor="background1"/>
                                <w:sz w:val="72"/>
                              </w:rPr>
                            </w:pPr>
                            <w:r w:rsidRPr="009F4217">
                              <w:rPr>
                                <w:rFonts w:ascii="Calibri" w:hAnsi="Calibri"/>
                                <w:b/>
                                <w:color w:val="FFFFFF" w:themeColor="background1"/>
                                <w:sz w:val="72"/>
                              </w:rPr>
                              <w:t xml:space="preserve">Pain </w:t>
                            </w:r>
                            <w:r w:rsidR="00900408" w:rsidRPr="009F4217">
                              <w:rPr>
                                <w:rFonts w:ascii="Calibri" w:hAnsi="Calibri"/>
                                <w:b/>
                                <w:color w:val="FFFFFF" w:themeColor="background1"/>
                                <w:sz w:val="72"/>
                              </w:rPr>
                              <w:t>Management</w:t>
                            </w:r>
                            <w:r w:rsidR="00DB7A52" w:rsidRPr="009F4217">
                              <w:rPr>
                                <w:rFonts w:ascii="Calibri" w:hAnsi="Calibri"/>
                                <w:b/>
                                <w:color w:val="FFFFFF" w:themeColor="background1"/>
                                <w:sz w:val="72"/>
                              </w:rPr>
                              <w:t xml:space="preserve"> Competency</w:t>
                            </w:r>
                          </w:p>
                          <w:p w14:paraId="05EDD387" w14:textId="26CD6B94" w:rsidR="003B0045" w:rsidRPr="003B0045" w:rsidRDefault="003B0045">
                            <w:pPr>
                              <w:rPr>
                                <w:rFonts w:ascii="Calibri" w:hAnsi="Calibri"/>
                                <w:color w:val="FFFFFF" w:themeColor="background1"/>
                                <w:sz w:val="48"/>
                                <w:szCs w:val="48"/>
                              </w:rPr>
                            </w:pPr>
                            <w:r w:rsidRPr="003B0045">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152864B2" w14:textId="5BB54B8C" w:rsidR="00E4366C" w:rsidRPr="009F4217" w:rsidRDefault="0002451F">
                      <w:pPr>
                        <w:rPr>
                          <w:rFonts w:ascii="Calibri" w:hAnsi="Calibri"/>
                          <w:b/>
                          <w:color w:val="FFFFFF" w:themeColor="background1"/>
                          <w:sz w:val="72"/>
                        </w:rPr>
                      </w:pPr>
                      <w:r w:rsidRPr="009F4217">
                        <w:rPr>
                          <w:rFonts w:ascii="Calibri" w:hAnsi="Calibri"/>
                          <w:b/>
                          <w:color w:val="FFFFFF" w:themeColor="background1"/>
                          <w:sz w:val="72"/>
                        </w:rPr>
                        <w:t xml:space="preserve">Pain </w:t>
                      </w:r>
                      <w:r w:rsidR="00900408" w:rsidRPr="009F4217">
                        <w:rPr>
                          <w:rFonts w:ascii="Calibri" w:hAnsi="Calibri"/>
                          <w:b/>
                          <w:color w:val="FFFFFF" w:themeColor="background1"/>
                          <w:sz w:val="72"/>
                        </w:rPr>
                        <w:t>Management</w:t>
                      </w:r>
                      <w:r w:rsidR="00DB7A52" w:rsidRPr="009F4217">
                        <w:rPr>
                          <w:rFonts w:ascii="Calibri" w:hAnsi="Calibri"/>
                          <w:b/>
                          <w:color w:val="FFFFFF" w:themeColor="background1"/>
                          <w:sz w:val="72"/>
                        </w:rPr>
                        <w:t xml:space="preserve"> Competency</w:t>
                      </w:r>
                    </w:p>
                    <w:p w14:paraId="05EDD387" w14:textId="26CD6B94" w:rsidR="003B0045" w:rsidRPr="003B0045" w:rsidRDefault="003B0045">
                      <w:pPr>
                        <w:rPr>
                          <w:rFonts w:ascii="Calibri" w:hAnsi="Calibri"/>
                          <w:color w:val="FFFFFF" w:themeColor="background1"/>
                          <w:sz w:val="48"/>
                          <w:szCs w:val="48"/>
                        </w:rPr>
                      </w:pPr>
                      <w:r w:rsidRPr="003B0045">
                        <w:rPr>
                          <w:rFonts w:ascii="Calibri" w:hAnsi="Calibri"/>
                          <w:color w:val="FFFFFF" w:themeColor="background1"/>
                          <w:sz w:val="48"/>
                          <w:szCs w:val="48"/>
                        </w:rPr>
                        <w:t>Training Plan</w:t>
                      </w:r>
                    </w:p>
                  </w:txbxContent>
                </v:textbox>
                <w10:wrap anchory="page"/>
              </v:shape>
            </w:pict>
          </mc:Fallback>
        </mc:AlternateContent>
      </w:r>
    </w:p>
    <w:p w14:paraId="59BC9B2C" w14:textId="77777777" w:rsidR="008A4AAF" w:rsidRPr="008A4AAF" w:rsidRDefault="00484844" w:rsidP="008A4AAF">
      <w:pPr>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602798E4">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8A4AAF" w:rsidRPr="008A4AAF">
        <w:rPr>
          <w:rFonts w:ascii="Calibri" w:hAnsi="Calibri" w:cs="Calibri"/>
          <w:b/>
          <w:sz w:val="28"/>
          <w:szCs w:val="28"/>
        </w:rPr>
        <w:lastRenderedPageBreak/>
        <w:t>Training Plan – Pain Management</w:t>
      </w:r>
    </w:p>
    <w:tbl>
      <w:tblPr>
        <w:tblpPr w:leftFromText="180" w:rightFromText="180" w:vertAnchor="text" w:horzAnchor="margin" w:tblpXSpec="center" w:tblpY="234"/>
        <w:tblW w:w="50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5"/>
        <w:gridCol w:w="3792"/>
        <w:gridCol w:w="3814"/>
      </w:tblGrid>
      <w:tr w:rsidR="008A4AAF" w:rsidRPr="008A4AAF" w14:paraId="2F52F020" w14:textId="77777777" w:rsidTr="00B46BB0">
        <w:trPr>
          <w:trHeight w:val="628"/>
        </w:trPr>
        <w:tc>
          <w:tcPr>
            <w:tcW w:w="5000" w:type="pct"/>
            <w:gridSpan w:val="3"/>
            <w:shd w:val="clear" w:color="auto" w:fill="262626" w:themeFill="text1" w:themeFillTint="D9"/>
          </w:tcPr>
          <w:p w14:paraId="3399D37B" w14:textId="77777777" w:rsidR="008A4AAF" w:rsidRPr="008A4AAF" w:rsidRDefault="008A4AAF" w:rsidP="00B46BB0">
            <w:pPr>
              <w:spacing w:line="276" w:lineRule="auto"/>
              <w:ind w:left="-108"/>
              <w:jc w:val="both"/>
              <w:rPr>
                <w:rFonts w:ascii="Calibri" w:eastAsia="Calibri" w:hAnsi="Calibri" w:cs="Calibri"/>
                <w:b/>
                <w:bCs/>
                <w:sz w:val="22"/>
                <w:szCs w:val="22"/>
              </w:rPr>
            </w:pPr>
            <w:r w:rsidRPr="008A4AAF">
              <w:rPr>
                <w:rFonts w:ascii="Calibri" w:eastAsia="Calibri" w:hAnsi="Calibri" w:cs="Calibri"/>
                <w:b/>
                <w:bCs/>
                <w:sz w:val="22"/>
                <w:szCs w:val="22"/>
              </w:rPr>
              <w:t>Training Name:  Pain Management</w:t>
            </w:r>
          </w:p>
        </w:tc>
      </w:tr>
      <w:tr w:rsidR="008A4AAF" w:rsidRPr="008A4AAF" w14:paraId="5BC11AD7" w14:textId="77777777" w:rsidTr="00B46BB0">
        <w:trPr>
          <w:trHeight w:val="144"/>
        </w:trPr>
        <w:tc>
          <w:tcPr>
            <w:tcW w:w="972" w:type="pct"/>
            <w:shd w:val="clear" w:color="auto" w:fill="262626" w:themeFill="text1" w:themeFillTint="D9"/>
          </w:tcPr>
          <w:p w14:paraId="1BD2B852" w14:textId="77777777" w:rsidR="008A4AAF" w:rsidRPr="008A4AAF" w:rsidRDefault="008A4AAF" w:rsidP="00B46BB0">
            <w:pPr>
              <w:spacing w:line="276" w:lineRule="auto"/>
              <w:jc w:val="both"/>
              <w:rPr>
                <w:rFonts w:ascii="Calibri" w:eastAsia="Calibri" w:hAnsi="Calibri" w:cs="Calibri"/>
                <w:b/>
                <w:bCs/>
                <w:i/>
                <w:sz w:val="22"/>
                <w:szCs w:val="22"/>
              </w:rPr>
            </w:pPr>
          </w:p>
        </w:tc>
        <w:tc>
          <w:tcPr>
            <w:tcW w:w="4028" w:type="pct"/>
            <w:gridSpan w:val="2"/>
            <w:shd w:val="clear" w:color="auto" w:fill="D9D9D9" w:themeFill="background1" w:themeFillShade="D9"/>
          </w:tcPr>
          <w:p w14:paraId="7DF5DA35" w14:textId="77777777" w:rsidR="008A4AAF" w:rsidRPr="008A4AAF" w:rsidRDefault="008A4AAF" w:rsidP="00B46BB0">
            <w:pPr>
              <w:spacing w:line="276" w:lineRule="auto"/>
              <w:jc w:val="both"/>
              <w:rPr>
                <w:rFonts w:ascii="Calibri" w:eastAsia="Calibri" w:hAnsi="Calibri" w:cs="Calibri"/>
                <w:sz w:val="22"/>
                <w:szCs w:val="22"/>
              </w:rPr>
            </w:pPr>
            <w:r w:rsidRPr="008A4AAF">
              <w:rPr>
                <w:rFonts w:ascii="Calibri" w:eastAsia="Calibri" w:hAnsi="Calibri" w:cs="Calibri"/>
                <w:sz w:val="22"/>
                <w:szCs w:val="22"/>
              </w:rPr>
              <w:sym w:font="Wingdings" w:char="F071"/>
            </w:r>
            <w:r w:rsidRPr="008A4AAF">
              <w:rPr>
                <w:rFonts w:ascii="Calibri" w:eastAsia="Calibri" w:hAnsi="Calibri" w:cs="Calibri"/>
                <w:sz w:val="22"/>
                <w:szCs w:val="22"/>
              </w:rPr>
              <w:t xml:space="preserve"> </w:t>
            </w:r>
            <w:r w:rsidRPr="008A4AAF">
              <w:rPr>
                <w:rFonts w:ascii="Calibri" w:eastAsia="Calibri" w:hAnsi="Calibri" w:cs="Calibri"/>
                <w:b/>
                <w:sz w:val="22"/>
                <w:szCs w:val="22"/>
              </w:rPr>
              <w:t>Training</w:t>
            </w:r>
            <w:r w:rsidRPr="008A4AAF">
              <w:rPr>
                <w:rFonts w:ascii="Calibri" w:eastAsia="Calibri" w:hAnsi="Calibri" w:cs="Calibri"/>
                <w:sz w:val="22"/>
                <w:szCs w:val="22"/>
              </w:rPr>
              <w:t xml:space="preserve"> </w:t>
            </w:r>
            <w:r w:rsidRPr="008A4AAF">
              <w:rPr>
                <w:rFonts w:ascii="Calibri" w:eastAsia="Calibri" w:hAnsi="Calibri" w:cs="Calibri"/>
                <w:sz w:val="22"/>
                <w:szCs w:val="22"/>
              </w:rPr>
              <w:sym w:font="Wingdings" w:char="F071"/>
            </w:r>
            <w:r w:rsidRPr="008A4AAF">
              <w:rPr>
                <w:rFonts w:ascii="Calibri" w:eastAsia="Calibri" w:hAnsi="Calibri" w:cs="Calibri"/>
                <w:sz w:val="22"/>
                <w:szCs w:val="22"/>
              </w:rPr>
              <w:t xml:space="preserve"> </w:t>
            </w:r>
            <w:r w:rsidRPr="008A4AAF">
              <w:rPr>
                <w:rFonts w:ascii="Calibri" w:eastAsia="Calibri" w:hAnsi="Calibri" w:cs="Calibri"/>
                <w:b/>
                <w:sz w:val="22"/>
                <w:szCs w:val="22"/>
              </w:rPr>
              <w:t>Simulation</w:t>
            </w:r>
            <w:r w:rsidRPr="008A4AAF">
              <w:rPr>
                <w:rFonts w:ascii="Calibri" w:eastAsia="Calibri" w:hAnsi="Calibri" w:cs="Calibri"/>
                <w:sz w:val="22"/>
                <w:szCs w:val="22"/>
              </w:rPr>
              <w:t xml:space="preserve"> </w:t>
            </w:r>
            <w:r w:rsidRPr="008A4AAF">
              <w:rPr>
                <w:rFonts w:ascii="Calibri" w:eastAsia="Calibri" w:hAnsi="Calibri" w:cs="Calibri"/>
                <w:sz w:val="22"/>
                <w:szCs w:val="22"/>
              </w:rPr>
              <w:sym w:font="Wingdings" w:char="F071"/>
            </w:r>
            <w:r w:rsidRPr="008A4AAF">
              <w:rPr>
                <w:rFonts w:ascii="Calibri" w:eastAsia="Calibri" w:hAnsi="Calibri" w:cs="Calibri"/>
                <w:sz w:val="22"/>
                <w:szCs w:val="22"/>
              </w:rPr>
              <w:t xml:space="preserve"> </w:t>
            </w:r>
            <w:r w:rsidRPr="008A4AAF">
              <w:rPr>
                <w:rFonts w:ascii="Calibri" w:eastAsia="Calibri" w:hAnsi="Calibri" w:cs="Calibri"/>
                <w:b/>
                <w:sz w:val="22"/>
                <w:szCs w:val="22"/>
              </w:rPr>
              <w:t>Workshop</w:t>
            </w:r>
            <w:r w:rsidRPr="008A4AAF">
              <w:rPr>
                <w:rFonts w:ascii="Calibri" w:eastAsia="Calibri" w:hAnsi="Calibri" w:cs="Calibri"/>
                <w:sz w:val="22"/>
                <w:szCs w:val="22"/>
              </w:rPr>
              <w:t xml:space="preserve"> </w:t>
            </w:r>
            <w:r w:rsidRPr="008A4AAF">
              <w:rPr>
                <w:rFonts w:ascii="Calibri" w:eastAsia="Calibri" w:hAnsi="Calibri" w:cs="Calibri"/>
                <w:sz w:val="22"/>
                <w:szCs w:val="22"/>
              </w:rPr>
              <w:sym w:font="Wingdings" w:char="F0FE"/>
            </w:r>
            <w:r w:rsidRPr="008A4AAF">
              <w:rPr>
                <w:rFonts w:ascii="Calibri" w:eastAsia="Calibri" w:hAnsi="Calibri" w:cs="Calibri"/>
                <w:sz w:val="22"/>
                <w:szCs w:val="22"/>
              </w:rPr>
              <w:t xml:space="preserve"> </w:t>
            </w:r>
            <w:r w:rsidRPr="008A4AAF">
              <w:rPr>
                <w:rFonts w:ascii="Calibri" w:eastAsia="Calibri" w:hAnsi="Calibri" w:cs="Calibri"/>
                <w:b/>
                <w:sz w:val="22"/>
                <w:szCs w:val="22"/>
              </w:rPr>
              <w:t>Presentation</w:t>
            </w:r>
          </w:p>
        </w:tc>
      </w:tr>
      <w:tr w:rsidR="008A4AAF" w:rsidRPr="008A4AAF" w14:paraId="25644E13" w14:textId="77777777" w:rsidTr="00B46BB0">
        <w:trPr>
          <w:trHeight w:val="1042"/>
        </w:trPr>
        <w:tc>
          <w:tcPr>
            <w:tcW w:w="972" w:type="pct"/>
            <w:shd w:val="clear" w:color="auto" w:fill="262626" w:themeFill="text1" w:themeFillTint="D9"/>
          </w:tcPr>
          <w:p w14:paraId="1A2F800D" w14:textId="77777777" w:rsidR="008A4AAF" w:rsidRPr="008A4AAF" w:rsidRDefault="008A4AAF" w:rsidP="00B46BB0">
            <w:pPr>
              <w:spacing w:line="276" w:lineRule="auto"/>
              <w:jc w:val="both"/>
              <w:rPr>
                <w:rFonts w:ascii="Calibri" w:eastAsia="Calibri" w:hAnsi="Calibri" w:cs="Calibri"/>
                <w:b/>
                <w:bCs/>
                <w:i/>
                <w:sz w:val="22"/>
                <w:szCs w:val="22"/>
              </w:rPr>
            </w:pPr>
            <w:r w:rsidRPr="008A4AAF">
              <w:rPr>
                <w:rFonts w:ascii="Calibri" w:eastAsia="Calibri" w:hAnsi="Calibri" w:cs="Calibri"/>
                <w:b/>
                <w:bCs/>
                <w:i/>
                <w:sz w:val="22"/>
                <w:szCs w:val="22"/>
              </w:rPr>
              <w:t>Training Objectives</w:t>
            </w:r>
          </w:p>
        </w:tc>
        <w:tc>
          <w:tcPr>
            <w:tcW w:w="4028" w:type="pct"/>
            <w:gridSpan w:val="2"/>
            <w:shd w:val="clear" w:color="auto" w:fill="D9D9D9" w:themeFill="background1" w:themeFillShade="D9"/>
          </w:tcPr>
          <w:p w14:paraId="2B503350"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hAnsi="Calibri" w:cs="Calibri"/>
                <w:sz w:val="22"/>
                <w:szCs w:val="22"/>
              </w:rPr>
              <w:t xml:space="preserve">Provide residents who require pain management receive such services, consistent with professional standards of practice. </w:t>
            </w:r>
          </w:p>
          <w:p w14:paraId="3ECD4D91"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hAnsi="Calibri" w:cs="Calibri"/>
                <w:sz w:val="22"/>
                <w:szCs w:val="22"/>
              </w:rPr>
              <w:t>Demonstrates the use of the comprehensive person-centered care plan</w:t>
            </w:r>
            <w:bookmarkStart w:id="0" w:name="_Hlk357656"/>
            <w:r w:rsidRPr="008A4AAF">
              <w:rPr>
                <w:rFonts w:ascii="Calibri" w:hAnsi="Calibri" w:cs="Calibri"/>
                <w:sz w:val="22"/>
                <w:szCs w:val="22"/>
              </w:rPr>
              <w:t xml:space="preserve"> reflecting the residents’ goals and preferences (</w:t>
            </w:r>
            <w:r w:rsidRPr="008A4AAF">
              <w:rPr>
                <w:rFonts w:ascii="Calibri" w:eastAsia="Calibri" w:hAnsi="Calibri" w:cs="Calibri"/>
                <w:sz w:val="22"/>
                <w:szCs w:val="22"/>
              </w:rPr>
              <w:t>resident/resident representative preferences)</w:t>
            </w:r>
            <w:r w:rsidRPr="008A4AAF">
              <w:rPr>
                <w:rFonts w:ascii="Calibri" w:hAnsi="Calibri" w:cs="Calibri"/>
                <w:sz w:val="22"/>
                <w:szCs w:val="22"/>
              </w:rPr>
              <w:t xml:space="preserve">. </w:t>
            </w:r>
          </w:p>
          <w:p w14:paraId="652594C8" w14:textId="77777777" w:rsidR="008A4AAF" w:rsidRPr="008A4AAF" w:rsidRDefault="008A4AAF" w:rsidP="00B46BB0">
            <w:pPr>
              <w:numPr>
                <w:ilvl w:val="0"/>
                <w:numId w:val="34"/>
              </w:numPr>
              <w:spacing w:line="276" w:lineRule="auto"/>
              <w:jc w:val="both"/>
              <w:rPr>
                <w:rFonts w:ascii="Calibri" w:hAnsi="Calibri" w:cs="Calibri"/>
                <w:sz w:val="22"/>
                <w:szCs w:val="22"/>
              </w:rPr>
            </w:pPr>
            <w:r w:rsidRPr="008A4AAF">
              <w:rPr>
                <w:rFonts w:ascii="Calibri" w:hAnsi="Calibri" w:cs="Calibri"/>
                <w:sz w:val="22"/>
                <w:szCs w:val="22"/>
              </w:rPr>
              <w:t xml:space="preserve">The nurse will identify when the resident is experiencing pain, identify circumstances when pain can be anticipated, evaluates the existing pain and the cause(s) and manages or prevents pain, consistent with the resident’s goals, the comprehensive assessment and plan of care, and current clinical standards of practice </w:t>
            </w:r>
          </w:p>
          <w:bookmarkEnd w:id="0"/>
          <w:p w14:paraId="6DC9A614"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hAnsi="Calibri" w:cs="Calibri"/>
                <w:sz w:val="22"/>
                <w:szCs w:val="22"/>
              </w:rPr>
              <w:t>Nursing assistants will verbalize how to recognize pain and to report the changes to a nurse for follow-up</w:t>
            </w:r>
          </w:p>
          <w:p w14:paraId="6BF53CE8"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eastAsia="Calibri" w:hAnsi="Calibri" w:cs="Calibri"/>
                <w:sz w:val="22"/>
                <w:szCs w:val="22"/>
              </w:rPr>
              <w:t>Review facility policies and procedures for pain management.</w:t>
            </w:r>
          </w:p>
          <w:p w14:paraId="3A2E82FF" w14:textId="77777777" w:rsidR="008A4AAF" w:rsidRPr="008A4AAF" w:rsidRDefault="008A4AAF" w:rsidP="00B46BB0">
            <w:pPr>
              <w:spacing w:line="276" w:lineRule="auto"/>
              <w:ind w:left="360"/>
              <w:jc w:val="both"/>
              <w:rPr>
                <w:rFonts w:ascii="Calibri" w:eastAsia="Calibri" w:hAnsi="Calibri" w:cs="Calibri"/>
                <w:sz w:val="22"/>
                <w:szCs w:val="22"/>
              </w:rPr>
            </w:pPr>
          </w:p>
        </w:tc>
      </w:tr>
      <w:tr w:rsidR="008A4AAF" w:rsidRPr="008A4AAF" w14:paraId="242F09B8" w14:textId="77777777" w:rsidTr="00E53171">
        <w:trPr>
          <w:trHeight w:val="1048"/>
        </w:trPr>
        <w:tc>
          <w:tcPr>
            <w:tcW w:w="972" w:type="pct"/>
            <w:shd w:val="clear" w:color="auto" w:fill="262626" w:themeFill="text1" w:themeFillTint="D9"/>
          </w:tcPr>
          <w:p w14:paraId="1413F5CA" w14:textId="77777777" w:rsidR="008A4AAF" w:rsidRPr="008A4AAF" w:rsidRDefault="008A4AAF" w:rsidP="00B46BB0">
            <w:pPr>
              <w:spacing w:line="276" w:lineRule="auto"/>
              <w:rPr>
                <w:rFonts w:ascii="Calibri" w:eastAsia="Calibri" w:hAnsi="Calibri" w:cs="Calibri"/>
                <w:b/>
                <w:bCs/>
                <w:i/>
                <w:sz w:val="22"/>
                <w:szCs w:val="22"/>
              </w:rPr>
            </w:pPr>
            <w:r w:rsidRPr="008A4AAF">
              <w:rPr>
                <w:rFonts w:ascii="Calibri" w:eastAsia="Calibri" w:hAnsi="Calibri" w:cs="Calibri"/>
                <w:b/>
                <w:bCs/>
                <w:i/>
                <w:sz w:val="22"/>
                <w:szCs w:val="22"/>
              </w:rPr>
              <w:t>Connection to Overall Project  Goals</w:t>
            </w:r>
          </w:p>
        </w:tc>
        <w:tc>
          <w:tcPr>
            <w:tcW w:w="4028" w:type="pct"/>
            <w:gridSpan w:val="2"/>
            <w:shd w:val="clear" w:color="auto" w:fill="auto"/>
          </w:tcPr>
          <w:p w14:paraId="5CC8F36A" w14:textId="77777777" w:rsidR="008A4AAF" w:rsidRPr="008A4AAF" w:rsidRDefault="008A4AAF" w:rsidP="00B46BB0">
            <w:pPr>
              <w:numPr>
                <w:ilvl w:val="0"/>
                <w:numId w:val="32"/>
              </w:numPr>
              <w:spacing w:after="200" w:line="276" w:lineRule="auto"/>
              <w:rPr>
                <w:rFonts w:ascii="Calibri" w:eastAsia="Calibri" w:hAnsi="Calibri" w:cs="Calibri"/>
                <w:sz w:val="22"/>
                <w:szCs w:val="22"/>
              </w:rPr>
            </w:pPr>
            <w:r w:rsidRPr="008A4AAF">
              <w:rPr>
                <w:rFonts w:ascii="Calibri" w:eastAsia="Calibri" w:hAnsi="Calibri" w:cs="Calibri"/>
                <w:sz w:val="22"/>
                <w:szCs w:val="22"/>
              </w:rPr>
              <w:t>This training is part of the overall project to educate and support nursing facility operators and staff regarding the revised requirements of participation for nursing homes as it relates to pain</w:t>
            </w:r>
          </w:p>
        </w:tc>
      </w:tr>
      <w:tr w:rsidR="008A4AAF" w:rsidRPr="008A4AAF" w14:paraId="23A0936A" w14:textId="77777777" w:rsidTr="00B46BB0">
        <w:trPr>
          <w:trHeight w:val="901"/>
        </w:trPr>
        <w:tc>
          <w:tcPr>
            <w:tcW w:w="972" w:type="pct"/>
            <w:vMerge w:val="restart"/>
            <w:shd w:val="clear" w:color="auto" w:fill="262626" w:themeFill="text1" w:themeFillTint="D9"/>
          </w:tcPr>
          <w:p w14:paraId="3B949403" w14:textId="77777777" w:rsidR="008A4AAF" w:rsidRPr="008A4AAF" w:rsidRDefault="008A4AAF" w:rsidP="00B46BB0">
            <w:pPr>
              <w:spacing w:line="276" w:lineRule="auto"/>
              <w:jc w:val="both"/>
              <w:rPr>
                <w:rFonts w:ascii="Calibri" w:eastAsia="Calibri" w:hAnsi="Calibri" w:cs="Calibri"/>
                <w:b/>
                <w:bCs/>
                <w:i/>
                <w:sz w:val="22"/>
                <w:szCs w:val="22"/>
              </w:rPr>
            </w:pPr>
            <w:r w:rsidRPr="008A4AAF">
              <w:rPr>
                <w:rFonts w:ascii="Calibri" w:eastAsia="Calibri" w:hAnsi="Calibri" w:cs="Calibri"/>
                <w:b/>
                <w:bCs/>
                <w:i/>
                <w:sz w:val="22"/>
                <w:szCs w:val="22"/>
              </w:rPr>
              <w:t>Participants:</w:t>
            </w:r>
          </w:p>
          <w:p w14:paraId="4DFF0B75" w14:textId="77777777" w:rsidR="008A4AAF" w:rsidRPr="008A4AAF" w:rsidRDefault="008A4AAF" w:rsidP="00B46BB0">
            <w:pPr>
              <w:spacing w:line="276" w:lineRule="auto"/>
              <w:rPr>
                <w:rFonts w:ascii="Calibri" w:eastAsia="Calibri" w:hAnsi="Calibri" w:cs="Calibri"/>
                <w:b/>
                <w:bCs/>
                <w:i/>
                <w:sz w:val="22"/>
                <w:szCs w:val="22"/>
              </w:rPr>
            </w:pPr>
            <w:r w:rsidRPr="008A4AAF">
              <w:rPr>
                <w:rFonts w:ascii="Calibri" w:eastAsia="Calibri" w:hAnsi="Calibri" w:cs="Calibri"/>
                <w:b/>
                <w:bCs/>
                <w:i/>
                <w:sz w:val="22"/>
                <w:szCs w:val="22"/>
              </w:rPr>
              <w:t>Who should attend?</w:t>
            </w:r>
          </w:p>
        </w:tc>
        <w:tc>
          <w:tcPr>
            <w:tcW w:w="4028" w:type="pct"/>
            <w:gridSpan w:val="2"/>
            <w:shd w:val="clear" w:color="auto" w:fill="D9D9D9" w:themeFill="background1" w:themeFillShade="D9"/>
          </w:tcPr>
          <w:p w14:paraId="4C677593"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For the purposes of this education, we will refer to the regulations for the competency for pain management</w:t>
            </w:r>
          </w:p>
          <w:p w14:paraId="38165BB9"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Education is offered in slide presentation form with speaker’s notes for use by each facility.</w:t>
            </w:r>
          </w:p>
          <w:p w14:paraId="4CC9A172"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Participants:</w:t>
            </w:r>
          </w:p>
          <w:p w14:paraId="6E437910"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Nursing Staff-RN, LPN, Nursing Assistant</w:t>
            </w:r>
          </w:p>
          <w:p w14:paraId="2D88552C"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Interdisciplinary Team-including those in contact with the resident.</w:t>
            </w:r>
          </w:p>
          <w:p w14:paraId="62384449" w14:textId="77777777" w:rsidR="008A4AAF" w:rsidRPr="008A4AAF" w:rsidRDefault="008A4AAF" w:rsidP="00B46BB0">
            <w:pPr>
              <w:rPr>
                <w:rFonts w:ascii="Calibri" w:eastAsia="Calibri" w:hAnsi="Calibri" w:cs="Calibri"/>
                <w:sz w:val="22"/>
                <w:szCs w:val="22"/>
              </w:rPr>
            </w:pPr>
          </w:p>
        </w:tc>
      </w:tr>
      <w:tr w:rsidR="008A4AAF" w:rsidRPr="008A4AAF" w14:paraId="6C83F0E2" w14:textId="77777777" w:rsidTr="00B46BB0">
        <w:trPr>
          <w:trHeight w:val="728"/>
        </w:trPr>
        <w:tc>
          <w:tcPr>
            <w:tcW w:w="972" w:type="pct"/>
            <w:vMerge/>
            <w:shd w:val="clear" w:color="auto" w:fill="262626" w:themeFill="text1" w:themeFillTint="D9"/>
          </w:tcPr>
          <w:p w14:paraId="62441CC0" w14:textId="77777777" w:rsidR="008A4AAF" w:rsidRPr="008A4AAF" w:rsidRDefault="008A4AAF" w:rsidP="00B46BB0">
            <w:pPr>
              <w:spacing w:line="276" w:lineRule="auto"/>
              <w:jc w:val="both"/>
              <w:rPr>
                <w:rFonts w:ascii="Calibri" w:eastAsia="Calibri" w:hAnsi="Calibri" w:cs="Calibri"/>
                <w:b/>
                <w:bCs/>
                <w:i/>
                <w:sz w:val="22"/>
                <w:szCs w:val="22"/>
              </w:rPr>
            </w:pPr>
          </w:p>
        </w:tc>
        <w:tc>
          <w:tcPr>
            <w:tcW w:w="2008" w:type="pct"/>
            <w:shd w:val="clear" w:color="auto" w:fill="D9D9D9" w:themeFill="background1" w:themeFillShade="D9"/>
          </w:tcPr>
          <w:p w14:paraId="6A0FEA62" w14:textId="77777777" w:rsidR="008A4AAF" w:rsidRPr="008A4AAF" w:rsidRDefault="008A4AAF" w:rsidP="00B46BB0">
            <w:pPr>
              <w:keepNext/>
              <w:keepLines/>
              <w:spacing w:line="276" w:lineRule="auto"/>
              <w:jc w:val="both"/>
              <w:outlineLvl w:val="1"/>
              <w:rPr>
                <w:rFonts w:ascii="Calibri" w:hAnsi="Calibri" w:cs="Calibri"/>
                <w:b/>
                <w:bCs/>
                <w:sz w:val="22"/>
                <w:szCs w:val="22"/>
              </w:rPr>
            </w:pPr>
            <w:r w:rsidRPr="008A4AAF">
              <w:rPr>
                <w:rFonts w:ascii="Calibri" w:hAnsi="Calibri" w:cs="Calibri"/>
                <w:b/>
                <w:bCs/>
                <w:sz w:val="22"/>
                <w:szCs w:val="22"/>
              </w:rPr>
              <w:t>What training should they attend before this one?</w:t>
            </w:r>
          </w:p>
        </w:tc>
        <w:tc>
          <w:tcPr>
            <w:tcW w:w="2019" w:type="pct"/>
            <w:shd w:val="clear" w:color="auto" w:fill="D9D9D9" w:themeFill="background1" w:themeFillShade="D9"/>
          </w:tcPr>
          <w:p w14:paraId="7F9F9C5F" w14:textId="77777777" w:rsidR="008A4AAF" w:rsidRPr="008A4AAF" w:rsidRDefault="008A4AAF" w:rsidP="00B46BB0">
            <w:pPr>
              <w:numPr>
                <w:ilvl w:val="0"/>
                <w:numId w:val="35"/>
              </w:numPr>
              <w:spacing w:after="200" w:line="276" w:lineRule="auto"/>
              <w:jc w:val="both"/>
              <w:rPr>
                <w:rFonts w:ascii="Calibri" w:eastAsia="Calibri" w:hAnsi="Calibri" w:cs="Calibri"/>
                <w:sz w:val="22"/>
                <w:szCs w:val="22"/>
              </w:rPr>
            </w:pPr>
            <w:r w:rsidRPr="008A4AAF">
              <w:rPr>
                <w:rFonts w:ascii="Calibri" w:eastAsia="Calibri" w:hAnsi="Calibri" w:cs="Calibri"/>
                <w:sz w:val="22"/>
                <w:szCs w:val="22"/>
              </w:rPr>
              <w:t>No pre-requisite</w:t>
            </w:r>
          </w:p>
          <w:p w14:paraId="293EE27F" w14:textId="77777777" w:rsidR="008A4AAF" w:rsidRPr="008A4AAF" w:rsidRDefault="008A4AAF" w:rsidP="00B46BB0">
            <w:pPr>
              <w:spacing w:line="276" w:lineRule="auto"/>
              <w:ind w:left="720"/>
              <w:jc w:val="both"/>
              <w:rPr>
                <w:rFonts w:ascii="Calibri" w:eastAsia="Calibri" w:hAnsi="Calibri" w:cs="Calibri"/>
                <w:b/>
                <w:sz w:val="22"/>
                <w:szCs w:val="22"/>
              </w:rPr>
            </w:pPr>
          </w:p>
        </w:tc>
      </w:tr>
      <w:tr w:rsidR="008A4AAF" w:rsidRPr="008A4AAF" w14:paraId="4646ECF8" w14:textId="77777777" w:rsidTr="00B46BB0">
        <w:trPr>
          <w:trHeight w:val="506"/>
        </w:trPr>
        <w:tc>
          <w:tcPr>
            <w:tcW w:w="972" w:type="pct"/>
            <w:vMerge/>
            <w:shd w:val="clear" w:color="auto" w:fill="262626" w:themeFill="text1" w:themeFillTint="D9"/>
          </w:tcPr>
          <w:p w14:paraId="1CBD0AA3" w14:textId="77777777" w:rsidR="008A4AAF" w:rsidRPr="008A4AAF" w:rsidRDefault="008A4AAF" w:rsidP="00B46BB0">
            <w:pPr>
              <w:spacing w:line="276" w:lineRule="auto"/>
              <w:jc w:val="both"/>
              <w:rPr>
                <w:rFonts w:ascii="Calibri" w:eastAsia="Calibri" w:hAnsi="Calibri" w:cs="Calibri"/>
                <w:b/>
                <w:bCs/>
                <w:i/>
                <w:sz w:val="22"/>
                <w:szCs w:val="22"/>
              </w:rPr>
            </w:pPr>
          </w:p>
        </w:tc>
        <w:tc>
          <w:tcPr>
            <w:tcW w:w="2008" w:type="pct"/>
            <w:shd w:val="clear" w:color="auto" w:fill="auto"/>
          </w:tcPr>
          <w:p w14:paraId="250569F9" w14:textId="77777777" w:rsidR="008A4AAF" w:rsidRDefault="008A4AAF" w:rsidP="00B46BB0">
            <w:pPr>
              <w:keepNext/>
              <w:keepLines/>
              <w:spacing w:line="276" w:lineRule="auto"/>
              <w:jc w:val="both"/>
              <w:outlineLvl w:val="1"/>
              <w:rPr>
                <w:rFonts w:ascii="Calibri" w:hAnsi="Calibri" w:cs="Calibri"/>
                <w:b/>
                <w:bCs/>
                <w:sz w:val="22"/>
                <w:szCs w:val="22"/>
              </w:rPr>
            </w:pPr>
            <w:r w:rsidRPr="008A4AAF">
              <w:rPr>
                <w:rFonts w:ascii="Calibri" w:hAnsi="Calibri" w:cs="Calibri"/>
                <w:b/>
                <w:bCs/>
                <w:sz w:val="22"/>
                <w:szCs w:val="22"/>
              </w:rPr>
              <w:t>What training should they attend after this?</w:t>
            </w:r>
          </w:p>
          <w:p w14:paraId="551E2A9C" w14:textId="77777777" w:rsidR="00E53171" w:rsidRDefault="00E53171" w:rsidP="00B46BB0">
            <w:pPr>
              <w:keepNext/>
              <w:keepLines/>
              <w:spacing w:line="276" w:lineRule="auto"/>
              <w:jc w:val="both"/>
              <w:outlineLvl w:val="1"/>
              <w:rPr>
                <w:rFonts w:ascii="Calibri" w:hAnsi="Calibri" w:cs="Calibri"/>
                <w:b/>
                <w:bCs/>
                <w:sz w:val="22"/>
                <w:szCs w:val="22"/>
              </w:rPr>
            </w:pPr>
          </w:p>
          <w:p w14:paraId="4723846F" w14:textId="77777777" w:rsidR="00E53171" w:rsidRDefault="00E53171" w:rsidP="00B46BB0">
            <w:pPr>
              <w:keepNext/>
              <w:keepLines/>
              <w:spacing w:line="276" w:lineRule="auto"/>
              <w:jc w:val="both"/>
              <w:outlineLvl w:val="1"/>
              <w:rPr>
                <w:rFonts w:ascii="Calibri" w:hAnsi="Calibri" w:cs="Calibri"/>
                <w:b/>
                <w:bCs/>
                <w:sz w:val="22"/>
                <w:szCs w:val="22"/>
              </w:rPr>
            </w:pPr>
          </w:p>
          <w:p w14:paraId="1B4DBE7F" w14:textId="01557985" w:rsidR="00E53171" w:rsidRPr="008A4AAF" w:rsidRDefault="00E53171" w:rsidP="00B46BB0">
            <w:pPr>
              <w:keepNext/>
              <w:keepLines/>
              <w:spacing w:line="276" w:lineRule="auto"/>
              <w:jc w:val="both"/>
              <w:outlineLvl w:val="1"/>
              <w:rPr>
                <w:rFonts w:ascii="Calibri" w:hAnsi="Calibri" w:cs="Calibri"/>
                <w:b/>
                <w:bCs/>
                <w:sz w:val="22"/>
                <w:szCs w:val="22"/>
              </w:rPr>
            </w:pPr>
          </w:p>
        </w:tc>
        <w:tc>
          <w:tcPr>
            <w:tcW w:w="2019" w:type="pct"/>
            <w:shd w:val="clear" w:color="auto" w:fill="auto"/>
          </w:tcPr>
          <w:p w14:paraId="1091D938" w14:textId="77777777" w:rsidR="008A4AAF" w:rsidRPr="008A4AAF" w:rsidRDefault="008A4AAF" w:rsidP="00B46BB0">
            <w:pPr>
              <w:numPr>
                <w:ilvl w:val="0"/>
                <w:numId w:val="35"/>
              </w:numPr>
              <w:spacing w:after="200" w:line="276" w:lineRule="auto"/>
              <w:rPr>
                <w:rFonts w:ascii="Calibri" w:eastAsia="Calibri" w:hAnsi="Calibri" w:cs="Calibri"/>
                <w:b/>
                <w:sz w:val="22"/>
                <w:szCs w:val="22"/>
              </w:rPr>
            </w:pPr>
            <w:r w:rsidRPr="008A4AAF">
              <w:rPr>
                <w:rFonts w:ascii="Calibri" w:eastAsia="Calibri" w:hAnsi="Calibri" w:cs="Calibri"/>
                <w:sz w:val="22"/>
                <w:szCs w:val="22"/>
              </w:rPr>
              <w:t>Annually, orientation and as needed</w:t>
            </w:r>
          </w:p>
        </w:tc>
      </w:tr>
      <w:tr w:rsidR="008A4AAF" w:rsidRPr="008A4AAF" w14:paraId="5C77F13B" w14:textId="77777777" w:rsidTr="00B46BB0">
        <w:trPr>
          <w:trHeight w:val="702"/>
        </w:trPr>
        <w:tc>
          <w:tcPr>
            <w:tcW w:w="972" w:type="pct"/>
            <w:shd w:val="clear" w:color="auto" w:fill="262626" w:themeFill="text1" w:themeFillTint="D9"/>
          </w:tcPr>
          <w:p w14:paraId="29FDC5B4" w14:textId="18689A4B" w:rsidR="008A4AAF" w:rsidRPr="008A4AAF" w:rsidRDefault="008A4AAF" w:rsidP="00B46BB0">
            <w:pPr>
              <w:spacing w:line="276" w:lineRule="auto"/>
              <w:jc w:val="both"/>
              <w:rPr>
                <w:rFonts w:ascii="Calibri" w:eastAsia="Calibri" w:hAnsi="Calibri" w:cs="Calibri"/>
                <w:b/>
                <w:bCs/>
                <w:i/>
                <w:sz w:val="22"/>
                <w:szCs w:val="22"/>
              </w:rPr>
            </w:pPr>
            <w:r w:rsidRPr="008A4AAF">
              <w:rPr>
                <w:rFonts w:ascii="Calibri" w:eastAsia="Calibri" w:hAnsi="Calibri" w:cs="Calibri"/>
                <w:b/>
                <w:bCs/>
                <w:i/>
                <w:sz w:val="22"/>
                <w:szCs w:val="22"/>
              </w:rPr>
              <w:lastRenderedPageBreak/>
              <w:t>Facilitators:</w:t>
            </w:r>
          </w:p>
          <w:p w14:paraId="07965B8B" w14:textId="77777777" w:rsidR="008A4AAF" w:rsidRPr="008A4AAF" w:rsidRDefault="008A4AAF" w:rsidP="00B46BB0">
            <w:pPr>
              <w:spacing w:line="276" w:lineRule="auto"/>
              <w:rPr>
                <w:rFonts w:ascii="Calibri" w:eastAsia="Calibri" w:hAnsi="Calibri" w:cs="Calibri"/>
                <w:b/>
                <w:bCs/>
                <w:i/>
                <w:sz w:val="22"/>
                <w:szCs w:val="22"/>
              </w:rPr>
            </w:pPr>
            <w:r w:rsidRPr="008A4AAF">
              <w:rPr>
                <w:rFonts w:ascii="Calibri" w:eastAsia="Calibri" w:hAnsi="Calibri" w:cs="Calibri"/>
                <w:b/>
                <w:i/>
                <w:sz w:val="22"/>
                <w:szCs w:val="22"/>
              </w:rPr>
              <w:t>(How many trainers should participate and whom?)</w:t>
            </w:r>
          </w:p>
        </w:tc>
        <w:tc>
          <w:tcPr>
            <w:tcW w:w="4028" w:type="pct"/>
            <w:gridSpan w:val="2"/>
            <w:shd w:val="clear" w:color="auto" w:fill="auto"/>
          </w:tcPr>
          <w:p w14:paraId="2E428C1C" w14:textId="39CEACF9" w:rsidR="008A4AAF" w:rsidRPr="008A4AAF" w:rsidRDefault="008A4AAF" w:rsidP="00B46BB0">
            <w:pPr>
              <w:keepNext/>
              <w:keepLines/>
              <w:spacing w:line="276" w:lineRule="auto"/>
              <w:jc w:val="both"/>
              <w:outlineLvl w:val="3"/>
              <w:rPr>
                <w:rFonts w:ascii="Calibri" w:hAnsi="Calibri" w:cs="Calibri"/>
                <w:b/>
                <w:bCs/>
                <w:i/>
                <w:iCs/>
                <w:sz w:val="22"/>
                <w:szCs w:val="22"/>
              </w:rPr>
            </w:pPr>
            <w:r w:rsidRPr="008A4AAF">
              <w:rPr>
                <w:rFonts w:ascii="Calibri" w:hAnsi="Calibri" w:cs="Calibri"/>
                <w:b/>
                <w:bCs/>
                <w:i/>
                <w:iCs/>
                <w:sz w:val="22"/>
                <w:szCs w:val="22"/>
              </w:rPr>
              <w:t>One presenter will be needed to facilitate the presentation, discussion and post-test</w:t>
            </w:r>
          </w:p>
          <w:p w14:paraId="4A05D2E1" w14:textId="77777777" w:rsidR="008A4AAF" w:rsidRPr="008A4AAF" w:rsidRDefault="008A4AAF" w:rsidP="00B46BB0">
            <w:pPr>
              <w:spacing w:line="276" w:lineRule="auto"/>
              <w:jc w:val="both"/>
              <w:rPr>
                <w:rFonts w:ascii="Calibri" w:eastAsia="Calibri" w:hAnsi="Calibri" w:cs="Calibri"/>
                <w:sz w:val="22"/>
                <w:szCs w:val="22"/>
              </w:rPr>
            </w:pPr>
          </w:p>
        </w:tc>
      </w:tr>
      <w:tr w:rsidR="008A4AAF" w:rsidRPr="008A4AAF" w14:paraId="2B7A9491" w14:textId="77777777" w:rsidTr="00B46BB0">
        <w:trPr>
          <w:trHeight w:val="317"/>
        </w:trPr>
        <w:tc>
          <w:tcPr>
            <w:tcW w:w="972" w:type="pct"/>
            <w:vMerge w:val="restart"/>
            <w:shd w:val="clear" w:color="auto" w:fill="262626" w:themeFill="text1" w:themeFillTint="D9"/>
          </w:tcPr>
          <w:p w14:paraId="006E4911" w14:textId="77777777" w:rsidR="008A4AAF" w:rsidRPr="008A4AAF" w:rsidRDefault="008A4AAF" w:rsidP="00B46BB0">
            <w:pPr>
              <w:spacing w:line="276" w:lineRule="auto"/>
              <w:jc w:val="both"/>
              <w:rPr>
                <w:rFonts w:ascii="Calibri" w:eastAsia="Calibri" w:hAnsi="Calibri" w:cs="Calibri"/>
                <w:bCs/>
                <w:sz w:val="22"/>
                <w:szCs w:val="22"/>
              </w:rPr>
            </w:pPr>
            <w:r w:rsidRPr="008A4AAF">
              <w:rPr>
                <w:rFonts w:ascii="Calibri" w:eastAsia="Calibri" w:hAnsi="Calibri" w:cs="Calibri"/>
                <w:bCs/>
                <w:i/>
                <w:sz w:val="22"/>
                <w:szCs w:val="22"/>
              </w:rPr>
              <w:t>Logistics Requirements</w:t>
            </w:r>
          </w:p>
        </w:tc>
        <w:tc>
          <w:tcPr>
            <w:tcW w:w="2008" w:type="pct"/>
            <w:shd w:val="clear" w:color="auto" w:fill="D9D9D9" w:themeFill="background1" w:themeFillShade="D9"/>
          </w:tcPr>
          <w:p w14:paraId="21F5C27B" w14:textId="77777777" w:rsidR="008A4AAF" w:rsidRPr="008A4AAF" w:rsidRDefault="008A4AAF" w:rsidP="008A4AAF">
            <w:pPr>
              <w:spacing w:line="276" w:lineRule="auto"/>
              <w:rPr>
                <w:rFonts w:ascii="Calibri" w:eastAsia="Calibri" w:hAnsi="Calibri" w:cs="Calibri"/>
                <w:i/>
                <w:sz w:val="22"/>
                <w:szCs w:val="22"/>
              </w:rPr>
            </w:pPr>
            <w:r w:rsidRPr="008A4AAF">
              <w:rPr>
                <w:rFonts w:ascii="Calibri" w:eastAsia="Calibri" w:hAnsi="Calibri" w:cs="Calibri"/>
                <w:i/>
                <w:sz w:val="22"/>
                <w:szCs w:val="22"/>
              </w:rPr>
              <w:t>What is needed?</w:t>
            </w:r>
          </w:p>
        </w:tc>
        <w:tc>
          <w:tcPr>
            <w:tcW w:w="2019" w:type="pct"/>
            <w:shd w:val="clear" w:color="auto" w:fill="D9D9D9" w:themeFill="background1" w:themeFillShade="D9"/>
          </w:tcPr>
          <w:p w14:paraId="6C32B017" w14:textId="38D47900" w:rsidR="008A4AAF" w:rsidRPr="008A4AAF" w:rsidRDefault="008A4AAF" w:rsidP="008A4AAF">
            <w:pPr>
              <w:pStyle w:val="ListParagraph"/>
              <w:keepNext/>
              <w:keepLines/>
              <w:numPr>
                <w:ilvl w:val="0"/>
                <w:numId w:val="35"/>
              </w:numPr>
              <w:spacing w:line="276" w:lineRule="auto"/>
              <w:outlineLvl w:val="1"/>
              <w:rPr>
                <w:rFonts w:ascii="Calibri" w:hAnsi="Calibri" w:cs="Calibri"/>
                <w:bCs/>
                <w:sz w:val="22"/>
                <w:szCs w:val="22"/>
              </w:rPr>
            </w:pPr>
            <w:r w:rsidRPr="008A4AAF">
              <w:rPr>
                <w:rFonts w:ascii="Calibri" w:hAnsi="Calibri" w:cs="Calibri"/>
                <w:bCs/>
                <w:sz w:val="22"/>
                <w:szCs w:val="22"/>
              </w:rPr>
              <w:t>Pain</w:t>
            </w:r>
            <w:r>
              <w:rPr>
                <w:rFonts w:ascii="Calibri" w:hAnsi="Calibri" w:cs="Calibri"/>
                <w:bCs/>
                <w:sz w:val="22"/>
                <w:szCs w:val="22"/>
              </w:rPr>
              <w:t xml:space="preserve"> </w:t>
            </w:r>
            <w:r w:rsidRPr="008A4AAF">
              <w:rPr>
                <w:rFonts w:ascii="Calibri" w:hAnsi="Calibri" w:cs="Calibri"/>
                <w:bCs/>
                <w:sz w:val="22"/>
                <w:szCs w:val="22"/>
              </w:rPr>
              <w:t>management slide presentation</w:t>
            </w:r>
          </w:p>
          <w:p w14:paraId="0D55B12C" w14:textId="4F8D83AF" w:rsidR="008A4AAF" w:rsidRPr="00E53171" w:rsidRDefault="008A4AAF" w:rsidP="008A4AAF">
            <w:pPr>
              <w:pStyle w:val="ListParagraph"/>
              <w:keepNext/>
              <w:keepLines/>
              <w:numPr>
                <w:ilvl w:val="0"/>
                <w:numId w:val="35"/>
              </w:numPr>
              <w:spacing w:line="276" w:lineRule="auto"/>
              <w:outlineLvl w:val="1"/>
              <w:rPr>
                <w:rFonts w:ascii="Calibri" w:hAnsi="Calibri" w:cs="Calibri"/>
                <w:bCs/>
                <w:sz w:val="22"/>
                <w:szCs w:val="22"/>
              </w:rPr>
            </w:pPr>
            <w:r w:rsidRPr="008A4AAF">
              <w:rPr>
                <w:rFonts w:ascii="Calibri" w:hAnsi="Calibri" w:cs="Calibri"/>
                <w:bCs/>
                <w:sz w:val="22"/>
                <w:szCs w:val="22"/>
              </w:rPr>
              <w:t>Attendance Sheet</w:t>
            </w:r>
          </w:p>
        </w:tc>
      </w:tr>
      <w:tr w:rsidR="008A4AAF" w:rsidRPr="008A4AAF" w14:paraId="10D9A0E0" w14:textId="77777777" w:rsidTr="00B46BB0">
        <w:trPr>
          <w:trHeight w:val="2037"/>
        </w:trPr>
        <w:tc>
          <w:tcPr>
            <w:tcW w:w="972" w:type="pct"/>
            <w:vMerge/>
            <w:shd w:val="clear" w:color="auto" w:fill="262626" w:themeFill="text1" w:themeFillTint="D9"/>
          </w:tcPr>
          <w:p w14:paraId="18A23F44" w14:textId="77777777" w:rsidR="008A4AAF" w:rsidRPr="008A4AAF" w:rsidRDefault="008A4AAF" w:rsidP="00B46BB0">
            <w:pPr>
              <w:spacing w:line="276" w:lineRule="auto"/>
              <w:jc w:val="both"/>
              <w:rPr>
                <w:rFonts w:ascii="Calibri" w:eastAsia="Calibri" w:hAnsi="Calibri" w:cs="Calibri"/>
                <w:bCs/>
                <w:i/>
                <w:sz w:val="22"/>
                <w:szCs w:val="22"/>
              </w:rPr>
            </w:pPr>
          </w:p>
        </w:tc>
        <w:tc>
          <w:tcPr>
            <w:tcW w:w="2008" w:type="pct"/>
            <w:shd w:val="clear" w:color="auto" w:fill="auto"/>
          </w:tcPr>
          <w:p w14:paraId="2361DD36" w14:textId="77777777" w:rsidR="008A4AAF" w:rsidRPr="008A4AAF" w:rsidRDefault="008A4AAF" w:rsidP="00B46BB0">
            <w:pPr>
              <w:numPr>
                <w:ilvl w:val="0"/>
                <w:numId w:val="33"/>
              </w:numPr>
              <w:spacing w:line="276" w:lineRule="auto"/>
              <w:jc w:val="both"/>
              <w:rPr>
                <w:rFonts w:ascii="Calibri" w:eastAsia="Calibri" w:hAnsi="Calibri" w:cs="Calibri"/>
                <w:sz w:val="22"/>
                <w:szCs w:val="22"/>
              </w:rPr>
            </w:pPr>
            <w:r w:rsidRPr="008A4AAF">
              <w:rPr>
                <w:rFonts w:ascii="Calibri" w:eastAsia="Calibri" w:hAnsi="Calibri" w:cs="Calibri"/>
                <w:sz w:val="22"/>
                <w:szCs w:val="22"/>
              </w:rPr>
              <w:t>Room for training</w:t>
            </w:r>
          </w:p>
          <w:p w14:paraId="7C701B5C" w14:textId="77777777" w:rsidR="008A4AAF" w:rsidRPr="008A4AAF" w:rsidRDefault="008A4AAF" w:rsidP="00B46BB0">
            <w:pPr>
              <w:numPr>
                <w:ilvl w:val="0"/>
                <w:numId w:val="33"/>
              </w:numPr>
              <w:spacing w:line="276" w:lineRule="auto"/>
              <w:jc w:val="both"/>
              <w:rPr>
                <w:rFonts w:ascii="Calibri" w:eastAsia="Calibri" w:hAnsi="Calibri" w:cs="Calibri"/>
                <w:sz w:val="22"/>
                <w:szCs w:val="22"/>
              </w:rPr>
            </w:pPr>
            <w:r w:rsidRPr="008A4AAF">
              <w:rPr>
                <w:rFonts w:ascii="Calibri" w:eastAsia="Calibri" w:hAnsi="Calibri" w:cs="Calibri"/>
                <w:sz w:val="22"/>
                <w:szCs w:val="22"/>
              </w:rPr>
              <w:t>Projector</w:t>
            </w:r>
          </w:p>
          <w:p w14:paraId="07402B31" w14:textId="4D600002" w:rsidR="008A4AAF" w:rsidRPr="00E53171" w:rsidRDefault="008A4AAF" w:rsidP="00E53171">
            <w:pPr>
              <w:numPr>
                <w:ilvl w:val="0"/>
                <w:numId w:val="33"/>
              </w:numPr>
              <w:spacing w:line="276" w:lineRule="auto"/>
              <w:rPr>
                <w:rFonts w:ascii="Calibri" w:eastAsia="Calibri" w:hAnsi="Calibri" w:cs="Calibri"/>
                <w:sz w:val="22"/>
                <w:szCs w:val="22"/>
              </w:rPr>
            </w:pPr>
            <w:r w:rsidRPr="008A4AAF">
              <w:rPr>
                <w:rFonts w:ascii="Calibri" w:eastAsia="Calibri" w:hAnsi="Calibri" w:cs="Calibri"/>
                <w:sz w:val="22"/>
                <w:szCs w:val="22"/>
              </w:rPr>
              <w:t xml:space="preserve">Screen or </w:t>
            </w:r>
            <w:r w:rsidR="009F4217" w:rsidRPr="008A4AAF">
              <w:rPr>
                <w:rFonts w:ascii="Calibri" w:eastAsia="Calibri" w:hAnsi="Calibri" w:cs="Calibri"/>
                <w:sz w:val="22"/>
                <w:szCs w:val="22"/>
              </w:rPr>
              <w:t>another</w:t>
            </w:r>
            <w:r w:rsidRPr="008A4AAF">
              <w:rPr>
                <w:rFonts w:ascii="Calibri" w:eastAsia="Calibri" w:hAnsi="Calibri" w:cs="Calibri"/>
                <w:sz w:val="22"/>
                <w:szCs w:val="22"/>
              </w:rPr>
              <w:t xml:space="preserve"> blank light-colored surface</w:t>
            </w:r>
          </w:p>
        </w:tc>
        <w:tc>
          <w:tcPr>
            <w:tcW w:w="2019" w:type="pct"/>
            <w:shd w:val="clear" w:color="auto" w:fill="auto"/>
          </w:tcPr>
          <w:p w14:paraId="43C5A3AF" w14:textId="77777777" w:rsidR="008A4AAF" w:rsidRPr="008A4AAF" w:rsidRDefault="008A4AAF" w:rsidP="00B46BB0">
            <w:pPr>
              <w:numPr>
                <w:ilvl w:val="0"/>
                <w:numId w:val="33"/>
              </w:numPr>
              <w:spacing w:line="276" w:lineRule="auto"/>
              <w:ind w:firstLine="16"/>
              <w:jc w:val="both"/>
              <w:rPr>
                <w:rFonts w:ascii="Calibri" w:eastAsia="Calibri" w:hAnsi="Calibri" w:cs="Calibri"/>
                <w:sz w:val="22"/>
                <w:szCs w:val="22"/>
              </w:rPr>
            </w:pPr>
            <w:r w:rsidRPr="008A4AAF">
              <w:rPr>
                <w:rFonts w:ascii="Calibri" w:eastAsia="Calibri" w:hAnsi="Calibri" w:cs="Calibri"/>
                <w:sz w:val="22"/>
                <w:szCs w:val="22"/>
              </w:rPr>
              <w:t>Room for training</w:t>
            </w:r>
          </w:p>
          <w:p w14:paraId="102542D9" w14:textId="77777777" w:rsidR="008A4AAF" w:rsidRPr="008A4AAF" w:rsidRDefault="008A4AAF" w:rsidP="00B46BB0">
            <w:pPr>
              <w:numPr>
                <w:ilvl w:val="0"/>
                <w:numId w:val="33"/>
              </w:numPr>
              <w:spacing w:line="276" w:lineRule="auto"/>
              <w:ind w:firstLine="16"/>
              <w:jc w:val="both"/>
              <w:rPr>
                <w:rFonts w:ascii="Calibri" w:eastAsia="Calibri" w:hAnsi="Calibri" w:cs="Calibri"/>
                <w:sz w:val="22"/>
                <w:szCs w:val="22"/>
              </w:rPr>
            </w:pPr>
            <w:r w:rsidRPr="008A4AAF">
              <w:rPr>
                <w:rFonts w:ascii="Calibri" w:eastAsia="Calibri" w:hAnsi="Calibri" w:cs="Calibri"/>
                <w:sz w:val="22"/>
                <w:szCs w:val="22"/>
              </w:rPr>
              <w:t>Projector</w:t>
            </w:r>
          </w:p>
          <w:p w14:paraId="0082433F" w14:textId="070528C6" w:rsidR="008A4AAF" w:rsidRPr="008A4AAF" w:rsidRDefault="008A4AAF" w:rsidP="00B46BB0">
            <w:pPr>
              <w:numPr>
                <w:ilvl w:val="0"/>
                <w:numId w:val="33"/>
              </w:numPr>
              <w:spacing w:line="276" w:lineRule="auto"/>
              <w:ind w:firstLine="16"/>
              <w:rPr>
                <w:rFonts w:ascii="Calibri" w:eastAsia="Calibri" w:hAnsi="Calibri" w:cs="Calibri"/>
                <w:sz w:val="22"/>
                <w:szCs w:val="22"/>
              </w:rPr>
            </w:pPr>
            <w:r w:rsidRPr="008A4AAF">
              <w:rPr>
                <w:rFonts w:ascii="Calibri" w:eastAsia="Calibri" w:hAnsi="Calibri" w:cs="Calibri"/>
                <w:sz w:val="22"/>
                <w:szCs w:val="22"/>
              </w:rPr>
              <w:t xml:space="preserve">Screen or </w:t>
            </w:r>
            <w:r w:rsidR="009F4217" w:rsidRPr="008A4AAF">
              <w:rPr>
                <w:rFonts w:ascii="Calibri" w:eastAsia="Calibri" w:hAnsi="Calibri" w:cs="Calibri"/>
                <w:sz w:val="22"/>
                <w:szCs w:val="22"/>
              </w:rPr>
              <w:t>another</w:t>
            </w:r>
            <w:r w:rsidRPr="008A4AAF">
              <w:rPr>
                <w:rFonts w:ascii="Calibri" w:eastAsia="Calibri" w:hAnsi="Calibri" w:cs="Calibri"/>
                <w:sz w:val="22"/>
                <w:szCs w:val="22"/>
              </w:rPr>
              <w:t xml:space="preserve"> blank light-colored surface</w:t>
            </w:r>
          </w:p>
          <w:p w14:paraId="5C46528C" w14:textId="77777777" w:rsidR="008A4AAF" w:rsidRPr="008A4AAF" w:rsidRDefault="008A4AAF" w:rsidP="00B46BB0">
            <w:pPr>
              <w:spacing w:line="276" w:lineRule="auto"/>
              <w:jc w:val="both"/>
              <w:rPr>
                <w:rFonts w:ascii="Calibri" w:eastAsia="Calibri" w:hAnsi="Calibri" w:cs="Calibri"/>
                <w:sz w:val="22"/>
                <w:szCs w:val="22"/>
              </w:rPr>
            </w:pPr>
          </w:p>
        </w:tc>
      </w:tr>
    </w:tbl>
    <w:p w14:paraId="1F634D40" w14:textId="77777777" w:rsidR="008A4AAF" w:rsidRPr="008A4AAF" w:rsidRDefault="008A4AAF" w:rsidP="008A4AAF">
      <w:pPr>
        <w:spacing w:after="160" w:line="259" w:lineRule="auto"/>
        <w:rPr>
          <w:rFonts w:ascii="Calibri" w:hAnsi="Calibri" w:cs="Calibri"/>
          <w:b/>
          <w:sz w:val="22"/>
          <w:szCs w:val="22"/>
        </w:rPr>
      </w:pPr>
    </w:p>
    <w:p w14:paraId="3F9742FA" w14:textId="77777777" w:rsidR="008A4AAF" w:rsidRPr="008A4AAF" w:rsidRDefault="008A4AAF" w:rsidP="008A4AAF">
      <w:pPr>
        <w:spacing w:after="160" w:line="259" w:lineRule="auto"/>
        <w:rPr>
          <w:rFonts w:ascii="Calibri" w:hAnsi="Calibri" w:cs="Calibri"/>
          <w:b/>
          <w:sz w:val="22"/>
          <w:szCs w:val="22"/>
        </w:rPr>
      </w:pPr>
      <w:r w:rsidRPr="008A4AAF">
        <w:rPr>
          <w:rFonts w:ascii="Calibri" w:hAnsi="Calibri" w:cs="Calibri"/>
          <w:b/>
          <w:sz w:val="22"/>
          <w:szCs w:val="22"/>
        </w:rPr>
        <w:t>TRAINING RESOURCES</w:t>
      </w:r>
    </w:p>
    <w:p w14:paraId="06831B86" w14:textId="493BCD0A" w:rsidR="00056D8B" w:rsidRPr="001158DF" w:rsidRDefault="00056D8B" w:rsidP="00056D8B">
      <w:pPr>
        <w:pStyle w:val="ListParagraph"/>
        <w:numPr>
          <w:ilvl w:val="0"/>
          <w:numId w:val="44"/>
        </w:numPr>
        <w:rPr>
          <w:rFonts w:ascii="Calibri" w:hAnsi="Calibri" w:cs="Calibri"/>
          <w:b/>
          <w:szCs w:val="24"/>
        </w:rPr>
      </w:pPr>
      <w:r w:rsidRPr="001158DF">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1158DF">
          <w:rPr>
            <w:rFonts w:ascii="Calibri" w:hAnsi="Calibri" w:cs="Calibri"/>
            <w:color w:val="0563C1" w:themeColor="hyperlink"/>
            <w:szCs w:val="24"/>
            <w:u w:val="single"/>
          </w:rPr>
          <w:t>https://www.cms.gov/files/document/appendix-pp-guidance-surveyor-long-term-care-facilities.pdf</w:t>
        </w:r>
      </w:hyperlink>
    </w:p>
    <w:p w14:paraId="6EC389AA" w14:textId="77777777" w:rsidR="00056D8B" w:rsidRPr="001E622A" w:rsidRDefault="00056D8B" w:rsidP="00056D8B">
      <w:pPr>
        <w:pStyle w:val="Footer"/>
        <w:rPr>
          <w:rStyle w:val="Hyperlink"/>
          <w:rFonts w:ascii="Calibri" w:hAnsi="Calibri" w:cs="Calibri"/>
          <w:sz w:val="22"/>
          <w:szCs w:val="22"/>
        </w:rPr>
      </w:pPr>
    </w:p>
    <w:p w14:paraId="5E85427B" w14:textId="77777777" w:rsidR="00056D8B" w:rsidRPr="001158DF" w:rsidRDefault="00056D8B" w:rsidP="00056D8B">
      <w:pPr>
        <w:pStyle w:val="Footer"/>
        <w:numPr>
          <w:ilvl w:val="0"/>
          <w:numId w:val="43"/>
        </w:numPr>
        <w:rPr>
          <w:rStyle w:val="Hyperlink"/>
          <w:rFonts w:ascii="Calibri" w:hAnsi="Calibri" w:cs="Calibri"/>
          <w:sz w:val="22"/>
          <w:szCs w:val="22"/>
        </w:rPr>
      </w:pPr>
      <w:r w:rsidRPr="001158DF">
        <w:rPr>
          <w:rStyle w:val="Hyperlink"/>
          <w:rFonts w:ascii="Calibri" w:hAnsi="Calibri" w:cs="Calibri"/>
          <w:color w:val="000000" w:themeColor="text1"/>
          <w:sz w:val="22"/>
          <w:szCs w:val="22"/>
          <w:u w:val="none"/>
        </w:rPr>
        <w:t xml:space="preserve">LTC Survey Pathways (Download) Critical Element Pathways, Pain Recognition and Management Critical Element Pathway, CMS-20076, 5/2017:  </w:t>
      </w:r>
      <w:hyperlink r:id="rId9" w:history="1">
        <w:r w:rsidRPr="001158DF">
          <w:rPr>
            <w:rStyle w:val="Hyperlink"/>
            <w:rFonts w:ascii="Calibri" w:hAnsi="Calibri" w:cs="Calibri"/>
            <w:sz w:val="22"/>
            <w:szCs w:val="22"/>
          </w:rPr>
          <w:t>https://www.cms.gov/medicare/provider-enrollment-and-certification/guidanceforlawsandregulations/nursing-homes.html</w:t>
        </w:r>
      </w:hyperlink>
    </w:p>
    <w:p w14:paraId="39544F1C" w14:textId="77777777" w:rsidR="00056D8B" w:rsidRPr="001E622A" w:rsidRDefault="00056D8B" w:rsidP="00056D8B">
      <w:pPr>
        <w:pStyle w:val="Footer"/>
        <w:rPr>
          <w:rStyle w:val="Hyperlink"/>
          <w:rFonts w:ascii="Calibri" w:hAnsi="Calibri" w:cs="Calibri"/>
          <w:sz w:val="22"/>
          <w:szCs w:val="22"/>
        </w:rPr>
      </w:pPr>
    </w:p>
    <w:p w14:paraId="726BCA9F" w14:textId="6A22E8E0" w:rsidR="00056D8B" w:rsidRDefault="00056D8B" w:rsidP="00056D8B">
      <w:pPr>
        <w:pStyle w:val="Footer"/>
        <w:numPr>
          <w:ilvl w:val="0"/>
          <w:numId w:val="43"/>
        </w:numPr>
        <w:rPr>
          <w:rStyle w:val="Hyperlink"/>
          <w:rFonts w:ascii="Calibri" w:hAnsi="Calibri" w:cs="Calibri"/>
          <w:sz w:val="22"/>
          <w:szCs w:val="22"/>
        </w:rPr>
      </w:pPr>
      <w:r w:rsidRPr="001E622A">
        <w:rPr>
          <w:rFonts w:ascii="Calibri" w:hAnsi="Calibri" w:cs="Calibri"/>
          <w:sz w:val="22"/>
          <w:szCs w:val="22"/>
        </w:rPr>
        <w:t>Centers for Medicare &amp; Medicaid Services Long-Term Care Facility Resident Assessment Instrument 3.0 User’s Manual</w:t>
      </w:r>
      <w:r>
        <w:rPr>
          <w:rFonts w:ascii="Calibri" w:hAnsi="Calibri" w:cs="Calibri"/>
          <w:sz w:val="22"/>
          <w:szCs w:val="22"/>
        </w:rPr>
        <w:t xml:space="preserve">:  </w:t>
      </w:r>
      <w:hyperlink r:id="rId10" w:history="1">
        <w:r w:rsidRPr="001E622A">
          <w:rPr>
            <w:rStyle w:val="Hyperlink"/>
            <w:rFonts w:ascii="Calibri" w:hAnsi="Calibri" w:cs="Calibri"/>
            <w:sz w:val="22"/>
            <w:szCs w:val="22"/>
          </w:rPr>
          <w:t>https://www.cms.gov/Medicare/Quality-Initiatives-Patient-Assessment-Instruments/NursingHomeQualityInits/MDS30RAIManual.html</w:t>
        </w:r>
      </w:hyperlink>
    </w:p>
    <w:p w14:paraId="584CDB73" w14:textId="77777777" w:rsidR="00056D8B" w:rsidRPr="001E622A" w:rsidRDefault="00056D8B" w:rsidP="00056D8B">
      <w:pPr>
        <w:pStyle w:val="Footer"/>
        <w:rPr>
          <w:rStyle w:val="Hyperlink"/>
          <w:rFonts w:ascii="Calibri" w:hAnsi="Calibri" w:cs="Calibri"/>
          <w:sz w:val="22"/>
          <w:szCs w:val="22"/>
        </w:rPr>
      </w:pPr>
    </w:p>
    <w:p w14:paraId="7E1A6DB2" w14:textId="77777777" w:rsidR="00056D8B" w:rsidRPr="00851B0B" w:rsidRDefault="00056D8B" w:rsidP="00056D8B">
      <w:pPr>
        <w:pStyle w:val="Footer"/>
        <w:numPr>
          <w:ilvl w:val="0"/>
          <w:numId w:val="43"/>
        </w:numPr>
        <w:rPr>
          <w:rStyle w:val="Hyperlink"/>
          <w:rFonts w:ascii="Calibri" w:hAnsi="Calibri" w:cs="Calibri"/>
          <w:sz w:val="22"/>
          <w:szCs w:val="22"/>
        </w:rPr>
      </w:pPr>
      <w:r w:rsidRPr="00851B0B">
        <w:rPr>
          <w:rStyle w:val="Hyperlink"/>
          <w:rFonts w:ascii="Calibri" w:hAnsi="Calibri" w:cs="Calibri"/>
          <w:color w:val="auto"/>
          <w:sz w:val="22"/>
          <w:szCs w:val="22"/>
          <w:u w:val="none"/>
        </w:rPr>
        <w:t>Information for Clinicians:</w:t>
      </w:r>
      <w:r w:rsidRPr="00851B0B">
        <w:rPr>
          <w:rStyle w:val="Hyperlink"/>
          <w:rFonts w:ascii="Calibri" w:hAnsi="Calibri" w:cs="Calibri"/>
          <w:color w:val="auto"/>
          <w:sz w:val="22"/>
          <w:szCs w:val="22"/>
        </w:rPr>
        <w:t xml:space="preserve">  </w:t>
      </w:r>
      <w:hyperlink r:id="rId11" w:history="1">
        <w:r w:rsidRPr="005A6AC2">
          <w:rPr>
            <w:rStyle w:val="Hyperlink"/>
            <w:rFonts w:ascii="Calibri" w:hAnsi="Calibri" w:cs="Calibri"/>
            <w:sz w:val="22"/>
            <w:szCs w:val="22"/>
          </w:rPr>
          <w:t>https://geriatricpain.org/clinicians</w:t>
        </w:r>
      </w:hyperlink>
      <w:r>
        <w:rPr>
          <w:rStyle w:val="Hyperlink"/>
          <w:rFonts w:ascii="Calibri" w:hAnsi="Calibri" w:cs="Calibri"/>
          <w:color w:val="auto"/>
          <w:sz w:val="22"/>
          <w:szCs w:val="22"/>
        </w:rPr>
        <w:t xml:space="preserve"> </w:t>
      </w:r>
    </w:p>
    <w:p w14:paraId="56EF3202" w14:textId="77777777" w:rsidR="00056D8B" w:rsidRDefault="00056D8B" w:rsidP="00056D8B">
      <w:pPr>
        <w:pStyle w:val="ListParagraph"/>
        <w:rPr>
          <w:rStyle w:val="Hyperlink"/>
          <w:rFonts w:ascii="Calibri" w:hAnsi="Calibri" w:cs="Calibri"/>
          <w:color w:val="auto"/>
          <w:sz w:val="22"/>
          <w:szCs w:val="22"/>
          <w:u w:val="none"/>
        </w:rPr>
      </w:pPr>
    </w:p>
    <w:p w14:paraId="315E69BE" w14:textId="77777777" w:rsidR="00056D8B" w:rsidRPr="001E622A" w:rsidRDefault="00056D8B" w:rsidP="00056D8B">
      <w:pPr>
        <w:pStyle w:val="Footer"/>
        <w:numPr>
          <w:ilvl w:val="0"/>
          <w:numId w:val="43"/>
        </w:numPr>
        <w:rPr>
          <w:rStyle w:val="Hyperlink"/>
          <w:rFonts w:ascii="Calibri" w:hAnsi="Calibri" w:cs="Calibri"/>
          <w:sz w:val="22"/>
          <w:szCs w:val="22"/>
        </w:rPr>
      </w:pPr>
      <w:r>
        <w:rPr>
          <w:rStyle w:val="Hyperlink"/>
          <w:rFonts w:ascii="Calibri" w:hAnsi="Calibri" w:cs="Calibri"/>
          <w:color w:val="auto"/>
          <w:sz w:val="22"/>
          <w:szCs w:val="22"/>
          <w:u w:val="none"/>
        </w:rPr>
        <w:t xml:space="preserve">Centers for Disease Control and Prevention.  Opioids, “Process for Updating the Opioid Prescribing Guideline.”:  </w:t>
      </w:r>
      <w:hyperlink r:id="rId12" w:history="1">
        <w:r w:rsidRPr="005A6AC2">
          <w:rPr>
            <w:rStyle w:val="Hyperlink"/>
            <w:rFonts w:ascii="Calibri" w:hAnsi="Calibri" w:cs="Calibri"/>
            <w:sz w:val="22"/>
            <w:szCs w:val="22"/>
          </w:rPr>
          <w:t>https://www.cdc.gov/opioids/guideline-update/index.html</w:t>
        </w:r>
      </w:hyperlink>
      <w:r>
        <w:rPr>
          <w:rStyle w:val="Hyperlink"/>
          <w:rFonts w:ascii="Calibri" w:hAnsi="Calibri" w:cs="Calibri"/>
          <w:color w:val="auto"/>
          <w:sz w:val="22"/>
          <w:szCs w:val="22"/>
          <w:u w:val="none"/>
        </w:rPr>
        <w:t xml:space="preserve"> </w:t>
      </w:r>
    </w:p>
    <w:p w14:paraId="0E0B70E6" w14:textId="77777777" w:rsidR="00056D8B" w:rsidRPr="008A1B60" w:rsidRDefault="00056D8B" w:rsidP="00056D8B">
      <w:pPr>
        <w:pStyle w:val="NormalWeb"/>
        <w:spacing w:before="0" w:beforeAutospacing="0" w:after="0" w:afterAutospacing="0"/>
        <w:rPr>
          <w:rFonts w:ascii="Calibri" w:hAnsi="Calibri" w:cs="Calibri"/>
          <w:color w:val="000000"/>
          <w:sz w:val="22"/>
          <w:szCs w:val="22"/>
        </w:rPr>
      </w:pPr>
    </w:p>
    <w:p w14:paraId="67F6D6FB" w14:textId="6519FD57" w:rsidR="00056D8B" w:rsidRPr="00056D8B" w:rsidRDefault="00056D8B" w:rsidP="00056D8B">
      <w:pPr>
        <w:pStyle w:val="ListParagraph"/>
        <w:numPr>
          <w:ilvl w:val="0"/>
          <w:numId w:val="45"/>
        </w:numPr>
        <w:contextualSpacing/>
        <w:rPr>
          <w:rStyle w:val="Hyperlink"/>
          <w:rFonts w:ascii="Calibri" w:hAnsi="Calibri" w:cs="Calibri"/>
          <w:color w:val="000000"/>
          <w:sz w:val="22"/>
          <w:szCs w:val="22"/>
          <w:u w:val="none"/>
        </w:rPr>
      </w:pPr>
      <w:r w:rsidRPr="008A1B60">
        <w:rPr>
          <w:rFonts w:ascii="Calibri" w:hAnsi="Calibri" w:cs="Calibri"/>
          <w:color w:val="000000"/>
          <w:sz w:val="22"/>
          <w:szCs w:val="22"/>
        </w:rPr>
        <w:t>NIH Pain and Pharmacologic Pain Management in Long-Stay Nursing Home Residents. </w:t>
      </w:r>
      <w:hyperlink r:id="rId13" w:history="1">
        <w:r w:rsidRPr="008A1B60">
          <w:rPr>
            <w:rStyle w:val="Hyperlink"/>
            <w:rFonts w:ascii="Calibri" w:hAnsi="Calibri" w:cs="Calibri"/>
            <w:sz w:val="22"/>
            <w:szCs w:val="22"/>
          </w:rPr>
          <w:t>https://www.ncbi.nlm.nih.gov/pmc/articles/PMC5435509/</w:t>
        </w:r>
      </w:hyperlink>
    </w:p>
    <w:p w14:paraId="3118F090" w14:textId="69A769D3" w:rsidR="00056D8B" w:rsidRDefault="00056D8B" w:rsidP="00056D8B">
      <w:pPr>
        <w:contextualSpacing/>
        <w:rPr>
          <w:rFonts w:ascii="Calibri" w:hAnsi="Calibri" w:cs="Calibri"/>
          <w:color w:val="000000"/>
          <w:sz w:val="22"/>
          <w:szCs w:val="22"/>
        </w:rPr>
      </w:pPr>
    </w:p>
    <w:p w14:paraId="11AADF46" w14:textId="04D9A81C" w:rsidR="00056D8B" w:rsidRPr="00056D8B" w:rsidRDefault="00056D8B" w:rsidP="00056D8B">
      <w:pPr>
        <w:pStyle w:val="ListParagraph"/>
        <w:numPr>
          <w:ilvl w:val="0"/>
          <w:numId w:val="46"/>
        </w:numPr>
        <w:contextualSpacing/>
        <w:rPr>
          <w:rFonts w:asciiTheme="minorHAnsi" w:hAnsiTheme="minorHAnsi" w:cstheme="minorHAnsi"/>
          <w:color w:val="000000"/>
          <w:sz w:val="22"/>
          <w:szCs w:val="22"/>
        </w:rPr>
      </w:pPr>
      <w:r w:rsidRPr="00056D8B">
        <w:rPr>
          <w:rFonts w:asciiTheme="minorHAnsi" w:hAnsiTheme="minorHAnsi" w:cstheme="minorHAnsi"/>
        </w:rPr>
        <w:lastRenderedPageBreak/>
        <w:t xml:space="preserve">Exposure-Response Association Between Concurrent Opioid and Benzodiazepine Use and Risk of Opioid-Related Overdose in Medicare Part D Beneficiaries, </w:t>
      </w:r>
      <w:hyperlink r:id="rId14" w:history="1">
        <w:r w:rsidRPr="005A6AC2">
          <w:rPr>
            <w:rStyle w:val="Hyperlink"/>
            <w:rFonts w:asciiTheme="minorHAnsi" w:hAnsiTheme="minorHAnsi" w:cstheme="minorHAnsi"/>
          </w:rPr>
          <w:t>https://jamanetwork.com/journals/jamanetworkopen/fullarticle/2685628</w:t>
        </w:r>
      </w:hyperlink>
      <w:r w:rsidRPr="00056D8B">
        <w:rPr>
          <w:rFonts w:asciiTheme="minorHAnsi" w:hAnsiTheme="minorHAnsi" w:cstheme="minorHAnsi"/>
        </w:rPr>
        <w:t xml:space="preserve"> </w:t>
      </w:r>
    </w:p>
    <w:p w14:paraId="591E6D9C" w14:textId="77777777" w:rsidR="00056D8B" w:rsidRPr="00056D8B" w:rsidRDefault="00056D8B" w:rsidP="00056D8B">
      <w:pPr>
        <w:pStyle w:val="ListParagraph"/>
        <w:contextualSpacing/>
        <w:rPr>
          <w:rFonts w:asciiTheme="minorHAnsi" w:hAnsiTheme="minorHAnsi" w:cstheme="minorHAnsi"/>
          <w:color w:val="000000"/>
          <w:sz w:val="22"/>
          <w:szCs w:val="22"/>
        </w:rPr>
      </w:pPr>
    </w:p>
    <w:p w14:paraId="743947EA" w14:textId="0427199E" w:rsidR="00056D8B" w:rsidRPr="00056D8B" w:rsidRDefault="00056D8B" w:rsidP="00056D8B">
      <w:pPr>
        <w:pStyle w:val="ListParagraph"/>
        <w:numPr>
          <w:ilvl w:val="0"/>
          <w:numId w:val="46"/>
        </w:numPr>
        <w:contextualSpacing/>
        <w:rPr>
          <w:rFonts w:asciiTheme="minorHAnsi" w:hAnsiTheme="minorHAnsi" w:cstheme="minorHAnsi"/>
          <w:color w:val="000000"/>
          <w:sz w:val="22"/>
          <w:szCs w:val="22"/>
        </w:rPr>
      </w:pPr>
      <w:r w:rsidRPr="00056D8B">
        <w:rPr>
          <w:rFonts w:asciiTheme="minorHAnsi" w:hAnsiTheme="minorHAnsi" w:cstheme="minorHAnsi"/>
        </w:rPr>
        <w:t xml:space="preserve">National Institute on Drug Abuse Benzodiazepines and Opioids, </w:t>
      </w:r>
      <w:hyperlink r:id="rId15" w:history="1">
        <w:r w:rsidRPr="005A6AC2">
          <w:rPr>
            <w:rStyle w:val="Hyperlink"/>
            <w:rFonts w:asciiTheme="minorHAnsi" w:hAnsiTheme="minorHAnsi" w:cstheme="minorHAnsi"/>
          </w:rPr>
          <w:t>https://nida.nih.gov/research-topics/opioids/benzodiazepines-opioids</w:t>
        </w:r>
      </w:hyperlink>
      <w:r>
        <w:rPr>
          <w:rFonts w:asciiTheme="minorHAnsi" w:hAnsiTheme="minorHAnsi" w:cstheme="minorHAnsi"/>
          <w:color w:val="0070C0"/>
          <w:u w:val="single"/>
        </w:rPr>
        <w:t xml:space="preserve"> </w:t>
      </w:r>
    </w:p>
    <w:p w14:paraId="3A3485F9" w14:textId="77777777" w:rsidR="00056D8B" w:rsidRPr="00056D8B" w:rsidRDefault="00056D8B" w:rsidP="00056D8B">
      <w:pPr>
        <w:contextualSpacing/>
        <w:rPr>
          <w:rFonts w:asciiTheme="minorHAnsi" w:hAnsiTheme="minorHAnsi" w:cstheme="minorHAnsi"/>
          <w:color w:val="000000"/>
          <w:sz w:val="22"/>
          <w:szCs w:val="22"/>
        </w:rPr>
      </w:pPr>
    </w:p>
    <w:p w14:paraId="5693B5B1" w14:textId="7C2B1336" w:rsidR="00056D8B" w:rsidRPr="00032632" w:rsidRDefault="00056D8B" w:rsidP="00056D8B">
      <w:pPr>
        <w:pStyle w:val="ListParagraph"/>
        <w:numPr>
          <w:ilvl w:val="0"/>
          <w:numId w:val="46"/>
        </w:numPr>
        <w:contextualSpacing/>
        <w:rPr>
          <w:rFonts w:asciiTheme="minorHAnsi" w:hAnsiTheme="minorHAnsi" w:cstheme="minorHAnsi"/>
          <w:color w:val="000000"/>
          <w:sz w:val="22"/>
          <w:szCs w:val="22"/>
        </w:rPr>
      </w:pPr>
      <w:r w:rsidRPr="00056D8B">
        <w:rPr>
          <w:rFonts w:asciiTheme="minorHAnsi" w:hAnsiTheme="minorHAnsi" w:cstheme="minorHAnsi"/>
        </w:rPr>
        <w:t xml:space="preserve">The Society for Post-Acute and Long-Term Care Medicine (AMDA) opioid guidelines, </w:t>
      </w:r>
      <w:hyperlink r:id="rId16" w:history="1">
        <w:r w:rsidRPr="005A6AC2">
          <w:rPr>
            <w:rStyle w:val="Hyperlink"/>
            <w:rFonts w:asciiTheme="minorHAnsi" w:hAnsiTheme="minorHAnsi" w:cstheme="minorHAnsi"/>
          </w:rPr>
          <w:t>https://paltc.org/opioids%20in%20nursing%20homes</w:t>
        </w:r>
      </w:hyperlink>
      <w:r>
        <w:rPr>
          <w:rFonts w:asciiTheme="minorHAnsi" w:hAnsiTheme="minorHAnsi" w:cstheme="minorHAnsi"/>
          <w:color w:val="0070C0"/>
          <w:u w:val="single"/>
        </w:rPr>
        <w:t xml:space="preserve"> </w:t>
      </w:r>
    </w:p>
    <w:p w14:paraId="0AA87502" w14:textId="77777777" w:rsidR="00032632" w:rsidRPr="00032632" w:rsidRDefault="00032632" w:rsidP="00032632">
      <w:pPr>
        <w:pStyle w:val="ListParagraph"/>
        <w:rPr>
          <w:rFonts w:asciiTheme="minorHAnsi" w:hAnsiTheme="minorHAnsi" w:cstheme="minorHAnsi"/>
          <w:color w:val="000000"/>
          <w:sz w:val="22"/>
          <w:szCs w:val="22"/>
        </w:rPr>
      </w:pPr>
    </w:p>
    <w:p w14:paraId="1B8CFBE6" w14:textId="2C5F8F49" w:rsidR="00032632" w:rsidRDefault="00032632" w:rsidP="00056D8B">
      <w:pPr>
        <w:pStyle w:val="ListParagraph"/>
        <w:numPr>
          <w:ilvl w:val="0"/>
          <w:numId w:val="46"/>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Centers for Disease Control and Prevention.  Opioids:  </w:t>
      </w:r>
      <w:hyperlink r:id="rId17" w:history="1">
        <w:r w:rsidRPr="005A6AC2">
          <w:rPr>
            <w:rStyle w:val="Hyperlink"/>
            <w:rFonts w:asciiTheme="minorHAnsi" w:hAnsiTheme="minorHAnsi" w:cstheme="minorHAnsi"/>
            <w:sz w:val="22"/>
            <w:szCs w:val="22"/>
          </w:rPr>
          <w:t>https://www.cdc.gov/opioids/index.html</w:t>
        </w:r>
      </w:hyperlink>
    </w:p>
    <w:p w14:paraId="6908B1D1" w14:textId="77777777" w:rsidR="00032632" w:rsidRPr="00032632" w:rsidRDefault="00032632" w:rsidP="00032632">
      <w:pPr>
        <w:pStyle w:val="ListParagraph"/>
        <w:rPr>
          <w:rFonts w:asciiTheme="minorHAnsi" w:hAnsiTheme="minorHAnsi" w:cstheme="minorHAnsi"/>
          <w:color w:val="000000"/>
          <w:sz w:val="22"/>
          <w:szCs w:val="22"/>
        </w:rPr>
      </w:pPr>
    </w:p>
    <w:p w14:paraId="4DD50217" w14:textId="77777777" w:rsidR="00032632" w:rsidRPr="00056D8B" w:rsidRDefault="00032632" w:rsidP="00032632">
      <w:pPr>
        <w:pStyle w:val="ListParagraph"/>
        <w:contextualSpacing/>
        <w:rPr>
          <w:rFonts w:asciiTheme="minorHAnsi" w:hAnsiTheme="minorHAnsi" w:cstheme="minorHAnsi"/>
          <w:color w:val="000000"/>
          <w:sz w:val="22"/>
          <w:szCs w:val="22"/>
        </w:rPr>
      </w:pPr>
    </w:p>
    <w:p w14:paraId="617243DD" w14:textId="77777777" w:rsidR="008A4AAF" w:rsidRPr="00A86993" w:rsidRDefault="008A4AAF" w:rsidP="008A4AAF">
      <w:pPr>
        <w:spacing w:after="160" w:line="259" w:lineRule="auto"/>
        <w:rPr>
          <w:rFonts w:ascii="Calibri" w:hAnsi="Calibri"/>
          <w:b/>
          <w:sz w:val="32"/>
          <w:szCs w:val="32"/>
        </w:rPr>
      </w:pPr>
    </w:p>
    <w:p w14:paraId="022F957D" w14:textId="5F76558B" w:rsidR="00A86993" w:rsidRPr="00A86993" w:rsidRDefault="00A86993" w:rsidP="008A4AAF">
      <w:pPr>
        <w:spacing w:after="160" w:line="259" w:lineRule="auto"/>
        <w:jc w:val="center"/>
        <w:rPr>
          <w:rFonts w:ascii="Calibri" w:hAnsi="Calibri"/>
          <w:b/>
          <w:sz w:val="32"/>
          <w:szCs w:val="32"/>
        </w:rPr>
      </w:pPr>
    </w:p>
    <w:sectPr w:rsidR="00A86993" w:rsidRPr="00A86993" w:rsidSect="00DE7AF9">
      <w:headerReference w:type="even" r:id="rId18"/>
      <w:headerReference w:type="default" r:id="rId19"/>
      <w:footerReference w:type="even" r:id="rId20"/>
      <w:footerReference w:type="default" r:id="rId21"/>
      <w:headerReference w:type="first" r:id="rId22"/>
      <w:footerReference w:type="first" r:id="rId2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FA1A" w14:textId="77777777" w:rsidR="00C32CF9" w:rsidRDefault="00C32CF9" w:rsidP="00FE158D">
      <w:r>
        <w:separator/>
      </w:r>
    </w:p>
  </w:endnote>
  <w:endnote w:type="continuationSeparator" w:id="0">
    <w:p w14:paraId="70B964D8" w14:textId="77777777" w:rsidR="00C32CF9" w:rsidRDefault="00C32CF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7E23" w14:textId="77777777" w:rsidR="00611CE5" w:rsidRDefault="00611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2BED81A3"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C5A7" w14:textId="77777777" w:rsidR="00611CE5" w:rsidRDefault="0061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9D3D" w14:textId="77777777" w:rsidR="00C32CF9" w:rsidRDefault="00C32CF9" w:rsidP="00FE158D">
      <w:r>
        <w:separator/>
      </w:r>
    </w:p>
  </w:footnote>
  <w:footnote w:type="continuationSeparator" w:id="0">
    <w:p w14:paraId="4D0DF3F3" w14:textId="77777777" w:rsidR="00C32CF9" w:rsidRDefault="00C32CF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E73F" w14:textId="77777777" w:rsidR="00611CE5" w:rsidRDefault="00611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1C93386"/>
    <w:multiLevelType w:val="hybridMultilevel"/>
    <w:tmpl w:val="D12E489E"/>
    <w:lvl w:ilvl="0" w:tplc="297854A4">
      <w:start w:val="1"/>
      <w:numFmt w:val="bullet"/>
      <w:lvlText w:val=""/>
      <w:lvlJc w:val="left"/>
      <w:pPr>
        <w:tabs>
          <w:tab w:val="num" w:pos="720"/>
        </w:tabs>
        <w:ind w:left="720" w:hanging="360"/>
      </w:pPr>
      <w:rPr>
        <w:rFonts w:ascii="Wingdings" w:hAnsi="Wingdings" w:hint="default"/>
      </w:rPr>
    </w:lvl>
    <w:lvl w:ilvl="1" w:tplc="94BC8DC6" w:tentative="1">
      <w:start w:val="1"/>
      <w:numFmt w:val="bullet"/>
      <w:lvlText w:val=""/>
      <w:lvlJc w:val="left"/>
      <w:pPr>
        <w:tabs>
          <w:tab w:val="num" w:pos="1440"/>
        </w:tabs>
        <w:ind w:left="1440" w:hanging="360"/>
      </w:pPr>
      <w:rPr>
        <w:rFonts w:ascii="Wingdings" w:hAnsi="Wingdings" w:hint="default"/>
      </w:rPr>
    </w:lvl>
    <w:lvl w:ilvl="2" w:tplc="536A6402" w:tentative="1">
      <w:start w:val="1"/>
      <w:numFmt w:val="bullet"/>
      <w:lvlText w:val=""/>
      <w:lvlJc w:val="left"/>
      <w:pPr>
        <w:tabs>
          <w:tab w:val="num" w:pos="2160"/>
        </w:tabs>
        <w:ind w:left="2160" w:hanging="360"/>
      </w:pPr>
      <w:rPr>
        <w:rFonts w:ascii="Wingdings" w:hAnsi="Wingdings" w:hint="default"/>
      </w:rPr>
    </w:lvl>
    <w:lvl w:ilvl="3" w:tplc="F656FCF6" w:tentative="1">
      <w:start w:val="1"/>
      <w:numFmt w:val="bullet"/>
      <w:lvlText w:val=""/>
      <w:lvlJc w:val="left"/>
      <w:pPr>
        <w:tabs>
          <w:tab w:val="num" w:pos="2880"/>
        </w:tabs>
        <w:ind w:left="2880" w:hanging="360"/>
      </w:pPr>
      <w:rPr>
        <w:rFonts w:ascii="Wingdings" w:hAnsi="Wingdings" w:hint="default"/>
      </w:rPr>
    </w:lvl>
    <w:lvl w:ilvl="4" w:tplc="15D6FC36" w:tentative="1">
      <w:start w:val="1"/>
      <w:numFmt w:val="bullet"/>
      <w:lvlText w:val=""/>
      <w:lvlJc w:val="left"/>
      <w:pPr>
        <w:tabs>
          <w:tab w:val="num" w:pos="3600"/>
        </w:tabs>
        <w:ind w:left="3600" w:hanging="360"/>
      </w:pPr>
      <w:rPr>
        <w:rFonts w:ascii="Wingdings" w:hAnsi="Wingdings" w:hint="default"/>
      </w:rPr>
    </w:lvl>
    <w:lvl w:ilvl="5" w:tplc="2FD20902" w:tentative="1">
      <w:start w:val="1"/>
      <w:numFmt w:val="bullet"/>
      <w:lvlText w:val=""/>
      <w:lvlJc w:val="left"/>
      <w:pPr>
        <w:tabs>
          <w:tab w:val="num" w:pos="4320"/>
        </w:tabs>
        <w:ind w:left="4320" w:hanging="360"/>
      </w:pPr>
      <w:rPr>
        <w:rFonts w:ascii="Wingdings" w:hAnsi="Wingdings" w:hint="default"/>
      </w:rPr>
    </w:lvl>
    <w:lvl w:ilvl="6" w:tplc="E90AB43A" w:tentative="1">
      <w:start w:val="1"/>
      <w:numFmt w:val="bullet"/>
      <w:lvlText w:val=""/>
      <w:lvlJc w:val="left"/>
      <w:pPr>
        <w:tabs>
          <w:tab w:val="num" w:pos="5040"/>
        </w:tabs>
        <w:ind w:left="5040" w:hanging="360"/>
      </w:pPr>
      <w:rPr>
        <w:rFonts w:ascii="Wingdings" w:hAnsi="Wingdings" w:hint="default"/>
      </w:rPr>
    </w:lvl>
    <w:lvl w:ilvl="7" w:tplc="BFAA5CFC" w:tentative="1">
      <w:start w:val="1"/>
      <w:numFmt w:val="bullet"/>
      <w:lvlText w:val=""/>
      <w:lvlJc w:val="left"/>
      <w:pPr>
        <w:tabs>
          <w:tab w:val="num" w:pos="5760"/>
        </w:tabs>
        <w:ind w:left="5760" w:hanging="360"/>
      </w:pPr>
      <w:rPr>
        <w:rFonts w:ascii="Wingdings" w:hAnsi="Wingdings" w:hint="default"/>
      </w:rPr>
    </w:lvl>
    <w:lvl w:ilvl="8" w:tplc="82BCF0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94449BA"/>
    <w:multiLevelType w:val="hybridMultilevel"/>
    <w:tmpl w:val="9E36F37C"/>
    <w:lvl w:ilvl="0" w:tplc="83BE9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684AF6"/>
    <w:multiLevelType w:val="hybridMultilevel"/>
    <w:tmpl w:val="707A685A"/>
    <w:lvl w:ilvl="0" w:tplc="DC625A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987405"/>
    <w:multiLevelType w:val="hybridMultilevel"/>
    <w:tmpl w:val="28FEFD70"/>
    <w:lvl w:ilvl="0" w:tplc="5D923B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36998"/>
    <w:multiLevelType w:val="hybridMultilevel"/>
    <w:tmpl w:val="DEA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AD4AF9"/>
    <w:multiLevelType w:val="hybridMultilevel"/>
    <w:tmpl w:val="0ADABDE4"/>
    <w:lvl w:ilvl="0" w:tplc="80967BAC">
      <w:start w:val="1"/>
      <w:numFmt w:val="bullet"/>
      <w:lvlText w:val="•"/>
      <w:lvlJc w:val="left"/>
      <w:pPr>
        <w:tabs>
          <w:tab w:val="num" w:pos="720"/>
        </w:tabs>
        <w:ind w:left="720" w:hanging="360"/>
      </w:pPr>
      <w:rPr>
        <w:rFonts w:ascii="Arial" w:hAnsi="Arial" w:hint="default"/>
      </w:rPr>
    </w:lvl>
    <w:lvl w:ilvl="1" w:tplc="026E99A6" w:tentative="1">
      <w:start w:val="1"/>
      <w:numFmt w:val="bullet"/>
      <w:lvlText w:val="•"/>
      <w:lvlJc w:val="left"/>
      <w:pPr>
        <w:tabs>
          <w:tab w:val="num" w:pos="1440"/>
        </w:tabs>
        <w:ind w:left="1440" w:hanging="360"/>
      </w:pPr>
      <w:rPr>
        <w:rFonts w:ascii="Arial" w:hAnsi="Arial" w:hint="default"/>
      </w:rPr>
    </w:lvl>
    <w:lvl w:ilvl="2" w:tplc="E8A6D580" w:tentative="1">
      <w:start w:val="1"/>
      <w:numFmt w:val="bullet"/>
      <w:lvlText w:val="•"/>
      <w:lvlJc w:val="left"/>
      <w:pPr>
        <w:tabs>
          <w:tab w:val="num" w:pos="2160"/>
        </w:tabs>
        <w:ind w:left="2160" w:hanging="360"/>
      </w:pPr>
      <w:rPr>
        <w:rFonts w:ascii="Arial" w:hAnsi="Arial" w:hint="default"/>
      </w:rPr>
    </w:lvl>
    <w:lvl w:ilvl="3" w:tplc="14545542" w:tentative="1">
      <w:start w:val="1"/>
      <w:numFmt w:val="bullet"/>
      <w:lvlText w:val="•"/>
      <w:lvlJc w:val="left"/>
      <w:pPr>
        <w:tabs>
          <w:tab w:val="num" w:pos="2880"/>
        </w:tabs>
        <w:ind w:left="2880" w:hanging="360"/>
      </w:pPr>
      <w:rPr>
        <w:rFonts w:ascii="Arial" w:hAnsi="Arial" w:hint="default"/>
      </w:rPr>
    </w:lvl>
    <w:lvl w:ilvl="4" w:tplc="5834230A" w:tentative="1">
      <w:start w:val="1"/>
      <w:numFmt w:val="bullet"/>
      <w:lvlText w:val="•"/>
      <w:lvlJc w:val="left"/>
      <w:pPr>
        <w:tabs>
          <w:tab w:val="num" w:pos="3600"/>
        </w:tabs>
        <w:ind w:left="3600" w:hanging="360"/>
      </w:pPr>
      <w:rPr>
        <w:rFonts w:ascii="Arial" w:hAnsi="Arial" w:hint="default"/>
      </w:rPr>
    </w:lvl>
    <w:lvl w:ilvl="5" w:tplc="9724ADF4" w:tentative="1">
      <w:start w:val="1"/>
      <w:numFmt w:val="bullet"/>
      <w:lvlText w:val="•"/>
      <w:lvlJc w:val="left"/>
      <w:pPr>
        <w:tabs>
          <w:tab w:val="num" w:pos="4320"/>
        </w:tabs>
        <w:ind w:left="4320" w:hanging="360"/>
      </w:pPr>
      <w:rPr>
        <w:rFonts w:ascii="Arial" w:hAnsi="Arial" w:hint="default"/>
      </w:rPr>
    </w:lvl>
    <w:lvl w:ilvl="6" w:tplc="F8628CA2" w:tentative="1">
      <w:start w:val="1"/>
      <w:numFmt w:val="bullet"/>
      <w:lvlText w:val="•"/>
      <w:lvlJc w:val="left"/>
      <w:pPr>
        <w:tabs>
          <w:tab w:val="num" w:pos="5040"/>
        </w:tabs>
        <w:ind w:left="5040" w:hanging="360"/>
      </w:pPr>
      <w:rPr>
        <w:rFonts w:ascii="Arial" w:hAnsi="Arial" w:hint="default"/>
      </w:rPr>
    </w:lvl>
    <w:lvl w:ilvl="7" w:tplc="CC623F9A" w:tentative="1">
      <w:start w:val="1"/>
      <w:numFmt w:val="bullet"/>
      <w:lvlText w:val="•"/>
      <w:lvlJc w:val="left"/>
      <w:pPr>
        <w:tabs>
          <w:tab w:val="num" w:pos="5760"/>
        </w:tabs>
        <w:ind w:left="5760" w:hanging="360"/>
      </w:pPr>
      <w:rPr>
        <w:rFonts w:ascii="Arial" w:hAnsi="Arial" w:hint="default"/>
      </w:rPr>
    </w:lvl>
    <w:lvl w:ilvl="8" w:tplc="5E1CE09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343AA7"/>
    <w:multiLevelType w:val="hybridMultilevel"/>
    <w:tmpl w:val="BF081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897EA8"/>
    <w:multiLevelType w:val="hybridMultilevel"/>
    <w:tmpl w:val="786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4"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4273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86573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1328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223427">
    <w:abstractNumId w:val="3"/>
  </w:num>
  <w:num w:numId="5" w16cid:durableId="9293857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67470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5444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9596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210940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5668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791975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8892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0876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2721281">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37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172929">
    <w:abstractNumId w:val="15"/>
  </w:num>
  <w:num w:numId="17" w16cid:durableId="42129664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8658876">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509221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052517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1067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7634943">
    <w:abstractNumId w:val="25"/>
  </w:num>
  <w:num w:numId="23" w16cid:durableId="1669944887">
    <w:abstractNumId w:val="36"/>
  </w:num>
  <w:num w:numId="24" w16cid:durableId="1693996905">
    <w:abstractNumId w:val="11"/>
  </w:num>
  <w:num w:numId="25" w16cid:durableId="1547795179">
    <w:abstractNumId w:val="21"/>
  </w:num>
  <w:num w:numId="26" w16cid:durableId="22173885">
    <w:abstractNumId w:val="16"/>
  </w:num>
  <w:num w:numId="27" w16cid:durableId="1940138125">
    <w:abstractNumId w:val="23"/>
  </w:num>
  <w:num w:numId="28" w16cid:durableId="746460866">
    <w:abstractNumId w:val="8"/>
  </w:num>
  <w:num w:numId="29" w16cid:durableId="1941134889">
    <w:abstractNumId w:val="28"/>
  </w:num>
  <w:num w:numId="30" w16cid:durableId="455026001">
    <w:abstractNumId w:val="26"/>
  </w:num>
  <w:num w:numId="31" w16cid:durableId="1594776605">
    <w:abstractNumId w:val="38"/>
  </w:num>
  <w:num w:numId="32" w16cid:durableId="1274900638">
    <w:abstractNumId w:val="18"/>
  </w:num>
  <w:num w:numId="33" w16cid:durableId="840195673">
    <w:abstractNumId w:val="39"/>
  </w:num>
  <w:num w:numId="34" w16cid:durableId="1271350225">
    <w:abstractNumId w:val="44"/>
  </w:num>
  <w:num w:numId="35" w16cid:durableId="1505046774">
    <w:abstractNumId w:val="30"/>
  </w:num>
  <w:num w:numId="36" w16cid:durableId="1131901356">
    <w:abstractNumId w:val="42"/>
  </w:num>
  <w:num w:numId="37" w16cid:durableId="2065373638">
    <w:abstractNumId w:val="4"/>
  </w:num>
  <w:num w:numId="38" w16cid:durableId="966665587">
    <w:abstractNumId w:val="2"/>
  </w:num>
  <w:num w:numId="39" w16cid:durableId="429547667">
    <w:abstractNumId w:val="32"/>
  </w:num>
  <w:num w:numId="40" w16cid:durableId="296885832">
    <w:abstractNumId w:val="24"/>
  </w:num>
  <w:num w:numId="41" w16cid:durableId="1325012627">
    <w:abstractNumId w:val="1"/>
  </w:num>
  <w:num w:numId="42" w16cid:durableId="537812516">
    <w:abstractNumId w:val="35"/>
  </w:num>
  <w:num w:numId="43" w16cid:durableId="1858226902">
    <w:abstractNumId w:val="22"/>
  </w:num>
  <w:num w:numId="44" w16cid:durableId="1263028397">
    <w:abstractNumId w:val="10"/>
  </w:num>
  <w:num w:numId="45" w16cid:durableId="524094366">
    <w:abstractNumId w:val="13"/>
  </w:num>
  <w:num w:numId="46" w16cid:durableId="123681973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451F"/>
    <w:rsid w:val="00032632"/>
    <w:rsid w:val="00056D8B"/>
    <w:rsid w:val="00066D50"/>
    <w:rsid w:val="000C2892"/>
    <w:rsid w:val="000D5B62"/>
    <w:rsid w:val="000E228A"/>
    <w:rsid w:val="000E60BB"/>
    <w:rsid w:val="000F7E90"/>
    <w:rsid w:val="00102A96"/>
    <w:rsid w:val="0012309D"/>
    <w:rsid w:val="00170AD2"/>
    <w:rsid w:val="00185739"/>
    <w:rsid w:val="001A22B2"/>
    <w:rsid w:val="001D38C4"/>
    <w:rsid w:val="002015B4"/>
    <w:rsid w:val="00225167"/>
    <w:rsid w:val="002376A2"/>
    <w:rsid w:val="002C5F29"/>
    <w:rsid w:val="002D50F2"/>
    <w:rsid w:val="002D68EE"/>
    <w:rsid w:val="002D77DD"/>
    <w:rsid w:val="002F2B8A"/>
    <w:rsid w:val="003011C7"/>
    <w:rsid w:val="00301AA8"/>
    <w:rsid w:val="00310FB6"/>
    <w:rsid w:val="0031633A"/>
    <w:rsid w:val="00317996"/>
    <w:rsid w:val="003250A4"/>
    <w:rsid w:val="00327C39"/>
    <w:rsid w:val="00372DF7"/>
    <w:rsid w:val="003734C7"/>
    <w:rsid w:val="00373CF0"/>
    <w:rsid w:val="003956E4"/>
    <w:rsid w:val="003A3E8D"/>
    <w:rsid w:val="003B0045"/>
    <w:rsid w:val="003B0939"/>
    <w:rsid w:val="003F0C77"/>
    <w:rsid w:val="00402197"/>
    <w:rsid w:val="00453B72"/>
    <w:rsid w:val="00484844"/>
    <w:rsid w:val="004A5374"/>
    <w:rsid w:val="004B74F9"/>
    <w:rsid w:val="00534CAA"/>
    <w:rsid w:val="0053732B"/>
    <w:rsid w:val="005438CB"/>
    <w:rsid w:val="00553DE7"/>
    <w:rsid w:val="00564708"/>
    <w:rsid w:val="00593E4B"/>
    <w:rsid w:val="005B1135"/>
    <w:rsid w:val="005E546B"/>
    <w:rsid w:val="005F036A"/>
    <w:rsid w:val="006034EC"/>
    <w:rsid w:val="00603AC0"/>
    <w:rsid w:val="00605605"/>
    <w:rsid w:val="00610027"/>
    <w:rsid w:val="00611CE5"/>
    <w:rsid w:val="006218C2"/>
    <w:rsid w:val="006338B1"/>
    <w:rsid w:val="00663D54"/>
    <w:rsid w:val="006A3CC2"/>
    <w:rsid w:val="006B2ED2"/>
    <w:rsid w:val="007035AF"/>
    <w:rsid w:val="007251EF"/>
    <w:rsid w:val="00783084"/>
    <w:rsid w:val="00784B00"/>
    <w:rsid w:val="007A61F1"/>
    <w:rsid w:val="007F26C3"/>
    <w:rsid w:val="00805910"/>
    <w:rsid w:val="008259FB"/>
    <w:rsid w:val="008450DF"/>
    <w:rsid w:val="00892831"/>
    <w:rsid w:val="008A4AAF"/>
    <w:rsid w:val="008B1350"/>
    <w:rsid w:val="008B1DBD"/>
    <w:rsid w:val="008E7224"/>
    <w:rsid w:val="00900408"/>
    <w:rsid w:val="009073EC"/>
    <w:rsid w:val="00915BDC"/>
    <w:rsid w:val="009478FB"/>
    <w:rsid w:val="00951B77"/>
    <w:rsid w:val="00981BC4"/>
    <w:rsid w:val="009854C3"/>
    <w:rsid w:val="009B7479"/>
    <w:rsid w:val="009C106D"/>
    <w:rsid w:val="009C583E"/>
    <w:rsid w:val="009F0488"/>
    <w:rsid w:val="009F4217"/>
    <w:rsid w:val="00A039B0"/>
    <w:rsid w:val="00A25232"/>
    <w:rsid w:val="00A25CC8"/>
    <w:rsid w:val="00A557B4"/>
    <w:rsid w:val="00A86993"/>
    <w:rsid w:val="00A9460A"/>
    <w:rsid w:val="00AA0211"/>
    <w:rsid w:val="00AB677E"/>
    <w:rsid w:val="00AC0FC3"/>
    <w:rsid w:val="00AC3900"/>
    <w:rsid w:val="00B019EA"/>
    <w:rsid w:val="00B24FB4"/>
    <w:rsid w:val="00BA66D4"/>
    <w:rsid w:val="00BB507F"/>
    <w:rsid w:val="00BB78E5"/>
    <w:rsid w:val="00BE00B9"/>
    <w:rsid w:val="00C0102E"/>
    <w:rsid w:val="00C170A5"/>
    <w:rsid w:val="00C32CF9"/>
    <w:rsid w:val="00C555CC"/>
    <w:rsid w:val="00C71D53"/>
    <w:rsid w:val="00C71F9E"/>
    <w:rsid w:val="00C80869"/>
    <w:rsid w:val="00CB0956"/>
    <w:rsid w:val="00CC2821"/>
    <w:rsid w:val="00CE786A"/>
    <w:rsid w:val="00D04340"/>
    <w:rsid w:val="00D062AE"/>
    <w:rsid w:val="00DB6D68"/>
    <w:rsid w:val="00DB7A52"/>
    <w:rsid w:val="00DC2AA5"/>
    <w:rsid w:val="00DC40AB"/>
    <w:rsid w:val="00DE7AF9"/>
    <w:rsid w:val="00E4366C"/>
    <w:rsid w:val="00E53171"/>
    <w:rsid w:val="00E94EC6"/>
    <w:rsid w:val="00ED6153"/>
    <w:rsid w:val="00EF0A00"/>
    <w:rsid w:val="00EF0A61"/>
    <w:rsid w:val="00F266CE"/>
    <w:rsid w:val="00F346B7"/>
    <w:rsid w:val="00FB157C"/>
    <w:rsid w:val="00FC03F0"/>
    <w:rsid w:val="00FE158D"/>
    <w:rsid w:val="00FE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NormalWeb">
    <w:name w:val="Normal (Web)"/>
    <w:basedOn w:val="Normal"/>
    <w:uiPriority w:val="99"/>
    <w:unhideWhenUsed/>
    <w:rsid w:val="00BE00B9"/>
    <w:pPr>
      <w:spacing w:before="100" w:beforeAutospacing="1" w:after="100" w:afterAutospacing="1"/>
    </w:pPr>
    <w:rPr>
      <w:rFonts w:eastAsiaTheme="minorHAnsi"/>
      <w:szCs w:val="24"/>
    </w:rPr>
  </w:style>
  <w:style w:type="character" w:styleId="FollowedHyperlink">
    <w:name w:val="FollowedHyperlink"/>
    <w:basedOn w:val="DefaultParagraphFont"/>
    <w:uiPriority w:val="99"/>
    <w:semiHidden/>
    <w:unhideWhenUsed/>
    <w:rsid w:val="003956E4"/>
    <w:rPr>
      <w:color w:val="954F72" w:themeColor="followedHyperlink"/>
      <w:u w:val="single"/>
    </w:rPr>
  </w:style>
  <w:style w:type="character" w:styleId="UnresolvedMention">
    <w:name w:val="Unresolved Mention"/>
    <w:basedOn w:val="DefaultParagraphFont"/>
    <w:uiPriority w:val="99"/>
    <w:semiHidden/>
    <w:unhideWhenUsed/>
    <w:rsid w:val="00C5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648486661">
      <w:bodyDiv w:val="1"/>
      <w:marLeft w:val="0"/>
      <w:marRight w:val="0"/>
      <w:marTop w:val="0"/>
      <w:marBottom w:val="0"/>
      <w:divBdr>
        <w:top w:val="none" w:sz="0" w:space="0" w:color="auto"/>
        <w:left w:val="none" w:sz="0" w:space="0" w:color="auto"/>
        <w:bottom w:val="none" w:sz="0" w:space="0" w:color="auto"/>
        <w:right w:val="none" w:sz="0" w:space="0" w:color="auto"/>
      </w:divBdr>
      <w:divsChild>
        <w:div w:id="408844908">
          <w:marLeft w:val="547"/>
          <w:marRight w:val="0"/>
          <w:marTop w:val="173"/>
          <w:marBottom w:val="0"/>
          <w:divBdr>
            <w:top w:val="none" w:sz="0" w:space="0" w:color="auto"/>
            <w:left w:val="none" w:sz="0" w:space="0" w:color="auto"/>
            <w:bottom w:val="none" w:sz="0" w:space="0" w:color="auto"/>
            <w:right w:val="none" w:sz="0" w:space="0" w:color="auto"/>
          </w:divBdr>
        </w:div>
      </w:divsChild>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839539693">
      <w:bodyDiv w:val="1"/>
      <w:marLeft w:val="0"/>
      <w:marRight w:val="0"/>
      <w:marTop w:val="0"/>
      <w:marBottom w:val="0"/>
      <w:divBdr>
        <w:top w:val="none" w:sz="0" w:space="0" w:color="auto"/>
        <w:left w:val="none" w:sz="0" w:space="0" w:color="auto"/>
        <w:bottom w:val="none" w:sz="0" w:space="0" w:color="auto"/>
        <w:right w:val="none" w:sz="0" w:space="0" w:color="auto"/>
      </w:divBdr>
      <w:divsChild>
        <w:div w:id="1817456791">
          <w:marLeft w:val="360"/>
          <w:marRight w:val="0"/>
          <w:marTop w:val="200"/>
          <w:marBottom w:val="120"/>
          <w:divBdr>
            <w:top w:val="none" w:sz="0" w:space="0" w:color="auto"/>
            <w:left w:val="none" w:sz="0" w:space="0" w:color="auto"/>
            <w:bottom w:val="none" w:sz="0" w:space="0" w:color="auto"/>
            <w:right w:val="none" w:sz="0" w:space="0" w:color="auto"/>
          </w:divBdr>
        </w:div>
        <w:div w:id="305935674">
          <w:marLeft w:val="360"/>
          <w:marRight w:val="0"/>
          <w:marTop w:val="200"/>
          <w:marBottom w:val="120"/>
          <w:divBdr>
            <w:top w:val="none" w:sz="0" w:space="0" w:color="auto"/>
            <w:left w:val="none" w:sz="0" w:space="0" w:color="auto"/>
            <w:bottom w:val="none" w:sz="0" w:space="0" w:color="auto"/>
            <w:right w:val="none" w:sz="0" w:space="0" w:color="auto"/>
          </w:divBdr>
        </w:div>
        <w:div w:id="782269021">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yperlink" Target="https://urldefense.proofpoint.com/v2/url?u=https-3A__www.ncbi.nlm.nih.gov_pmc_articles_PMC5435509_&amp;d=DwQF-g&amp;c=euGZstcaTDllvimEN8b7jXrwqOf-v5A_CdpgnVfiiMM&amp;r=e619p8B1PHn8vknwQ7KdQFaSjEZ7IPcO-ZalaVYDUqs&amp;m=Qoz3f0KPFKqBX-VGhhhy4MMReZZkJ6Tt_HBvptse_OY&amp;s=VhoxgVm3vBN4NhLoQvYcCKmQaLg6YoFPzMMGWfES1ic&am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opioids/guideline-update/index.html" TargetMode="External"/><Relationship Id="rId17" Type="http://schemas.openxmlformats.org/officeDocument/2006/relationships/hyperlink" Target="https://www.cdc.gov/opioid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ltc.org/opioids%20in%20nursing%20ho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iatricpain.org/clinicia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ida.nih.gov/research-topics/opioids/benzodiazepines-opioids" TargetMode="External"/><Relationship Id="rId23" Type="http://schemas.openxmlformats.org/officeDocument/2006/relationships/footer" Target="footer3.xml"/><Relationship Id="rId10" Type="http://schemas.openxmlformats.org/officeDocument/2006/relationships/hyperlink" Target="https://www.cms.gov/Medicare/Quality-Initiatives-Patient-Assessment-Instruments/NursingHomeQualityInits/MDS30RAIManual.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yperlink" Target="https://jamanetwork.com/journals/jamanetworkopen/fullarticle/2685628"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0151-E2CD-4F3D-9239-20912CAD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Teckla Johnson</cp:lastModifiedBy>
  <cp:revision>5</cp:revision>
  <dcterms:created xsi:type="dcterms:W3CDTF">2022-08-25T20:24:00Z</dcterms:created>
  <dcterms:modified xsi:type="dcterms:W3CDTF">2022-10-14T13:18:00Z</dcterms:modified>
</cp:coreProperties>
</file>