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E6CB" w14:textId="77777777" w:rsidR="00DE7AF9" w:rsidRDefault="00301AA8" w:rsidP="00BB507F">
      <w:pPr>
        <w:jc w:val="center"/>
        <w:rPr>
          <w:rFonts w:ascii="Calibri" w:hAnsi="Calibri"/>
          <w:b/>
          <w:sz w:val="32"/>
        </w:rPr>
      </w:pPr>
      <w:r>
        <w:rPr>
          <w:rFonts w:ascii="Calibri" w:hAnsi="Calibri"/>
          <w:b/>
          <w:noProof/>
          <w:sz w:val="32"/>
        </w:rPr>
        <mc:AlternateContent>
          <mc:Choice Requires="wps">
            <w:drawing>
              <wp:anchor distT="0" distB="0" distL="114300" distR="114300" simplePos="0" relativeHeight="251659264" behindDoc="0" locked="0" layoutInCell="1" allowOverlap="1" wp14:anchorId="6942D253" wp14:editId="438BAD2B">
                <wp:simplePos x="0" y="0"/>
                <wp:positionH relativeFrom="margin">
                  <wp:align>left</wp:align>
                </wp:positionH>
                <wp:positionV relativeFrom="page">
                  <wp:posOffset>914400</wp:posOffset>
                </wp:positionV>
                <wp:extent cx="5913120" cy="31546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5913120" cy="3154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C51FA" w14:textId="77777777" w:rsidR="00D24FAC" w:rsidRPr="005F7332" w:rsidRDefault="00D24FAC" w:rsidP="005F7332">
                            <w:pPr>
                              <w:rPr>
                                <w:rFonts w:ascii="Calibri" w:hAnsi="Calibri"/>
                                <w:b/>
                                <w:bCs/>
                                <w:sz w:val="80"/>
                                <w:szCs w:val="80"/>
                              </w:rPr>
                            </w:pPr>
                          </w:p>
                          <w:p w14:paraId="4867F13E" w14:textId="76F92E53" w:rsidR="00A21F20" w:rsidRDefault="006242F9" w:rsidP="005F7332">
                            <w:pPr>
                              <w:rPr>
                                <w:rFonts w:ascii="Calibri" w:hAnsi="Calibri"/>
                                <w:b/>
                                <w:bCs/>
                                <w:noProof/>
                                <w:color w:val="FFFFFF" w:themeColor="background1"/>
                                <w:sz w:val="80"/>
                                <w:szCs w:val="80"/>
                              </w:rPr>
                            </w:pPr>
                            <w:r w:rsidRPr="005F7332">
                              <w:rPr>
                                <w:rFonts w:ascii="Calibri" w:hAnsi="Calibri"/>
                                <w:b/>
                                <w:bCs/>
                                <w:color w:val="FFFFFF" w:themeColor="background1"/>
                                <w:sz w:val="80"/>
                                <w:szCs w:val="80"/>
                              </w:rPr>
                              <w:t>Smoking Policy</w:t>
                            </w:r>
                            <w:r w:rsidR="004E57F3">
                              <w:rPr>
                                <w:rFonts w:ascii="Calibri" w:hAnsi="Calibri"/>
                                <w:b/>
                                <w:bCs/>
                                <w:color w:val="FFFFFF" w:themeColor="background1"/>
                                <w:sz w:val="80"/>
                                <w:szCs w:val="80"/>
                              </w:rPr>
                              <w:t xml:space="preserve"> </w:t>
                            </w:r>
                            <w:r w:rsidR="005F7332" w:rsidRPr="005F7332">
                              <w:rPr>
                                <w:rFonts w:ascii="Calibri" w:hAnsi="Calibri"/>
                                <w:b/>
                                <w:bCs/>
                                <w:i/>
                                <w:iCs/>
                                <w:noProof/>
                                <w:color w:val="FFFFFF" w:themeColor="background1"/>
                                <w:sz w:val="80"/>
                                <w:szCs w:val="80"/>
                              </w:rPr>
                              <w:t>Quick</w:t>
                            </w:r>
                            <w:r w:rsidR="005F7332" w:rsidRPr="005F7332">
                              <w:rPr>
                                <w:rFonts w:ascii="Calibri" w:hAnsi="Calibri"/>
                                <w:b/>
                                <w:bCs/>
                                <w:noProof/>
                                <w:color w:val="FFFFFF" w:themeColor="background1"/>
                                <w:sz w:val="80"/>
                                <w:szCs w:val="80"/>
                              </w:rPr>
                              <w:t>TIP</w:t>
                            </w:r>
                          </w:p>
                          <w:p w14:paraId="50731F29" w14:textId="103655C2" w:rsidR="004E57F3" w:rsidRPr="005F7332" w:rsidRDefault="004E57F3" w:rsidP="005F7332">
                            <w:pPr>
                              <w:rPr>
                                <w:rFonts w:ascii="Calibri" w:hAnsi="Calibri"/>
                                <w:b/>
                                <w:bCs/>
                                <w:color w:val="FFFFFF" w:themeColor="background1"/>
                                <w:sz w:val="80"/>
                                <w:szCs w:val="80"/>
                              </w:rPr>
                            </w:pPr>
                            <w:r>
                              <w:rPr>
                                <w:rFonts w:ascii="Calibri" w:hAnsi="Calibri"/>
                                <w:b/>
                                <w:bCs/>
                                <w:noProof/>
                                <w:color w:val="FFFFFF" w:themeColor="background1"/>
                                <w:sz w:val="80"/>
                                <w:szCs w:val="80"/>
                              </w:rPr>
                              <w:t>Implementation Checklist</w:t>
                            </w:r>
                          </w:p>
                          <w:p w14:paraId="569EB94E" w14:textId="77777777" w:rsidR="00A21F20" w:rsidRPr="005F7332" w:rsidRDefault="00A21F20" w:rsidP="005F7332">
                            <w:pPr>
                              <w:rPr>
                                <w:rFonts w:ascii="Calibri" w:hAnsi="Calibri"/>
                                <w:b/>
                                <w:bCs/>
                                <w:color w:val="FFFFFF" w:themeColor="background1"/>
                                <w:sz w:val="80"/>
                                <w:szCs w:val="80"/>
                                <w14:textFill>
                                  <w14:noFill/>
                                </w14:textFill>
                              </w:rPr>
                            </w:pPr>
                          </w:p>
                          <w:p w14:paraId="2237C0C0" w14:textId="77777777" w:rsidR="00157499" w:rsidRPr="005F7332" w:rsidRDefault="00157499" w:rsidP="005F7332">
                            <w:pPr>
                              <w:rPr>
                                <w:rFonts w:ascii="Calibri" w:hAnsi="Calibri"/>
                                <w:b/>
                                <w:bCs/>
                                <w:color w:val="FFFFFF" w:themeColor="background1"/>
                                <w:sz w:val="80"/>
                                <w:szCs w:val="80"/>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2D253" id="_x0000_t202" coordsize="21600,21600" o:spt="202" path="m,l,21600r21600,l21600,xe">
                <v:stroke joinstyle="miter"/>
                <v:path gradientshapeok="t" o:connecttype="rect"/>
              </v:shapetype>
              <v:shape id="Text Box 3" o:spid="_x0000_s1026" type="#_x0000_t202" style="position:absolute;left:0;text-align:left;margin-left:0;margin-top:1in;width:465.6pt;height:24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" filled="f" stroked="f" strokeweight=".5pt">
                <v:textbox>
                  <w:txbxContent>
                    <w:p w14:paraId="293C51FA" w14:textId="77777777" w:rsidR="00D24FAC" w:rsidRPr="005F7332" w:rsidRDefault="00D24FAC" w:rsidP="005F7332">
                      <w:pPr>
                        <w:rPr>
                          <w:rFonts w:ascii="Calibri" w:hAnsi="Calibri"/>
                          <w:b/>
                          <w:bCs/>
                          <w:sz w:val="80"/>
                          <w:szCs w:val="80"/>
                        </w:rPr>
                      </w:pPr>
                    </w:p>
                    <w:p w14:paraId="4867F13E" w14:textId="76F92E53" w:rsidR="00A21F20" w:rsidRDefault="006242F9" w:rsidP="005F7332">
                      <w:pPr>
                        <w:rPr>
                          <w:rFonts w:ascii="Calibri" w:hAnsi="Calibri"/>
                          <w:b/>
                          <w:bCs/>
                          <w:noProof/>
                          <w:color w:val="FFFFFF" w:themeColor="background1"/>
                          <w:sz w:val="80"/>
                          <w:szCs w:val="80"/>
                        </w:rPr>
                      </w:pPr>
                      <w:r w:rsidRPr="005F7332">
                        <w:rPr>
                          <w:rFonts w:ascii="Calibri" w:hAnsi="Calibri"/>
                          <w:b/>
                          <w:bCs/>
                          <w:color w:val="FFFFFF" w:themeColor="background1"/>
                          <w:sz w:val="80"/>
                          <w:szCs w:val="80"/>
                        </w:rPr>
                        <w:t>Smoking Policy</w:t>
                      </w:r>
                      <w:r w:rsidR="004E57F3">
                        <w:rPr>
                          <w:rFonts w:ascii="Calibri" w:hAnsi="Calibri"/>
                          <w:b/>
                          <w:bCs/>
                          <w:color w:val="FFFFFF" w:themeColor="background1"/>
                          <w:sz w:val="80"/>
                          <w:szCs w:val="80"/>
                        </w:rPr>
                        <w:t xml:space="preserve"> </w:t>
                      </w:r>
                      <w:r w:rsidR="005F7332" w:rsidRPr="005F7332">
                        <w:rPr>
                          <w:rFonts w:ascii="Calibri" w:hAnsi="Calibri"/>
                          <w:b/>
                          <w:bCs/>
                          <w:i/>
                          <w:iCs/>
                          <w:noProof/>
                          <w:color w:val="FFFFFF" w:themeColor="background1"/>
                          <w:sz w:val="80"/>
                          <w:szCs w:val="80"/>
                        </w:rPr>
                        <w:t>Quick</w:t>
                      </w:r>
                      <w:r w:rsidR="005F7332" w:rsidRPr="005F7332">
                        <w:rPr>
                          <w:rFonts w:ascii="Calibri" w:hAnsi="Calibri"/>
                          <w:b/>
                          <w:bCs/>
                          <w:noProof/>
                          <w:color w:val="FFFFFF" w:themeColor="background1"/>
                          <w:sz w:val="80"/>
                          <w:szCs w:val="80"/>
                        </w:rPr>
                        <w:t>TIP</w:t>
                      </w:r>
                    </w:p>
                    <w:p w14:paraId="50731F29" w14:textId="103655C2" w:rsidR="004E57F3" w:rsidRPr="005F7332" w:rsidRDefault="004E57F3" w:rsidP="005F7332">
                      <w:pPr>
                        <w:rPr>
                          <w:rFonts w:ascii="Calibri" w:hAnsi="Calibri"/>
                          <w:b/>
                          <w:bCs/>
                          <w:color w:val="FFFFFF" w:themeColor="background1"/>
                          <w:sz w:val="80"/>
                          <w:szCs w:val="80"/>
                        </w:rPr>
                      </w:pPr>
                      <w:r>
                        <w:rPr>
                          <w:rFonts w:ascii="Calibri" w:hAnsi="Calibri"/>
                          <w:b/>
                          <w:bCs/>
                          <w:noProof/>
                          <w:color w:val="FFFFFF" w:themeColor="background1"/>
                          <w:sz w:val="80"/>
                          <w:szCs w:val="80"/>
                        </w:rPr>
                        <w:t>Implementation Checklist</w:t>
                      </w:r>
                    </w:p>
                    <w:p w14:paraId="569EB94E" w14:textId="77777777" w:rsidR="00A21F20" w:rsidRPr="005F7332" w:rsidRDefault="00A21F20" w:rsidP="005F7332">
                      <w:pPr>
                        <w:rPr>
                          <w:rFonts w:ascii="Calibri" w:hAnsi="Calibri"/>
                          <w:b/>
                          <w:bCs/>
                          <w:color w:val="FFFFFF" w:themeColor="background1"/>
                          <w:sz w:val="80"/>
                          <w:szCs w:val="80"/>
                          <w14:textFill>
                            <w14:noFill/>
                          </w14:textFill>
                        </w:rPr>
                      </w:pPr>
                    </w:p>
                    <w:p w14:paraId="2237C0C0" w14:textId="77777777" w:rsidR="00157499" w:rsidRPr="005F7332" w:rsidRDefault="00157499" w:rsidP="005F7332">
                      <w:pPr>
                        <w:rPr>
                          <w:rFonts w:ascii="Calibri" w:hAnsi="Calibri"/>
                          <w:b/>
                          <w:bCs/>
                          <w:color w:val="FFFFFF" w:themeColor="background1"/>
                          <w:sz w:val="80"/>
                          <w:szCs w:val="80"/>
                          <w14:textFill>
                            <w14:noFill/>
                          </w14:textFill>
                        </w:rPr>
                      </w:pPr>
                    </w:p>
                  </w:txbxContent>
                </v:textbox>
                <w10:wrap anchorx="margin" anchory="page"/>
              </v:shape>
            </w:pict>
          </mc:Fallback>
        </mc:AlternateContent>
      </w:r>
    </w:p>
    <w:p w14:paraId="3330B637" w14:textId="77777777" w:rsidR="007F3F56" w:rsidRDefault="00605605" w:rsidP="007F3F56">
      <w:pPr>
        <w:pStyle w:val="NormalWeb"/>
        <w:jc w:val="center"/>
        <w:rPr>
          <w:rStyle w:val="Strong"/>
          <w:rFonts w:ascii="Arial Black" w:hAnsi="Arial Black"/>
          <w:sz w:val="27"/>
          <w:szCs w:val="27"/>
        </w:rPr>
      </w:pPr>
      <w:r w:rsidRPr="00F42E0A">
        <w:rPr>
          <w:rFonts w:asciiTheme="minorHAnsi" w:hAnsiTheme="minorHAnsi"/>
          <w:b/>
          <w:noProof/>
          <w:sz w:val="32"/>
        </w:rPr>
        <mc:AlternateContent>
          <mc:Choice Requires="wps">
            <w:drawing>
              <wp:anchor distT="0" distB="0" distL="114300" distR="114300" simplePos="0" relativeHeight="251662336" behindDoc="0" locked="0" layoutInCell="1" allowOverlap="1" wp14:anchorId="607F1D7D" wp14:editId="079B4092">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78FE8" w14:textId="77777777"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14:paraId="01F8B3BE" w14:textId="77777777"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F1D7D" id="Text Box 1" o:spid="_x0000_s1027" type="#_x0000_t202" style="position:absolute;left:0;text-align:left;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" filled="f" stroked="f" strokeweight=".5pt">
                <v:textbox>
                  <w:txbxContent>
                    <w:p w14:paraId="6B178FE8" w14:textId="77777777"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14:paraId="01F8B3BE" w14:textId="77777777"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484844" w:rsidRPr="00F42E0A">
        <w:rPr>
          <w:rFonts w:asciiTheme="minorHAnsi" w:hAnsiTheme="minorHAnsi"/>
          <w:b/>
          <w:noProof/>
          <w:sz w:val="32"/>
        </w:rPr>
        <mc:AlternateContent>
          <mc:Choice Requires="wps">
            <w:drawing>
              <wp:anchor distT="0" distB="0" distL="114300" distR="114300" simplePos="0" relativeHeight="251660288" behindDoc="0" locked="0" layoutInCell="1" allowOverlap="1" wp14:anchorId="6A08D3B0" wp14:editId="6FADFF0C">
                <wp:simplePos x="0" y="0"/>
                <wp:positionH relativeFrom="column">
                  <wp:posOffset>0</wp:posOffset>
                </wp:positionH>
                <wp:positionV relativeFrom="paragraph">
                  <wp:posOffset>2037715</wp:posOffset>
                </wp:positionV>
                <wp:extent cx="5943600" cy="1256888"/>
                <wp:effectExtent l="0" t="0" r="0" b="635"/>
                <wp:wrapNone/>
                <wp:docPr id="5" name="Text Box 5"/>
                <wp:cNvGraphicFramePr/>
                <a:graphic xmlns:a="http://schemas.openxmlformats.org/drawingml/2006/main">
                  <a:graphicData uri="http://schemas.microsoft.com/office/word/2010/wordprocessingShape">
                    <wps:wsp>
                      <wps:cNvSpPr txBox="1"/>
                      <wps:spPr>
                        <a:xfrm>
                          <a:off x="0" y="0"/>
                          <a:ext cx="5943600" cy="12568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595A93" w14:textId="77777777"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8D3B0" id="Text Box 5" o:spid="_x0000_s1028" type="#_x0000_t202" style="position:absolute;left:0;text-align:left;margin-left:0;margin-top:160.45pt;width:468pt;height:9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" filled="f" stroked="f" strokeweight=".5pt">
                <v:textbox>
                  <w:txbxContent>
                    <w:p w14:paraId="49595A93" w14:textId="77777777" w:rsidR="00484844" w:rsidRPr="00484844" w:rsidRDefault="00484844">
                      <w:pPr>
                        <w:rPr>
                          <w:rFonts w:asciiTheme="minorHAnsi" w:hAnsiTheme="minorHAnsi"/>
                          <w:color w:val="FFFFFF" w:themeColor="background1"/>
                          <w:sz w:val="48"/>
                          <w:szCs w:val="48"/>
                          <w14:textOutline w14:w="9525" w14:cap="rnd" w14:cmpd="sng" w14:algn="ctr">
                            <w14:noFill/>
                            <w14:prstDash w14:val="solid"/>
                            <w14:bevel/>
                          </w14:textOutline>
                        </w:rPr>
                      </w:pPr>
                    </w:p>
                  </w:txbxContent>
                </v:textbox>
              </v:shape>
            </w:pict>
          </mc:Fallback>
        </mc:AlternateContent>
      </w:r>
      <w:r w:rsidR="00DE7AF9" w:rsidRPr="00F42E0A">
        <w:rPr>
          <w:rFonts w:asciiTheme="minorHAnsi" w:hAnsiTheme="minorHAnsi"/>
          <w:b/>
          <w:sz w:val="32"/>
        </w:rPr>
        <w:br w:type="page"/>
      </w:r>
      <w:r w:rsidR="00A21F20">
        <w:rPr>
          <w:rStyle w:val="Strong"/>
          <w:rFonts w:ascii="Arial Black" w:hAnsi="Arial Black"/>
          <w:sz w:val="27"/>
          <w:szCs w:val="27"/>
        </w:rPr>
        <w:lastRenderedPageBreak/>
        <w:t xml:space="preserve"> </w:t>
      </w:r>
    </w:p>
    <w:p w14:paraId="63FDF909" w14:textId="77777777" w:rsidR="00DD2FD2" w:rsidRPr="00DD2FD2" w:rsidRDefault="004E57F3" w:rsidP="004E57F3">
      <w:pPr>
        <w:jc w:val="center"/>
        <w:textAlignment w:val="baseline"/>
        <w:rPr>
          <w:rFonts w:asciiTheme="minorHAnsi" w:hAnsiTheme="minorHAnsi" w:cs="Segoe UI"/>
          <w:b/>
          <w:bCs/>
          <w:szCs w:val="24"/>
        </w:rPr>
      </w:pPr>
      <w:r w:rsidRPr="00DD2FD2">
        <w:rPr>
          <w:rFonts w:asciiTheme="minorHAnsi" w:hAnsiTheme="minorHAnsi" w:cs="Segoe UI"/>
          <w:b/>
          <w:bCs/>
          <w:szCs w:val="24"/>
        </w:rPr>
        <w:t>Smoking</w:t>
      </w:r>
      <w:r w:rsidR="00DD2FD2" w:rsidRPr="00DD2FD2">
        <w:rPr>
          <w:rFonts w:asciiTheme="minorHAnsi" w:hAnsiTheme="minorHAnsi" w:cs="Segoe UI"/>
          <w:b/>
          <w:bCs/>
          <w:szCs w:val="24"/>
        </w:rPr>
        <w:t xml:space="preserve"> </w:t>
      </w:r>
      <w:r w:rsidRPr="00DD2FD2">
        <w:rPr>
          <w:rFonts w:asciiTheme="minorHAnsi" w:hAnsiTheme="minorHAnsi" w:cs="Segoe UI"/>
          <w:b/>
          <w:bCs/>
          <w:szCs w:val="24"/>
        </w:rPr>
        <w:t>Policy and Procedure </w:t>
      </w:r>
    </w:p>
    <w:p w14:paraId="654495EF" w14:textId="2C3D68DA" w:rsidR="004E57F3" w:rsidRPr="00DD2FD2" w:rsidRDefault="00DD2FD2" w:rsidP="004E57F3">
      <w:pPr>
        <w:jc w:val="center"/>
        <w:textAlignment w:val="baseline"/>
        <w:rPr>
          <w:rFonts w:asciiTheme="minorHAnsi" w:hAnsiTheme="minorHAnsi" w:cs="Segoe UI"/>
          <w:szCs w:val="24"/>
        </w:rPr>
      </w:pPr>
      <w:r w:rsidRPr="00DD2FD2">
        <w:rPr>
          <w:rFonts w:asciiTheme="minorHAnsi" w:hAnsiTheme="minorHAnsi" w:cs="Segoe UI"/>
          <w:b/>
          <w:bCs/>
          <w:szCs w:val="24"/>
        </w:rPr>
        <w:t xml:space="preserve">Implementation </w:t>
      </w:r>
      <w:r w:rsidR="004E57F3" w:rsidRPr="00DD2FD2">
        <w:rPr>
          <w:rFonts w:asciiTheme="minorHAnsi" w:hAnsiTheme="minorHAnsi" w:cs="Segoe UI"/>
          <w:b/>
          <w:bCs/>
          <w:szCs w:val="24"/>
        </w:rPr>
        <w:t>Checklist</w:t>
      </w:r>
      <w:r w:rsidR="004E57F3" w:rsidRPr="00DD2FD2">
        <w:rPr>
          <w:rFonts w:asciiTheme="minorHAnsi" w:hAnsiTheme="minorHAnsi" w:cs="Segoe UI"/>
          <w:szCs w:val="24"/>
        </w:rPr>
        <w:t> </w:t>
      </w:r>
    </w:p>
    <w:p w14:paraId="1338D6D5" w14:textId="77777777" w:rsidR="004E57F3" w:rsidRPr="00F42E0A" w:rsidRDefault="004E57F3" w:rsidP="004E57F3">
      <w:pPr>
        <w:textAlignment w:val="baseline"/>
        <w:rPr>
          <w:rFonts w:asciiTheme="minorHAnsi" w:hAnsiTheme="minorHAnsi" w:cs="Segoe UI"/>
          <w:sz w:val="12"/>
          <w:szCs w:val="12"/>
        </w:rPr>
      </w:pPr>
      <w:r w:rsidRPr="00F42E0A">
        <w:rPr>
          <w:rFonts w:asciiTheme="minorHAnsi" w:hAnsiTheme="minorHAnsi" w:cs="Segoe UI"/>
          <w:szCs w:val="24"/>
        </w:rPr>
        <w:t>  </w:t>
      </w:r>
    </w:p>
    <w:p w14:paraId="0696572A" w14:textId="77777777" w:rsidR="004E57F3" w:rsidRPr="00F42E0A" w:rsidRDefault="004E57F3" w:rsidP="004E57F3">
      <w:pPr>
        <w:textAlignment w:val="baseline"/>
        <w:rPr>
          <w:rFonts w:asciiTheme="minorHAnsi" w:hAnsiTheme="minorHAnsi" w:cs="Segoe UI"/>
          <w:sz w:val="12"/>
          <w:szCs w:val="12"/>
        </w:rPr>
      </w:pPr>
      <w:r w:rsidRPr="00F42E0A">
        <w:rPr>
          <w:rFonts w:asciiTheme="minorHAnsi" w:hAnsiTheme="minorHAnsi" w:cs="Segoe UI"/>
          <w:b/>
          <w:bCs/>
          <w:szCs w:val="24"/>
        </w:rPr>
        <w:t xml:space="preserve">Purpose and Intent of </w:t>
      </w:r>
      <w:r>
        <w:rPr>
          <w:rFonts w:asciiTheme="minorHAnsi" w:hAnsiTheme="minorHAnsi" w:cs="Segoe UI"/>
          <w:b/>
          <w:bCs/>
          <w:szCs w:val="24"/>
        </w:rPr>
        <w:t>483.10(c)(7)</w:t>
      </w:r>
    </w:p>
    <w:p w14:paraId="509A990F" w14:textId="77777777" w:rsidR="004E57F3" w:rsidRPr="00F42E0A" w:rsidRDefault="004E57F3" w:rsidP="00DD2FD2">
      <w:pPr>
        <w:tabs>
          <w:tab w:val="left" w:pos="9360"/>
        </w:tabs>
        <w:spacing w:before="120"/>
        <w:rPr>
          <w:rFonts w:asciiTheme="minorHAnsi" w:hAnsiTheme="minorHAnsi"/>
          <w:szCs w:val="24"/>
        </w:rPr>
      </w:pPr>
      <w:r w:rsidRPr="00F42E0A">
        <w:rPr>
          <w:rFonts w:asciiTheme="minorHAnsi" w:hAnsiTheme="minorHAnsi"/>
          <w:szCs w:val="24"/>
        </w:rPr>
        <w:t xml:space="preserve">The purpose of the </w:t>
      </w:r>
      <w:r>
        <w:rPr>
          <w:rFonts w:asciiTheme="minorHAnsi" w:hAnsiTheme="minorHAnsi"/>
          <w:szCs w:val="24"/>
        </w:rPr>
        <w:t>facility Smoking</w:t>
      </w:r>
      <w:r w:rsidRPr="00F42E0A">
        <w:rPr>
          <w:rFonts w:asciiTheme="minorHAnsi" w:hAnsiTheme="minorHAnsi"/>
          <w:szCs w:val="24"/>
        </w:rPr>
        <w:t xml:space="preserve"> Policy and Procedure is to </w:t>
      </w:r>
      <w:r>
        <w:rPr>
          <w:rFonts w:asciiTheme="minorHAnsi" w:hAnsiTheme="minorHAnsi"/>
          <w:szCs w:val="24"/>
        </w:rPr>
        <w:t>communicate to facility staff, residents, resident representatives, and visitors regarding the facility policy and procedure on smoking, including electronic cigarettes, consistent with the Centers for Medicare &amp; Medicaid Services (CMS) Requirements of Participation.</w:t>
      </w:r>
    </w:p>
    <w:p w14:paraId="55EEB422" w14:textId="77777777" w:rsidR="004E57F3" w:rsidRPr="00F42E0A" w:rsidRDefault="004E57F3" w:rsidP="004E57F3">
      <w:pPr>
        <w:rPr>
          <w:rFonts w:asciiTheme="minorHAnsi" w:hAnsiTheme="minorHAnsi"/>
          <w:szCs w:val="24"/>
        </w:rPr>
      </w:pPr>
    </w:p>
    <w:p w14:paraId="41815478" w14:textId="77777777" w:rsidR="004E57F3" w:rsidRDefault="004E57F3" w:rsidP="004E57F3">
      <w:pPr>
        <w:rPr>
          <w:rFonts w:asciiTheme="minorHAnsi" w:hAnsiTheme="minorHAnsi"/>
          <w:szCs w:val="24"/>
        </w:rPr>
      </w:pPr>
      <w:r w:rsidRPr="00F42E0A">
        <w:rPr>
          <w:rFonts w:asciiTheme="minorHAnsi" w:hAnsiTheme="minorHAnsi"/>
          <w:szCs w:val="24"/>
        </w:rPr>
        <w:t xml:space="preserve">To assure that the individual facility has followed all the required steps for the development and implementation of a comprehensive </w:t>
      </w:r>
      <w:r>
        <w:rPr>
          <w:rFonts w:asciiTheme="minorHAnsi" w:hAnsiTheme="minorHAnsi"/>
          <w:szCs w:val="24"/>
        </w:rPr>
        <w:t>Smoking</w:t>
      </w:r>
      <w:r w:rsidRPr="00F42E0A">
        <w:rPr>
          <w:rFonts w:asciiTheme="minorHAnsi" w:hAnsiTheme="minorHAnsi"/>
          <w:szCs w:val="24"/>
        </w:rPr>
        <w:t xml:space="preserve"> policy in accordance </w:t>
      </w:r>
      <w:r>
        <w:rPr>
          <w:rFonts w:asciiTheme="minorHAnsi" w:hAnsiTheme="minorHAnsi"/>
          <w:szCs w:val="24"/>
        </w:rPr>
        <w:t>with</w:t>
      </w:r>
      <w:r w:rsidRPr="00F42E0A">
        <w:rPr>
          <w:rFonts w:asciiTheme="minorHAnsi" w:hAnsiTheme="minorHAnsi"/>
          <w:szCs w:val="24"/>
        </w:rPr>
        <w:t xml:space="preserve"> the Requirements of Participation (RoP), the following checklist</w:t>
      </w:r>
      <w:r>
        <w:rPr>
          <w:rFonts w:asciiTheme="minorHAnsi" w:hAnsiTheme="minorHAnsi"/>
          <w:szCs w:val="24"/>
        </w:rPr>
        <w:t xml:space="preserve"> captures specific action items.  </w:t>
      </w:r>
      <w:r w:rsidRPr="00F42E0A">
        <w:rPr>
          <w:rFonts w:asciiTheme="minorHAnsi" w:hAnsiTheme="minorHAnsi"/>
          <w:szCs w:val="24"/>
        </w:rPr>
        <w:t xml:space="preserve">The left column represents the actual Requirements of Participation (RoP) language, and the right column indicates specific strategies for successful completion and implementation of the revised RoP. When preparing updated policies and procedures, it is recommended to include actual RoP language as applicable.   </w:t>
      </w:r>
    </w:p>
    <w:p w14:paraId="19924A73" w14:textId="77777777" w:rsidR="004E57F3" w:rsidRPr="00F42E0A" w:rsidRDefault="004E57F3" w:rsidP="004E57F3">
      <w:pPr>
        <w:rPr>
          <w:rFonts w:asciiTheme="minorHAnsi" w:hAnsiTheme="minorHAnsi"/>
          <w:szCs w:val="24"/>
        </w:rPr>
      </w:pPr>
    </w:p>
    <w:p w14:paraId="1C3EE2DD" w14:textId="77777777" w:rsidR="004E57F3" w:rsidRPr="00F42E0A" w:rsidRDefault="004E57F3" w:rsidP="004E57F3">
      <w:pPr>
        <w:textAlignment w:val="baseline"/>
        <w:rPr>
          <w:rFonts w:asciiTheme="minorHAnsi" w:hAnsiTheme="minorHAnsi" w:cs="Segoe UI"/>
          <w:sz w:val="12"/>
          <w:szCs w:val="12"/>
        </w:rPr>
      </w:pPr>
    </w:p>
    <w:p w14:paraId="3391FDE5" w14:textId="77777777" w:rsidR="004E57F3" w:rsidRPr="00F42E0A" w:rsidRDefault="004E57F3" w:rsidP="004E57F3">
      <w:pPr>
        <w:jc w:val="center"/>
        <w:textAlignment w:val="baseline"/>
        <w:rPr>
          <w:rFonts w:asciiTheme="minorHAnsi" w:hAnsiTheme="minorHAnsi" w:cs="Segoe UI"/>
          <w:sz w:val="12"/>
          <w:szCs w:val="12"/>
        </w:rPr>
      </w:pPr>
      <w:r w:rsidRPr="00F42E0A">
        <w:rPr>
          <w:rFonts w:asciiTheme="minorHAnsi" w:hAnsiTheme="minorHAnsi" w:cs="Segoe UI"/>
          <w:b/>
          <w:bCs/>
          <w:szCs w:val="24"/>
        </w:rPr>
        <w:t>Suggested Checklist</w:t>
      </w:r>
      <w:r w:rsidRPr="00F42E0A">
        <w:rPr>
          <w:rFonts w:asciiTheme="minorHAnsi" w:hAnsiTheme="minorHAnsi" w:cs="Segoe UI"/>
          <w:szCs w:val="24"/>
        </w:rPr>
        <w:t> </w:t>
      </w:r>
    </w:p>
    <w:p w14:paraId="02C60A38" w14:textId="77777777" w:rsidR="004E57F3" w:rsidRPr="00F42E0A" w:rsidRDefault="004E57F3" w:rsidP="004E57F3">
      <w:pPr>
        <w:jc w:val="center"/>
        <w:textAlignment w:val="baseline"/>
        <w:rPr>
          <w:rFonts w:asciiTheme="minorHAnsi" w:hAnsiTheme="minorHAnsi" w:cs="Segoe UI"/>
          <w:sz w:val="12"/>
          <w:szCs w:val="12"/>
        </w:rPr>
      </w:pPr>
      <w:r w:rsidRPr="00F42E0A">
        <w:rPr>
          <w:rFonts w:asciiTheme="minorHAnsi" w:hAnsiTheme="minorHAnsi" w:cs="Segoe UI"/>
          <w:b/>
          <w:bCs/>
          <w:szCs w:val="24"/>
        </w:rPr>
        <w:t> Program and Policy and Procedure</w:t>
      </w:r>
      <w:r w:rsidRPr="00F42E0A">
        <w:rPr>
          <w:rFonts w:asciiTheme="minorHAnsi" w:hAnsiTheme="minorHAnsi" w:cs="Segoe UI"/>
          <w:szCs w:val="24"/>
        </w:rPr>
        <w:t> </w:t>
      </w:r>
    </w:p>
    <w:p w14:paraId="0282B986" w14:textId="77777777" w:rsidR="004E57F3" w:rsidRPr="00F42E0A" w:rsidRDefault="004E57F3" w:rsidP="004E57F3">
      <w:pPr>
        <w:jc w:val="center"/>
        <w:textAlignment w:val="baseline"/>
        <w:rPr>
          <w:rFonts w:asciiTheme="minorHAnsi" w:hAnsiTheme="minorHAnsi" w:cs="Segoe UI"/>
          <w:sz w:val="12"/>
          <w:szCs w:val="12"/>
        </w:rPr>
      </w:pPr>
      <w:r w:rsidRPr="00F42E0A">
        <w:rPr>
          <w:rFonts w:asciiTheme="minorHAnsi" w:hAnsiTheme="minorHAnsi" w:cs="Segoe UI"/>
          <w:szCs w:val="24"/>
        </w:rPr>
        <w:t> </w:t>
      </w:r>
    </w:p>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4254"/>
      </w:tblGrid>
      <w:tr w:rsidR="004E57F3" w:rsidRPr="00F42E0A" w14:paraId="7A3DF654" w14:textId="77777777" w:rsidTr="00F03B1E">
        <w:tc>
          <w:tcPr>
            <w:tcW w:w="5122" w:type="dxa"/>
            <w:tcBorders>
              <w:top w:val="single" w:sz="6" w:space="0" w:color="auto"/>
              <w:left w:val="single" w:sz="6" w:space="0" w:color="auto"/>
              <w:bottom w:val="single" w:sz="6" w:space="0" w:color="auto"/>
              <w:right w:val="single" w:sz="6" w:space="0" w:color="auto"/>
            </w:tcBorders>
            <w:shd w:val="clear" w:color="auto" w:fill="auto"/>
            <w:hideMark/>
          </w:tcPr>
          <w:p w14:paraId="6C13FF7A" w14:textId="77777777" w:rsidR="004E57F3" w:rsidRPr="00F42E0A" w:rsidRDefault="004E57F3" w:rsidP="00F03B1E">
            <w:pPr>
              <w:spacing w:beforeAutospacing="1" w:afterAutospacing="1"/>
              <w:textAlignment w:val="baseline"/>
              <w:rPr>
                <w:rFonts w:asciiTheme="minorHAnsi" w:hAnsiTheme="minorHAnsi"/>
                <w:szCs w:val="24"/>
              </w:rPr>
            </w:pPr>
            <w:r w:rsidRPr="00F42E0A">
              <w:rPr>
                <w:rFonts w:asciiTheme="minorHAnsi" w:hAnsiTheme="minorHAnsi"/>
                <w:b/>
                <w:bCs/>
                <w:sz w:val="22"/>
                <w:szCs w:val="22"/>
              </w:rPr>
              <w:t>Regulation</w:t>
            </w:r>
            <w:r w:rsidRPr="00F42E0A">
              <w:rPr>
                <w:rFonts w:asciiTheme="minorHAnsi" w:hAnsiTheme="minorHAnsi"/>
                <w:sz w:val="22"/>
                <w:szCs w:val="22"/>
              </w:rPr>
              <w:t xml:space="preserve">  </w:t>
            </w:r>
          </w:p>
        </w:tc>
        <w:tc>
          <w:tcPr>
            <w:tcW w:w="4254" w:type="dxa"/>
            <w:tcBorders>
              <w:top w:val="single" w:sz="6" w:space="0" w:color="auto"/>
              <w:left w:val="outset" w:sz="6" w:space="0" w:color="auto"/>
              <w:bottom w:val="single" w:sz="6" w:space="0" w:color="auto"/>
              <w:right w:val="single" w:sz="6" w:space="0" w:color="auto"/>
            </w:tcBorders>
            <w:shd w:val="clear" w:color="auto" w:fill="auto"/>
            <w:hideMark/>
          </w:tcPr>
          <w:p w14:paraId="563CEC31" w14:textId="77777777" w:rsidR="004E57F3" w:rsidRPr="00F42E0A" w:rsidRDefault="004E57F3" w:rsidP="00F03B1E">
            <w:pPr>
              <w:spacing w:beforeAutospacing="1" w:afterAutospacing="1"/>
              <w:textAlignment w:val="baseline"/>
              <w:rPr>
                <w:rFonts w:asciiTheme="minorHAnsi" w:hAnsiTheme="minorHAnsi"/>
                <w:szCs w:val="24"/>
              </w:rPr>
            </w:pPr>
            <w:r w:rsidRPr="00F42E0A">
              <w:rPr>
                <w:rFonts w:asciiTheme="minorHAnsi" w:hAnsiTheme="minorHAnsi"/>
                <w:b/>
                <w:bCs/>
                <w:sz w:val="22"/>
                <w:szCs w:val="22"/>
              </w:rPr>
              <w:t>Recommended Actions</w:t>
            </w:r>
            <w:r w:rsidRPr="00F42E0A">
              <w:rPr>
                <w:rFonts w:asciiTheme="minorHAnsi" w:hAnsiTheme="minorHAnsi"/>
                <w:sz w:val="22"/>
                <w:szCs w:val="22"/>
              </w:rPr>
              <w:t> </w:t>
            </w:r>
          </w:p>
        </w:tc>
      </w:tr>
      <w:tr w:rsidR="004E57F3" w:rsidRPr="00F42E0A" w14:paraId="31615B37" w14:textId="77777777" w:rsidTr="00F03B1E">
        <w:tc>
          <w:tcPr>
            <w:tcW w:w="5122" w:type="dxa"/>
            <w:tcBorders>
              <w:top w:val="outset" w:sz="6" w:space="0" w:color="auto"/>
              <w:left w:val="single" w:sz="6" w:space="0" w:color="auto"/>
              <w:bottom w:val="outset" w:sz="6" w:space="0" w:color="auto"/>
              <w:right w:val="single" w:sz="6" w:space="0" w:color="auto"/>
            </w:tcBorders>
            <w:shd w:val="clear" w:color="auto" w:fill="auto"/>
            <w:hideMark/>
          </w:tcPr>
          <w:p w14:paraId="361FEF40" w14:textId="77777777" w:rsidR="004E57F3" w:rsidRDefault="004E57F3" w:rsidP="00F03B1E">
            <w:pPr>
              <w:textAlignment w:val="baseline"/>
              <w:rPr>
                <w:rFonts w:asciiTheme="minorHAnsi" w:hAnsiTheme="minorHAnsi" w:cs="Segoe UI"/>
                <w:b/>
                <w:bCs/>
                <w:szCs w:val="24"/>
              </w:rPr>
            </w:pPr>
            <w:r>
              <w:rPr>
                <w:rFonts w:asciiTheme="minorHAnsi" w:hAnsiTheme="minorHAnsi"/>
                <w:b/>
                <w:bCs/>
                <w:szCs w:val="24"/>
              </w:rPr>
              <w:t xml:space="preserve">F689 </w:t>
            </w:r>
            <w:r w:rsidRPr="00A65C79">
              <w:rPr>
                <w:rFonts w:asciiTheme="minorHAnsi" w:hAnsiTheme="minorHAnsi" w:cs="Segoe UI"/>
                <w:b/>
                <w:bCs/>
                <w:szCs w:val="24"/>
              </w:rPr>
              <w:t xml:space="preserve">Accidents </w:t>
            </w:r>
          </w:p>
          <w:p w14:paraId="022A321C" w14:textId="77777777" w:rsidR="004E57F3" w:rsidRDefault="004E57F3" w:rsidP="00F03B1E">
            <w:pPr>
              <w:textAlignment w:val="baseline"/>
              <w:rPr>
                <w:rFonts w:asciiTheme="minorHAnsi" w:hAnsiTheme="minorHAnsi"/>
              </w:rPr>
            </w:pPr>
            <w:r w:rsidRPr="002E636C">
              <w:rPr>
                <w:rFonts w:asciiTheme="minorHAnsi" w:hAnsiTheme="minorHAnsi"/>
              </w:rPr>
              <w:t xml:space="preserve">The facility must ensure that – </w:t>
            </w:r>
          </w:p>
          <w:p w14:paraId="27D11711" w14:textId="77777777" w:rsidR="004E57F3" w:rsidRDefault="004E57F3" w:rsidP="00F03B1E">
            <w:pPr>
              <w:textAlignment w:val="baseline"/>
              <w:rPr>
                <w:rFonts w:asciiTheme="minorHAnsi" w:hAnsiTheme="minorHAnsi"/>
              </w:rPr>
            </w:pPr>
          </w:p>
          <w:p w14:paraId="1B6EB82E" w14:textId="77777777" w:rsidR="004E57F3" w:rsidRDefault="004E57F3" w:rsidP="00F03B1E">
            <w:pPr>
              <w:textAlignment w:val="baseline"/>
              <w:rPr>
                <w:rFonts w:asciiTheme="minorHAnsi" w:hAnsiTheme="minorHAnsi"/>
              </w:rPr>
            </w:pPr>
            <w:r w:rsidRPr="002E636C">
              <w:rPr>
                <w:rFonts w:asciiTheme="minorHAnsi" w:hAnsiTheme="minorHAnsi"/>
                <w:b/>
              </w:rPr>
              <w:t>§483.25(d)(1</w:t>
            </w:r>
            <w:r w:rsidRPr="002E636C">
              <w:rPr>
                <w:rFonts w:asciiTheme="minorHAnsi" w:hAnsiTheme="minorHAnsi"/>
              </w:rPr>
              <w:t>) The resident environment remains as free of accident hazards as is possible; and</w:t>
            </w:r>
          </w:p>
          <w:p w14:paraId="019C6E64" w14:textId="77777777" w:rsidR="004E57F3" w:rsidRPr="002E636C" w:rsidRDefault="004E57F3" w:rsidP="00F03B1E">
            <w:pPr>
              <w:textAlignment w:val="baseline"/>
              <w:rPr>
                <w:rFonts w:asciiTheme="minorHAnsi" w:hAnsiTheme="minorHAnsi" w:cs="Segoe UI"/>
                <w:b/>
                <w:bCs/>
                <w:szCs w:val="24"/>
              </w:rPr>
            </w:pPr>
          </w:p>
          <w:p w14:paraId="6943B636" w14:textId="77777777" w:rsidR="004E57F3" w:rsidRDefault="004E57F3" w:rsidP="00F03B1E">
            <w:pPr>
              <w:textAlignment w:val="baseline"/>
              <w:rPr>
                <w:rFonts w:asciiTheme="minorHAnsi" w:hAnsiTheme="minorHAnsi"/>
              </w:rPr>
            </w:pPr>
            <w:r w:rsidRPr="002E636C">
              <w:rPr>
                <w:rFonts w:asciiTheme="minorHAnsi" w:hAnsiTheme="minorHAnsi"/>
                <w:b/>
              </w:rPr>
              <w:t>§483.25(d)(2)</w:t>
            </w:r>
            <w:r>
              <w:rPr>
                <w:rFonts w:asciiTheme="minorHAnsi" w:hAnsiTheme="minorHAnsi"/>
              </w:rPr>
              <w:t xml:space="preserve"> </w:t>
            </w:r>
            <w:r w:rsidRPr="00A65C79">
              <w:rPr>
                <w:rFonts w:asciiTheme="minorHAnsi" w:hAnsiTheme="minorHAnsi"/>
              </w:rPr>
              <w:t>Each resident receives adequate supervision and assistance devices to prevent accidents.</w:t>
            </w:r>
          </w:p>
          <w:p w14:paraId="65B2252F" w14:textId="77777777" w:rsidR="004E57F3" w:rsidRPr="00A65C79" w:rsidRDefault="004E57F3" w:rsidP="00F03B1E">
            <w:pPr>
              <w:textAlignment w:val="baseline"/>
              <w:rPr>
                <w:rFonts w:asciiTheme="minorHAnsi" w:hAnsiTheme="minorHAnsi" w:cs="Segoe UI"/>
                <w:b/>
                <w:bCs/>
                <w:szCs w:val="24"/>
              </w:rPr>
            </w:pPr>
          </w:p>
          <w:p w14:paraId="7E497322" w14:textId="77777777" w:rsidR="004E57F3" w:rsidRDefault="004E57F3" w:rsidP="00F03B1E">
            <w:pPr>
              <w:textAlignment w:val="baseline"/>
              <w:rPr>
                <w:rFonts w:asciiTheme="minorHAnsi" w:hAnsiTheme="minorHAnsi"/>
              </w:rPr>
            </w:pPr>
            <w:r w:rsidRPr="00A65C79">
              <w:rPr>
                <w:rFonts w:asciiTheme="minorHAnsi" w:hAnsiTheme="minorHAnsi"/>
                <w:b/>
              </w:rPr>
              <w:t>INTENT</w:t>
            </w:r>
            <w:r w:rsidRPr="00A65C79">
              <w:rPr>
                <w:rFonts w:asciiTheme="minorHAnsi" w:hAnsiTheme="minorHAnsi"/>
              </w:rPr>
              <w:t xml:space="preserve">: </w:t>
            </w:r>
            <w:r w:rsidRPr="00A65C79">
              <w:rPr>
                <w:rFonts w:asciiTheme="minorHAnsi" w:hAnsiTheme="minorHAnsi"/>
                <w:b/>
              </w:rPr>
              <w:t>483.25(d)</w:t>
            </w:r>
            <w:r w:rsidRPr="00A65C79">
              <w:rPr>
                <w:rFonts w:asciiTheme="minorHAnsi" w:hAnsiTheme="minorHAnsi"/>
              </w:rPr>
              <w:t xml:space="preserve"> The intent of this requirement is to ensure the facility provides an environment that is free from accident hazards over which the facility has control and provides supervision and assistive devices to each resident to prevent avoidable accidents. This includes: </w:t>
            </w:r>
          </w:p>
          <w:p w14:paraId="62D2D13E" w14:textId="77777777" w:rsidR="004E57F3" w:rsidRDefault="004E57F3" w:rsidP="00F03B1E">
            <w:pPr>
              <w:textAlignment w:val="baseline"/>
              <w:rPr>
                <w:rFonts w:asciiTheme="minorHAnsi" w:hAnsiTheme="minorHAnsi"/>
              </w:rPr>
            </w:pPr>
            <w:r w:rsidRPr="00A65C79">
              <w:rPr>
                <w:rFonts w:asciiTheme="minorHAnsi" w:hAnsiTheme="minorHAnsi"/>
              </w:rPr>
              <w:lastRenderedPageBreak/>
              <w:t>• Identifying hazard(s) and risk(s</w:t>
            </w:r>
            <w:proofErr w:type="gramStart"/>
            <w:r w:rsidRPr="00A65C79">
              <w:rPr>
                <w:rFonts w:asciiTheme="minorHAnsi" w:hAnsiTheme="minorHAnsi"/>
              </w:rPr>
              <w:t>);</w:t>
            </w:r>
            <w:proofErr w:type="gramEnd"/>
            <w:r w:rsidRPr="00A65C79">
              <w:rPr>
                <w:rFonts w:asciiTheme="minorHAnsi" w:hAnsiTheme="minorHAnsi"/>
              </w:rPr>
              <w:t xml:space="preserve"> </w:t>
            </w:r>
          </w:p>
          <w:p w14:paraId="4CB214F5" w14:textId="77777777" w:rsidR="004E57F3" w:rsidRDefault="004E57F3" w:rsidP="00F03B1E">
            <w:pPr>
              <w:textAlignment w:val="baseline"/>
              <w:rPr>
                <w:rFonts w:asciiTheme="minorHAnsi" w:hAnsiTheme="minorHAnsi"/>
              </w:rPr>
            </w:pPr>
            <w:r w:rsidRPr="00A65C79">
              <w:rPr>
                <w:rFonts w:asciiTheme="minorHAnsi" w:hAnsiTheme="minorHAnsi"/>
              </w:rPr>
              <w:t>• Evaluating and analyzing hazard(s) and risk(s</w:t>
            </w:r>
            <w:proofErr w:type="gramStart"/>
            <w:r w:rsidRPr="00A65C79">
              <w:rPr>
                <w:rFonts w:asciiTheme="minorHAnsi" w:hAnsiTheme="minorHAnsi"/>
              </w:rPr>
              <w:t>);</w:t>
            </w:r>
            <w:proofErr w:type="gramEnd"/>
            <w:r w:rsidRPr="00A65C79">
              <w:rPr>
                <w:rFonts w:asciiTheme="minorHAnsi" w:hAnsiTheme="minorHAnsi"/>
              </w:rPr>
              <w:t xml:space="preserve"> </w:t>
            </w:r>
          </w:p>
          <w:p w14:paraId="66DAE83F" w14:textId="77777777" w:rsidR="004E57F3" w:rsidRDefault="004E57F3" w:rsidP="00F03B1E">
            <w:pPr>
              <w:textAlignment w:val="baseline"/>
              <w:rPr>
                <w:rFonts w:asciiTheme="minorHAnsi" w:hAnsiTheme="minorHAnsi"/>
              </w:rPr>
            </w:pPr>
            <w:r w:rsidRPr="00A65C79">
              <w:rPr>
                <w:rFonts w:asciiTheme="minorHAnsi" w:hAnsiTheme="minorHAnsi"/>
              </w:rPr>
              <w:t xml:space="preserve">• Implementing interventions to reduce hazard(s) and risk(s); and </w:t>
            </w:r>
          </w:p>
          <w:p w14:paraId="770CB2A4" w14:textId="77777777" w:rsidR="004E57F3" w:rsidRDefault="004E57F3" w:rsidP="00F03B1E">
            <w:pPr>
              <w:textAlignment w:val="baseline"/>
              <w:rPr>
                <w:rFonts w:asciiTheme="minorHAnsi" w:hAnsiTheme="minorHAnsi"/>
              </w:rPr>
            </w:pPr>
            <w:r w:rsidRPr="00A65C79">
              <w:rPr>
                <w:rFonts w:asciiTheme="minorHAnsi" w:hAnsiTheme="minorHAnsi"/>
              </w:rPr>
              <w:t>• Monitoring for effectiveness and modifying interventions when necessary.</w:t>
            </w:r>
          </w:p>
          <w:p w14:paraId="3D2E4426" w14:textId="77777777" w:rsidR="004E57F3" w:rsidRPr="00A65C79" w:rsidRDefault="004E57F3" w:rsidP="00F03B1E">
            <w:pPr>
              <w:textAlignment w:val="baseline"/>
              <w:rPr>
                <w:rFonts w:asciiTheme="minorHAnsi" w:hAnsiTheme="minorHAnsi"/>
              </w:rPr>
            </w:pPr>
          </w:p>
          <w:p w14:paraId="32F94856" w14:textId="77777777" w:rsidR="004E57F3" w:rsidRDefault="004E57F3" w:rsidP="00F03B1E">
            <w:pPr>
              <w:textAlignment w:val="baseline"/>
              <w:rPr>
                <w:rFonts w:asciiTheme="minorHAnsi" w:hAnsiTheme="minorHAnsi"/>
              </w:rPr>
            </w:pPr>
            <w:r w:rsidRPr="00A404A8">
              <w:rPr>
                <w:rFonts w:asciiTheme="minorHAnsi" w:hAnsiTheme="minorHAnsi"/>
                <w:b/>
              </w:rPr>
              <w:t>Resident Smoking</w:t>
            </w:r>
            <w:r w:rsidRPr="00A65C79">
              <w:rPr>
                <w:rFonts w:asciiTheme="minorHAnsi" w:hAnsiTheme="minorHAnsi"/>
              </w:rPr>
              <w:t xml:space="preserve"> </w:t>
            </w:r>
          </w:p>
          <w:p w14:paraId="2058DF9D" w14:textId="77777777" w:rsidR="004E57F3" w:rsidRDefault="004E57F3" w:rsidP="00F03B1E">
            <w:pPr>
              <w:textAlignment w:val="baseline"/>
              <w:rPr>
                <w:rFonts w:asciiTheme="minorHAnsi" w:hAnsiTheme="minorHAnsi"/>
              </w:rPr>
            </w:pPr>
            <w:r w:rsidRPr="00A65C79">
              <w:rPr>
                <w:rFonts w:asciiTheme="minorHAnsi" w:hAnsiTheme="minorHAnsi"/>
              </w:rPr>
              <w:t xml:space="preserve">Some facilities permit residents to smoke tobacco products. In these facilities, assessment of the resident’s capabilities and deficits determines </w:t>
            </w:r>
            <w:proofErr w:type="gramStart"/>
            <w:r w:rsidRPr="00A65C79">
              <w:rPr>
                <w:rFonts w:asciiTheme="minorHAnsi" w:hAnsiTheme="minorHAnsi"/>
              </w:rPr>
              <w:t>whether or not</w:t>
            </w:r>
            <w:proofErr w:type="gramEnd"/>
            <w:r w:rsidRPr="00A65C79">
              <w:rPr>
                <w:rFonts w:asciiTheme="minorHAnsi" w:hAnsiTheme="minorHAnsi"/>
              </w:rPr>
              <w:t xml:space="preserve"> supervision is required. If the facility identifies that the resident needs assistance and supervision for smoking, the facility includes this information in the resident’s care plan, and reviews and revises the plan periodically as needed. </w:t>
            </w:r>
          </w:p>
          <w:p w14:paraId="0C8751BF" w14:textId="77777777" w:rsidR="004E57F3" w:rsidRPr="00A355DD" w:rsidRDefault="004E57F3" w:rsidP="00F03B1E">
            <w:pPr>
              <w:textAlignment w:val="baseline"/>
              <w:rPr>
                <w:rFonts w:asciiTheme="minorHAnsi" w:hAnsiTheme="minorHAnsi" w:cstheme="minorHAnsi"/>
              </w:rPr>
            </w:pPr>
          </w:p>
          <w:p w14:paraId="3E57B958" w14:textId="77777777" w:rsidR="004E57F3" w:rsidRPr="00A355DD" w:rsidRDefault="004E57F3" w:rsidP="00F03B1E">
            <w:pPr>
              <w:textAlignment w:val="baseline"/>
              <w:rPr>
                <w:rFonts w:asciiTheme="minorHAnsi" w:hAnsiTheme="minorHAnsi" w:cstheme="minorHAnsi"/>
              </w:rPr>
            </w:pPr>
            <w:r w:rsidRPr="00A355DD">
              <w:rPr>
                <w:rFonts w:asciiTheme="minorHAnsi" w:hAnsiTheme="minorHAnsi" w:cstheme="minorHAnsi"/>
              </w:rPr>
              <w:t>The facility may designate certain areas for resident smoking. The facility must ensure precautions are taken for the resident’s individual safety, as well as the safety of others in the facility. Such precautions may include smoking only in designated areas, supervising residents whose assessment and care plans indicate a need for assisted and supervised smoking, and limiting the accessibility of matches and lighters by residents who need supervision when smoking for safety reasons. Smoking by residents when oxygen is in use is prohibited, and any smoking by others near flammable substances is also problematic. Additional measures may include informing all visitors of smoking policies and hazards.</w:t>
            </w:r>
          </w:p>
          <w:p w14:paraId="466E3E35" w14:textId="77777777" w:rsidR="004E57F3" w:rsidRPr="00A355DD" w:rsidRDefault="004E57F3" w:rsidP="00F03B1E">
            <w:pPr>
              <w:textAlignment w:val="baseline"/>
              <w:rPr>
                <w:rFonts w:asciiTheme="minorHAnsi" w:hAnsiTheme="minorHAnsi" w:cstheme="minorHAnsi"/>
              </w:rPr>
            </w:pPr>
          </w:p>
          <w:p w14:paraId="0E555DE9" w14:textId="77777777" w:rsidR="004E57F3" w:rsidRPr="00A355DD" w:rsidRDefault="004E57F3" w:rsidP="00F03B1E">
            <w:pPr>
              <w:textAlignment w:val="baseline"/>
              <w:rPr>
                <w:rFonts w:asciiTheme="minorHAnsi" w:hAnsiTheme="minorHAnsi" w:cstheme="minorHAnsi"/>
              </w:rPr>
            </w:pPr>
            <w:r w:rsidRPr="00A355DD">
              <w:rPr>
                <w:rFonts w:asciiTheme="minorHAnsi" w:hAnsiTheme="minorHAnsi" w:cstheme="minorHAnsi"/>
              </w:rPr>
              <w:t>Guidance concerning resident smoking regulations can be found in NFPA 101, 2012 edition, the Life Safety Code at 19.7.4, Smoking, including requirements for signage, prohibiting smoking by residents classified as not responsible, and disposal of smoking materials.</w:t>
            </w:r>
          </w:p>
          <w:p w14:paraId="7C006146" w14:textId="77777777" w:rsidR="004E57F3" w:rsidRPr="00A355DD" w:rsidRDefault="004E57F3" w:rsidP="00F03B1E">
            <w:pPr>
              <w:textAlignment w:val="baseline"/>
              <w:rPr>
                <w:rFonts w:asciiTheme="minorHAnsi" w:hAnsiTheme="minorHAnsi" w:cstheme="minorHAnsi"/>
              </w:rPr>
            </w:pPr>
          </w:p>
          <w:p w14:paraId="35A0AC06" w14:textId="77777777" w:rsidR="004E57F3" w:rsidRDefault="004E57F3" w:rsidP="00F03B1E">
            <w:pPr>
              <w:textAlignment w:val="baseline"/>
              <w:rPr>
                <w:rFonts w:asciiTheme="minorHAnsi" w:hAnsiTheme="minorHAnsi" w:cstheme="minorHAnsi"/>
              </w:rPr>
            </w:pPr>
            <w:r w:rsidRPr="00A355DD">
              <w:rPr>
                <w:rFonts w:asciiTheme="minorHAnsi" w:hAnsiTheme="minorHAnsi" w:cstheme="minorHAnsi"/>
                <w:b/>
                <w:bCs/>
              </w:rPr>
              <w:lastRenderedPageBreak/>
              <w:t>Electronic cigarettes</w:t>
            </w:r>
            <w:r w:rsidRPr="00A355DD">
              <w:rPr>
                <w:rFonts w:asciiTheme="minorHAnsi" w:hAnsiTheme="minorHAnsi" w:cstheme="minorHAnsi"/>
              </w:rPr>
              <w:t xml:space="preserve"> – While electronic cigarettes (e-cigs), or vapor pens, are not considered smoking devices, and their heating element does not pose the same dangers of ignition as regular cigarettes, they are not without risk. A review of literature by the Centers for Disease Control and Prevention (CDC), Food and Drug Administration (FDA), and Federal Emergency Management Agency (FEMA) shows that as</w:t>
            </w:r>
            <w:r>
              <w:t xml:space="preserve"> </w:t>
            </w:r>
            <w:r w:rsidRPr="00A355DD">
              <w:rPr>
                <w:rFonts w:asciiTheme="minorHAnsi" w:hAnsiTheme="minorHAnsi" w:cstheme="minorHAnsi"/>
              </w:rPr>
              <w:t xml:space="preserve">electronic cigarette use has increased, risks associated with their use have also increased. Risks and concerns include: </w:t>
            </w:r>
          </w:p>
          <w:p w14:paraId="6FF423BD" w14:textId="77777777" w:rsidR="004E57F3" w:rsidRDefault="004E57F3" w:rsidP="00F03B1E">
            <w:pPr>
              <w:ind w:left="720"/>
              <w:textAlignment w:val="baseline"/>
              <w:rPr>
                <w:rFonts w:asciiTheme="minorHAnsi" w:hAnsiTheme="minorHAnsi" w:cstheme="minorHAnsi"/>
              </w:rPr>
            </w:pPr>
            <w:r w:rsidRPr="00A355DD">
              <w:rPr>
                <w:rFonts w:asciiTheme="minorHAnsi" w:hAnsiTheme="minorHAnsi" w:cstheme="minorHAnsi"/>
              </w:rPr>
              <w:t xml:space="preserve">• Potential health effects for the smoker, such as respiratory illness or lung injury which may present with symptoms of breathing difficulty, shortness of breath, chest pain, mild to moderate gastrointestinal illness, fever or </w:t>
            </w:r>
            <w:proofErr w:type="gramStart"/>
            <w:r w:rsidRPr="00A355DD">
              <w:rPr>
                <w:rFonts w:asciiTheme="minorHAnsi" w:hAnsiTheme="minorHAnsi" w:cstheme="minorHAnsi"/>
              </w:rPr>
              <w:t>fatigue;</w:t>
            </w:r>
            <w:proofErr w:type="gramEnd"/>
            <w:r w:rsidRPr="00A355DD">
              <w:rPr>
                <w:rFonts w:asciiTheme="minorHAnsi" w:hAnsiTheme="minorHAnsi" w:cstheme="minorHAnsi"/>
              </w:rPr>
              <w:t xml:space="preserve"> </w:t>
            </w:r>
          </w:p>
          <w:p w14:paraId="040C0765" w14:textId="77777777" w:rsidR="004E57F3" w:rsidRDefault="004E57F3" w:rsidP="00F03B1E">
            <w:pPr>
              <w:ind w:left="720"/>
              <w:textAlignment w:val="baseline"/>
              <w:rPr>
                <w:rFonts w:asciiTheme="minorHAnsi" w:hAnsiTheme="minorHAnsi" w:cstheme="minorHAnsi"/>
              </w:rPr>
            </w:pPr>
            <w:r w:rsidRPr="00A355DD">
              <w:rPr>
                <w:rFonts w:asciiTheme="minorHAnsi" w:hAnsiTheme="minorHAnsi" w:cstheme="minorHAnsi"/>
              </w:rPr>
              <w:t xml:space="preserve">• Second-hand aerosol </w:t>
            </w:r>
            <w:proofErr w:type="gramStart"/>
            <w:r w:rsidRPr="00A355DD">
              <w:rPr>
                <w:rFonts w:asciiTheme="minorHAnsi" w:hAnsiTheme="minorHAnsi" w:cstheme="minorHAnsi"/>
              </w:rPr>
              <w:t>exposure;</w:t>
            </w:r>
            <w:proofErr w:type="gramEnd"/>
            <w:r w:rsidRPr="00A355DD">
              <w:rPr>
                <w:rFonts w:asciiTheme="minorHAnsi" w:hAnsiTheme="minorHAnsi" w:cstheme="minorHAnsi"/>
              </w:rPr>
              <w:t xml:space="preserve"> </w:t>
            </w:r>
          </w:p>
          <w:p w14:paraId="5C845960" w14:textId="77777777" w:rsidR="004E57F3" w:rsidRDefault="004E57F3" w:rsidP="00F03B1E">
            <w:pPr>
              <w:ind w:left="720"/>
              <w:textAlignment w:val="baseline"/>
              <w:rPr>
                <w:rFonts w:asciiTheme="minorHAnsi" w:hAnsiTheme="minorHAnsi" w:cstheme="minorHAnsi"/>
              </w:rPr>
            </w:pPr>
            <w:r w:rsidRPr="00A355DD">
              <w:rPr>
                <w:rFonts w:asciiTheme="minorHAnsi" w:hAnsiTheme="minorHAnsi" w:cstheme="minorHAnsi"/>
              </w:rPr>
              <w:t xml:space="preserve">• Nicotine overdose by ingestion or contact with the skin; and </w:t>
            </w:r>
          </w:p>
          <w:p w14:paraId="5C658DBE" w14:textId="77777777" w:rsidR="004E57F3" w:rsidRDefault="004E57F3" w:rsidP="00F03B1E">
            <w:pPr>
              <w:ind w:left="720"/>
              <w:textAlignment w:val="baseline"/>
            </w:pPr>
            <w:r w:rsidRPr="00A355DD">
              <w:rPr>
                <w:rFonts w:asciiTheme="minorHAnsi" w:hAnsiTheme="minorHAnsi" w:cstheme="minorHAnsi"/>
              </w:rPr>
              <w:t>• Explosion or fire caused by the battery</w:t>
            </w:r>
          </w:p>
          <w:p w14:paraId="3EFB9202" w14:textId="77777777" w:rsidR="004E57F3" w:rsidRDefault="004E57F3" w:rsidP="00F03B1E">
            <w:pPr>
              <w:textAlignment w:val="baseline"/>
            </w:pPr>
          </w:p>
          <w:p w14:paraId="541D245A" w14:textId="77777777" w:rsidR="004E57F3" w:rsidRPr="00A355DD" w:rsidRDefault="004E57F3" w:rsidP="00F03B1E">
            <w:pPr>
              <w:textAlignment w:val="baseline"/>
              <w:rPr>
                <w:rFonts w:asciiTheme="minorHAnsi" w:hAnsiTheme="minorHAnsi" w:cstheme="minorHAnsi"/>
                <w:b/>
                <w:bCs/>
                <w:szCs w:val="24"/>
              </w:rPr>
            </w:pPr>
            <w:r w:rsidRPr="00A355DD">
              <w:rPr>
                <w:rFonts w:asciiTheme="minorHAnsi" w:hAnsiTheme="minorHAnsi" w:cstheme="minorHAnsi"/>
              </w:rPr>
              <w:t>Because these devices are not without risk and have accidents associated with them, facilities have a responsibility to oversee their use and provide supervision to maintain an accident-free environment</w:t>
            </w:r>
          </w:p>
          <w:p w14:paraId="7D08716D" w14:textId="77777777" w:rsidR="004E57F3" w:rsidRPr="00A355DD" w:rsidRDefault="004E57F3" w:rsidP="00F03B1E">
            <w:pPr>
              <w:spacing w:beforeAutospacing="1" w:afterAutospacing="1"/>
              <w:textAlignment w:val="baseline"/>
              <w:rPr>
                <w:rFonts w:asciiTheme="minorHAnsi" w:hAnsiTheme="minorHAnsi" w:cstheme="minorHAnsi"/>
              </w:rPr>
            </w:pPr>
            <w:r w:rsidRPr="00A355DD">
              <w:rPr>
                <w:rFonts w:asciiTheme="minorHAnsi" w:hAnsiTheme="minorHAnsi" w:cstheme="minorHAnsi"/>
              </w:rPr>
              <w:t>In August 2016, the World Health Organization recommended that electronic cigarettes be banned indoors or where smoking is prohibited because of the second-hand exposure to potentially toxic chemicals, and many local and state jurisdictions have begun enacting laws that prohibit electronic cigarette use everywhere that smoking is banned.</w:t>
            </w:r>
          </w:p>
          <w:p w14:paraId="47F44F8B" w14:textId="77777777" w:rsidR="004E57F3" w:rsidRDefault="004E57F3" w:rsidP="00F03B1E">
            <w:pPr>
              <w:spacing w:beforeAutospacing="1" w:afterAutospacing="1"/>
              <w:textAlignment w:val="baseline"/>
              <w:rPr>
                <w:rFonts w:asciiTheme="minorHAnsi" w:hAnsiTheme="minorHAnsi" w:cstheme="minorHAnsi"/>
                <w:vertAlign w:val="superscript"/>
              </w:rPr>
            </w:pPr>
            <w:r w:rsidRPr="00A355DD">
              <w:rPr>
                <w:rFonts w:asciiTheme="minorHAnsi" w:hAnsiTheme="minorHAnsi" w:cstheme="minorHAnsi"/>
              </w:rPr>
              <w:t xml:space="preserve">Facilities that decide, in accordance with State and local laws, to allow e-cigarette use, should develop and implement policies for safe use of e-cigarettes, along with policies for traditional cigarettes. Policies should include where e-cigarettes can be used and </w:t>
            </w:r>
            <w:r w:rsidRPr="00A355DD">
              <w:rPr>
                <w:rFonts w:asciiTheme="minorHAnsi" w:hAnsiTheme="minorHAnsi" w:cstheme="minorHAnsi"/>
              </w:rPr>
              <w:lastRenderedPageBreak/>
              <w:t>how to handle the devices, batteries and refill cartridges”</w:t>
            </w:r>
            <w:r w:rsidRPr="00A355DD">
              <w:rPr>
                <w:rFonts w:asciiTheme="minorHAnsi" w:hAnsiTheme="minorHAnsi" w:cstheme="minorHAnsi"/>
                <w:vertAlign w:val="superscript"/>
              </w:rPr>
              <w:t>1</w:t>
            </w:r>
          </w:p>
          <w:p w14:paraId="029C6589" w14:textId="77777777" w:rsidR="004E57F3" w:rsidRPr="00A65C79" w:rsidRDefault="004E57F3" w:rsidP="00F03B1E">
            <w:pPr>
              <w:spacing w:beforeAutospacing="1" w:afterAutospacing="1"/>
              <w:textAlignment w:val="baseline"/>
              <w:rPr>
                <w:rFonts w:asciiTheme="minorHAnsi" w:hAnsiTheme="minorHAnsi"/>
                <w:szCs w:val="24"/>
              </w:rPr>
            </w:pPr>
            <w:r>
              <w:rPr>
                <w:rFonts w:asciiTheme="minorHAnsi" w:hAnsiTheme="minorHAnsi" w:cstheme="minorHAnsi"/>
              </w:rPr>
              <w:t>“</w:t>
            </w:r>
            <w:r w:rsidRPr="00A355DD">
              <w:rPr>
                <w:rFonts w:asciiTheme="minorHAnsi" w:hAnsiTheme="minorHAnsi" w:cstheme="minorHAnsi"/>
              </w:rPr>
              <w:t>Residents who wish to use e-cigarettes should be assessed for their ability to safely handle the device.”</w:t>
            </w:r>
            <w:r w:rsidRPr="00A355DD">
              <w:rPr>
                <w:rFonts w:asciiTheme="minorHAnsi" w:hAnsiTheme="minorHAnsi" w:cstheme="minorHAnsi"/>
                <w:vertAlign w:val="superscript"/>
              </w:rPr>
              <w:t>1</w:t>
            </w:r>
          </w:p>
        </w:tc>
        <w:tc>
          <w:tcPr>
            <w:tcW w:w="4254" w:type="dxa"/>
            <w:tcBorders>
              <w:top w:val="outset" w:sz="6" w:space="0" w:color="auto"/>
              <w:left w:val="outset" w:sz="6" w:space="0" w:color="auto"/>
              <w:bottom w:val="outset" w:sz="6" w:space="0" w:color="auto"/>
              <w:right w:val="single" w:sz="6" w:space="0" w:color="auto"/>
            </w:tcBorders>
            <w:shd w:val="clear" w:color="auto" w:fill="auto"/>
            <w:hideMark/>
          </w:tcPr>
          <w:p w14:paraId="44EFEAAC" w14:textId="77777777" w:rsidR="004E57F3" w:rsidRDefault="004E57F3" w:rsidP="00F03B1E">
            <w:pPr>
              <w:pStyle w:val="ListParagraph"/>
              <w:numPr>
                <w:ilvl w:val="0"/>
                <w:numId w:val="34"/>
              </w:numPr>
              <w:textAlignment w:val="baseline"/>
              <w:rPr>
                <w:rFonts w:asciiTheme="minorHAnsi" w:hAnsiTheme="minorHAnsi"/>
                <w:szCs w:val="24"/>
              </w:rPr>
            </w:pPr>
            <w:r w:rsidRPr="00F42E0A">
              <w:rPr>
                <w:rFonts w:asciiTheme="minorHAnsi" w:hAnsiTheme="minorHAnsi"/>
                <w:szCs w:val="24"/>
              </w:rPr>
              <w:lastRenderedPageBreak/>
              <w:t xml:space="preserve">Review, revise and institute a </w:t>
            </w:r>
            <w:r>
              <w:rPr>
                <w:rFonts w:asciiTheme="minorHAnsi" w:hAnsiTheme="minorHAnsi"/>
                <w:szCs w:val="24"/>
              </w:rPr>
              <w:t>Smoking Policy in</w:t>
            </w:r>
            <w:r w:rsidRPr="00F42E0A">
              <w:rPr>
                <w:rFonts w:asciiTheme="minorHAnsi" w:hAnsiTheme="minorHAnsi"/>
                <w:szCs w:val="24"/>
              </w:rPr>
              <w:t xml:space="preserve"> accordance with the (RoP)</w:t>
            </w:r>
            <w:r>
              <w:rPr>
                <w:rFonts w:asciiTheme="minorHAnsi" w:hAnsiTheme="minorHAnsi"/>
                <w:szCs w:val="24"/>
              </w:rPr>
              <w:t xml:space="preserve">, </w:t>
            </w:r>
            <w:r w:rsidRPr="00A65C79">
              <w:rPr>
                <w:rFonts w:asciiTheme="minorHAnsi" w:hAnsiTheme="minorHAnsi"/>
              </w:rPr>
              <w:t xml:space="preserve">NFPA 101, </w:t>
            </w:r>
            <w:r>
              <w:rPr>
                <w:rFonts w:asciiTheme="minorHAnsi" w:hAnsiTheme="minorHAnsi"/>
              </w:rPr>
              <w:t xml:space="preserve">2012 edition, </w:t>
            </w:r>
            <w:r w:rsidRPr="00A65C79">
              <w:rPr>
                <w:rFonts w:asciiTheme="minorHAnsi" w:hAnsiTheme="minorHAnsi"/>
              </w:rPr>
              <w:t>the Life Safety Code at 19.7.4</w:t>
            </w:r>
            <w:r>
              <w:rPr>
                <w:rFonts w:asciiTheme="minorHAnsi" w:hAnsiTheme="minorHAnsi"/>
                <w:szCs w:val="24"/>
              </w:rPr>
              <w:t xml:space="preserve"> and any applicable State/Local Regulations.  </w:t>
            </w:r>
            <w:r w:rsidRPr="00F42E0A">
              <w:rPr>
                <w:rFonts w:asciiTheme="minorHAnsi" w:hAnsiTheme="minorHAnsi"/>
                <w:szCs w:val="24"/>
              </w:rPr>
              <w:t xml:space="preserve"> See regulatory requirements as well as template policy and procedure</w:t>
            </w:r>
            <w:r>
              <w:rPr>
                <w:rFonts w:asciiTheme="minorHAnsi" w:hAnsiTheme="minorHAnsi"/>
                <w:szCs w:val="24"/>
              </w:rPr>
              <w:t xml:space="preserve"> to include tobacco products and electronic cigarettes</w:t>
            </w:r>
          </w:p>
          <w:p w14:paraId="430AA147"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Designated area</w:t>
            </w:r>
          </w:p>
          <w:p w14:paraId="09D9F4A4"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Assessment process</w:t>
            </w:r>
          </w:p>
          <w:p w14:paraId="098AF4E0"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Precautions</w:t>
            </w:r>
          </w:p>
          <w:p w14:paraId="32E0D8D1"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Supervision</w:t>
            </w:r>
          </w:p>
          <w:p w14:paraId="76EAA08A"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Prohibit Oxygen and other flammable substances</w:t>
            </w:r>
          </w:p>
          <w:p w14:paraId="221DCD70"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Visitors and smoking</w:t>
            </w:r>
            <w:r w:rsidRPr="00F42E0A">
              <w:rPr>
                <w:rFonts w:asciiTheme="minorHAnsi" w:hAnsiTheme="minorHAnsi"/>
                <w:szCs w:val="24"/>
              </w:rPr>
              <w:t>  </w:t>
            </w:r>
          </w:p>
          <w:p w14:paraId="6C5F0C8A"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lastRenderedPageBreak/>
              <w:t>Signage</w:t>
            </w:r>
          </w:p>
          <w:p w14:paraId="1570F595"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Disposal of smoking materials</w:t>
            </w:r>
          </w:p>
          <w:p w14:paraId="298A1AE4"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E-cigarette:</w:t>
            </w:r>
          </w:p>
          <w:p w14:paraId="3236546D"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Assessment</w:t>
            </w:r>
          </w:p>
          <w:p w14:paraId="6951AAE5"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Education</w:t>
            </w:r>
          </w:p>
          <w:p w14:paraId="7D15F019"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Handling the device</w:t>
            </w:r>
          </w:p>
          <w:p w14:paraId="4DA8F846"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Batteries</w:t>
            </w:r>
          </w:p>
          <w:p w14:paraId="664985BF" w14:textId="77777777" w:rsidR="004E57F3" w:rsidRPr="00F42E0A"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Refill cartridges</w:t>
            </w:r>
          </w:p>
          <w:p w14:paraId="2D9CD4F1" w14:textId="77777777" w:rsidR="004E57F3" w:rsidRPr="00F42E0A" w:rsidRDefault="004E57F3" w:rsidP="00F03B1E">
            <w:pPr>
              <w:ind w:left="144" w:hanging="84"/>
              <w:textAlignment w:val="baseline"/>
              <w:rPr>
                <w:rFonts w:asciiTheme="minorHAnsi" w:hAnsiTheme="minorHAnsi"/>
                <w:szCs w:val="24"/>
              </w:rPr>
            </w:pPr>
          </w:p>
          <w:p w14:paraId="74A1F23F"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Institute an assessment for a resident who smokes to be used for initial and ongoing assessment</w:t>
            </w:r>
          </w:p>
          <w:p w14:paraId="03D74CC8" w14:textId="77777777" w:rsidR="004E57F3" w:rsidRPr="00A355DD" w:rsidRDefault="004E57F3" w:rsidP="00F03B1E">
            <w:pPr>
              <w:textAlignment w:val="baseline"/>
              <w:rPr>
                <w:rFonts w:asciiTheme="minorHAnsi" w:hAnsiTheme="minorHAnsi"/>
                <w:szCs w:val="24"/>
              </w:rPr>
            </w:pPr>
          </w:p>
          <w:p w14:paraId="75A94BBA" w14:textId="77777777" w:rsidR="004E57F3" w:rsidRPr="006C564A" w:rsidRDefault="004E57F3" w:rsidP="00F03B1E">
            <w:pPr>
              <w:pStyle w:val="ListParagraph"/>
              <w:numPr>
                <w:ilvl w:val="0"/>
                <w:numId w:val="34"/>
              </w:numPr>
              <w:textAlignment w:val="baseline"/>
              <w:rPr>
                <w:rFonts w:asciiTheme="minorHAnsi" w:eastAsia="MS Gothic" w:hAnsiTheme="minorHAnsi"/>
                <w:szCs w:val="24"/>
              </w:rPr>
            </w:pPr>
            <w:r w:rsidRPr="00F42E0A">
              <w:rPr>
                <w:rFonts w:asciiTheme="minorHAnsi" w:eastAsia="MS Gothic" w:hAnsiTheme="minorHAnsi"/>
                <w:szCs w:val="24"/>
              </w:rPr>
              <w:t xml:space="preserve">Update staff education materials for </w:t>
            </w:r>
            <w:r w:rsidRPr="00F42E0A">
              <w:rPr>
                <w:rFonts w:asciiTheme="minorHAnsi" w:hAnsiTheme="minorHAnsi"/>
                <w:szCs w:val="24"/>
              </w:rPr>
              <w:t>orientation, annual education, and agency staff orientation, as needed.</w:t>
            </w:r>
          </w:p>
          <w:p w14:paraId="7ACB0BD0" w14:textId="77777777" w:rsidR="004E57F3" w:rsidRPr="006C564A" w:rsidRDefault="004E57F3" w:rsidP="00F03B1E">
            <w:pPr>
              <w:pStyle w:val="ListParagraph"/>
              <w:rPr>
                <w:rFonts w:asciiTheme="minorHAnsi" w:eastAsia="MS Gothic" w:hAnsiTheme="minorHAnsi"/>
                <w:szCs w:val="24"/>
              </w:rPr>
            </w:pPr>
          </w:p>
          <w:p w14:paraId="5A912478" w14:textId="77777777" w:rsidR="004E57F3" w:rsidRPr="00F42E0A" w:rsidRDefault="004E57F3" w:rsidP="00F03B1E">
            <w:pPr>
              <w:pStyle w:val="ListParagraph"/>
              <w:numPr>
                <w:ilvl w:val="0"/>
                <w:numId w:val="34"/>
              </w:numPr>
              <w:textAlignment w:val="baseline"/>
              <w:rPr>
                <w:rFonts w:asciiTheme="minorHAnsi" w:eastAsia="MS Gothic" w:hAnsiTheme="minorHAnsi"/>
                <w:szCs w:val="24"/>
              </w:rPr>
            </w:pPr>
            <w:r>
              <w:rPr>
                <w:rFonts w:asciiTheme="minorHAnsi" w:eastAsia="MS Gothic" w:hAnsiTheme="minorHAnsi"/>
                <w:szCs w:val="24"/>
              </w:rPr>
              <w:t>Conduct all staff on the facility smoking policy and procedure</w:t>
            </w:r>
          </w:p>
          <w:p w14:paraId="0D30FDD1" w14:textId="77777777" w:rsidR="004E57F3" w:rsidRPr="006C564A" w:rsidRDefault="004E57F3" w:rsidP="00F03B1E">
            <w:pPr>
              <w:rPr>
                <w:rFonts w:asciiTheme="minorHAnsi" w:hAnsiTheme="minorHAnsi"/>
                <w:szCs w:val="24"/>
              </w:rPr>
            </w:pPr>
          </w:p>
          <w:p w14:paraId="2B85F5D2"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Educate residents/resident representatives about the Smoking Policy and Procedure</w:t>
            </w:r>
          </w:p>
          <w:p w14:paraId="4D344A49" w14:textId="77777777" w:rsidR="004E57F3" w:rsidRPr="0081630C" w:rsidRDefault="004E57F3" w:rsidP="00F03B1E">
            <w:pPr>
              <w:pStyle w:val="ListParagraph"/>
              <w:rPr>
                <w:rFonts w:asciiTheme="minorHAnsi" w:hAnsiTheme="minorHAnsi"/>
                <w:szCs w:val="24"/>
              </w:rPr>
            </w:pPr>
          </w:p>
          <w:p w14:paraId="6A12B9EB"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Educate visitors regarding the facility Smoking Policy and Procedure</w:t>
            </w:r>
          </w:p>
          <w:p w14:paraId="6B735FAF" w14:textId="77777777" w:rsidR="004E57F3" w:rsidRPr="006C564A" w:rsidRDefault="004E57F3" w:rsidP="00F03B1E">
            <w:pPr>
              <w:pStyle w:val="ListParagraph"/>
              <w:rPr>
                <w:rFonts w:asciiTheme="minorHAnsi" w:hAnsiTheme="minorHAnsi"/>
                <w:szCs w:val="24"/>
              </w:rPr>
            </w:pPr>
          </w:p>
          <w:p w14:paraId="442AAB51"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Develop education program for residents using electronic cigarettes to include:</w:t>
            </w:r>
          </w:p>
          <w:p w14:paraId="33FB2E40" w14:textId="77777777" w:rsidR="004E57F3" w:rsidRPr="006C564A" w:rsidRDefault="004E57F3" w:rsidP="00F03B1E">
            <w:pPr>
              <w:pStyle w:val="ListParagraph"/>
              <w:rPr>
                <w:rFonts w:asciiTheme="minorHAnsi" w:hAnsiTheme="minorHAnsi"/>
                <w:szCs w:val="24"/>
              </w:rPr>
            </w:pPr>
          </w:p>
          <w:p w14:paraId="462A0F56"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Risks</w:t>
            </w:r>
          </w:p>
          <w:p w14:paraId="569B3806"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Use of the device</w:t>
            </w:r>
          </w:p>
          <w:p w14:paraId="1BC11998"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Handling the device</w:t>
            </w:r>
          </w:p>
          <w:p w14:paraId="59FFA6C5"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Batteries</w:t>
            </w:r>
          </w:p>
          <w:p w14:paraId="3FADC981" w14:textId="77777777" w:rsidR="004E57F3" w:rsidRPr="00F42E0A"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Refill cartridges</w:t>
            </w:r>
          </w:p>
          <w:p w14:paraId="09182FF6" w14:textId="77777777" w:rsidR="004E57F3" w:rsidRPr="006C564A"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Smoking area</w:t>
            </w:r>
          </w:p>
          <w:p w14:paraId="7FF49886" w14:textId="77777777" w:rsidR="004E57F3" w:rsidRPr="00F42E0A" w:rsidRDefault="004E57F3" w:rsidP="00F03B1E">
            <w:pPr>
              <w:pStyle w:val="ListParagraph"/>
              <w:textAlignment w:val="baseline"/>
              <w:rPr>
                <w:rFonts w:asciiTheme="minorHAnsi" w:hAnsiTheme="minorHAnsi"/>
                <w:szCs w:val="24"/>
              </w:rPr>
            </w:pPr>
          </w:p>
          <w:p w14:paraId="658C5AAB" w14:textId="77777777" w:rsidR="004E57F3" w:rsidRDefault="004E57F3" w:rsidP="00F03B1E">
            <w:pPr>
              <w:pStyle w:val="ListParagraph"/>
              <w:numPr>
                <w:ilvl w:val="0"/>
                <w:numId w:val="34"/>
              </w:numPr>
              <w:textAlignment w:val="baseline"/>
              <w:rPr>
                <w:rFonts w:asciiTheme="minorHAnsi" w:hAnsiTheme="minorHAnsi"/>
                <w:szCs w:val="24"/>
              </w:rPr>
            </w:pPr>
            <w:r w:rsidRPr="00F42E0A">
              <w:rPr>
                <w:rFonts w:asciiTheme="minorHAnsi" w:hAnsiTheme="minorHAnsi"/>
                <w:szCs w:val="24"/>
              </w:rPr>
              <w:t xml:space="preserve">Conduct updated training for </w:t>
            </w:r>
            <w:r>
              <w:rPr>
                <w:rFonts w:asciiTheme="minorHAnsi" w:hAnsiTheme="minorHAnsi"/>
                <w:szCs w:val="24"/>
              </w:rPr>
              <w:t>all department</w:t>
            </w:r>
            <w:r w:rsidRPr="00F42E0A">
              <w:rPr>
                <w:rFonts w:asciiTheme="minorHAnsi" w:hAnsiTheme="minorHAnsi"/>
                <w:szCs w:val="24"/>
              </w:rPr>
              <w:t xml:space="preserve"> leaders about supervising </w:t>
            </w:r>
            <w:r w:rsidRPr="00F42E0A">
              <w:rPr>
                <w:rFonts w:asciiTheme="minorHAnsi" w:hAnsiTheme="minorHAnsi"/>
                <w:szCs w:val="24"/>
              </w:rPr>
              <w:lastRenderedPageBreak/>
              <w:t xml:space="preserve">and monitoring for </w:t>
            </w:r>
            <w:r>
              <w:rPr>
                <w:rFonts w:asciiTheme="minorHAnsi" w:hAnsiTheme="minorHAnsi"/>
                <w:szCs w:val="24"/>
              </w:rPr>
              <w:t>compliance with the Smoking Policy and Procedure</w:t>
            </w:r>
          </w:p>
          <w:p w14:paraId="547F340D" w14:textId="77777777" w:rsidR="004E57F3" w:rsidRPr="001B1FFE" w:rsidRDefault="004E57F3" w:rsidP="00F03B1E">
            <w:pPr>
              <w:textAlignment w:val="baseline"/>
              <w:rPr>
                <w:rFonts w:asciiTheme="minorHAnsi" w:hAnsiTheme="minorHAnsi"/>
                <w:szCs w:val="24"/>
              </w:rPr>
            </w:pPr>
          </w:p>
          <w:p w14:paraId="2EFCC013" w14:textId="77777777" w:rsidR="004E57F3" w:rsidRPr="00F42E0A"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Review the Smoking Policy with the Medical Director and QAA Committee in conjunction with the Quarterly Quality Assurance Committee meeting</w:t>
            </w:r>
          </w:p>
        </w:tc>
      </w:tr>
      <w:tr w:rsidR="004E57F3" w:rsidRPr="00F42E0A" w14:paraId="3BBDF682" w14:textId="77777777" w:rsidTr="00F03B1E">
        <w:tc>
          <w:tcPr>
            <w:tcW w:w="5122" w:type="dxa"/>
            <w:tcBorders>
              <w:top w:val="outset" w:sz="6" w:space="0" w:color="auto"/>
              <w:left w:val="single" w:sz="6" w:space="0" w:color="auto"/>
              <w:bottom w:val="outset" w:sz="6" w:space="0" w:color="auto"/>
              <w:right w:val="single" w:sz="6" w:space="0" w:color="auto"/>
            </w:tcBorders>
            <w:shd w:val="clear" w:color="auto" w:fill="auto"/>
          </w:tcPr>
          <w:p w14:paraId="7EF51D4D" w14:textId="77777777" w:rsidR="004E57F3" w:rsidRDefault="004E57F3" w:rsidP="00F03B1E">
            <w:pPr>
              <w:textAlignment w:val="baseline"/>
              <w:rPr>
                <w:rFonts w:asciiTheme="minorHAnsi" w:eastAsia="Calibri" w:hAnsiTheme="minorHAnsi"/>
                <w:b/>
                <w:bCs/>
                <w:szCs w:val="24"/>
              </w:rPr>
            </w:pPr>
            <w:r>
              <w:rPr>
                <w:rFonts w:asciiTheme="minorHAnsi" w:eastAsia="Calibri" w:hAnsiTheme="minorHAnsi"/>
                <w:b/>
                <w:bCs/>
                <w:szCs w:val="24"/>
              </w:rPr>
              <w:lastRenderedPageBreak/>
              <w:t>F561 Self-Determination</w:t>
            </w:r>
          </w:p>
          <w:p w14:paraId="1C720863" w14:textId="77777777" w:rsidR="004E57F3" w:rsidRPr="00A355DD" w:rsidRDefault="004E57F3" w:rsidP="00F03B1E">
            <w:pPr>
              <w:textAlignment w:val="baseline"/>
              <w:rPr>
                <w:rFonts w:asciiTheme="minorHAnsi" w:eastAsia="Calibri" w:hAnsiTheme="minorHAnsi" w:cstheme="minorHAnsi"/>
                <w:szCs w:val="24"/>
                <w:vertAlign w:val="superscript"/>
              </w:rPr>
            </w:pPr>
            <w:r w:rsidRPr="00A355DD">
              <w:rPr>
                <w:rFonts w:asciiTheme="minorHAnsi" w:hAnsiTheme="minorHAnsi" w:cstheme="minorHAnsi"/>
              </w:rPr>
              <w:t xml:space="preserve">“If a facility changes its policy to prohibit smoking (including electronic cigarettes), it should allow current residents who smoke to continue smoking in an area that maintains the quality of life for these residents and </w:t>
            </w:r>
            <w:proofErr w:type="gramStart"/>
            <w:r w:rsidRPr="00A355DD">
              <w:rPr>
                <w:rFonts w:asciiTheme="minorHAnsi" w:hAnsiTheme="minorHAnsi" w:cstheme="minorHAnsi"/>
              </w:rPr>
              <w:t>takes into account</w:t>
            </w:r>
            <w:proofErr w:type="gramEnd"/>
            <w:r w:rsidRPr="00A355DD">
              <w:rPr>
                <w:rFonts w:asciiTheme="minorHAnsi" w:hAnsiTheme="minorHAnsi" w:cstheme="minorHAnsi"/>
              </w:rPr>
              <w:t xml:space="preserve"> non-smoking residents. The smoking area may be an outside area </w:t>
            </w:r>
            <w:proofErr w:type="gramStart"/>
            <w:r w:rsidRPr="00A355DD">
              <w:rPr>
                <w:rFonts w:asciiTheme="minorHAnsi" w:hAnsiTheme="minorHAnsi" w:cstheme="minorHAnsi"/>
              </w:rPr>
              <w:t>provided that</w:t>
            </w:r>
            <w:proofErr w:type="gramEnd"/>
            <w:r w:rsidRPr="00A355DD">
              <w:rPr>
                <w:rFonts w:asciiTheme="minorHAnsi" w:hAnsiTheme="minorHAnsi" w:cstheme="minorHAnsi"/>
              </w:rPr>
              <w:t xml:space="preserve"> residents remain safe. Residents admitted after the facility changes its policy must be informed of this policy at admission.”</w:t>
            </w:r>
            <w:r w:rsidRPr="00A355DD">
              <w:rPr>
                <w:rFonts w:asciiTheme="minorHAnsi" w:hAnsiTheme="minorHAnsi" w:cstheme="minorHAnsi"/>
                <w:vertAlign w:val="superscript"/>
              </w:rPr>
              <w:t>1</w:t>
            </w:r>
          </w:p>
        </w:tc>
        <w:tc>
          <w:tcPr>
            <w:tcW w:w="4254" w:type="dxa"/>
            <w:tcBorders>
              <w:top w:val="outset" w:sz="6" w:space="0" w:color="auto"/>
              <w:left w:val="outset" w:sz="6" w:space="0" w:color="auto"/>
              <w:bottom w:val="outset" w:sz="6" w:space="0" w:color="auto"/>
              <w:right w:val="single" w:sz="6" w:space="0" w:color="auto"/>
            </w:tcBorders>
            <w:shd w:val="clear" w:color="auto" w:fill="auto"/>
          </w:tcPr>
          <w:p w14:paraId="5DB889B7"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Review and Revise, if necessary, facility policy and procedure for smoking to include:</w:t>
            </w:r>
          </w:p>
          <w:p w14:paraId="0B8823D3"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If residents are permitted to smoke on the property, review procedure for smoking and electronic cigarettes</w:t>
            </w:r>
          </w:p>
          <w:p w14:paraId="00D3102D"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If facility is a nonsmoking facility, review procedure to communicate to resident at admission</w:t>
            </w:r>
          </w:p>
          <w:p w14:paraId="3C203C81" w14:textId="77777777" w:rsidR="004E57F3" w:rsidRPr="00F42E0A"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 xml:space="preserve">If facility changes its policy to a non-smoking facility, review and revise if necessary, allowing current residents who smoke to continue smoking in an area that maintains the quality of life and </w:t>
            </w:r>
            <w:proofErr w:type="gramStart"/>
            <w:r>
              <w:rPr>
                <w:rFonts w:asciiTheme="minorHAnsi" w:hAnsiTheme="minorHAnsi"/>
                <w:szCs w:val="24"/>
              </w:rPr>
              <w:t>takes into account</w:t>
            </w:r>
            <w:proofErr w:type="gramEnd"/>
            <w:r>
              <w:rPr>
                <w:rFonts w:asciiTheme="minorHAnsi" w:hAnsiTheme="minorHAnsi"/>
                <w:szCs w:val="24"/>
              </w:rPr>
              <w:t xml:space="preserve"> non-smoking residents and provides safety for the resident(s)</w:t>
            </w:r>
          </w:p>
        </w:tc>
      </w:tr>
      <w:tr w:rsidR="004E57F3" w:rsidRPr="00F42E0A" w14:paraId="32169D5B" w14:textId="77777777" w:rsidTr="00F03B1E">
        <w:tc>
          <w:tcPr>
            <w:tcW w:w="5122" w:type="dxa"/>
            <w:tcBorders>
              <w:top w:val="outset" w:sz="6" w:space="0" w:color="auto"/>
              <w:left w:val="single" w:sz="6" w:space="0" w:color="auto"/>
              <w:bottom w:val="outset" w:sz="6" w:space="0" w:color="auto"/>
              <w:right w:val="single" w:sz="6" w:space="0" w:color="auto"/>
            </w:tcBorders>
            <w:shd w:val="clear" w:color="auto" w:fill="auto"/>
          </w:tcPr>
          <w:p w14:paraId="01A6AFC6" w14:textId="77777777" w:rsidR="004E57F3" w:rsidRDefault="004E57F3" w:rsidP="00F03B1E">
            <w:pPr>
              <w:textAlignment w:val="baseline"/>
              <w:rPr>
                <w:rFonts w:asciiTheme="minorHAnsi" w:eastAsia="Calibri" w:hAnsiTheme="minorHAnsi"/>
                <w:b/>
                <w:bCs/>
                <w:szCs w:val="24"/>
              </w:rPr>
            </w:pPr>
            <w:r>
              <w:rPr>
                <w:rFonts w:asciiTheme="minorHAnsi" w:eastAsia="Calibri" w:hAnsiTheme="minorHAnsi"/>
                <w:b/>
                <w:bCs/>
                <w:szCs w:val="24"/>
              </w:rPr>
              <w:t>F695 Respiratory Care</w:t>
            </w:r>
          </w:p>
          <w:p w14:paraId="72B1EA89" w14:textId="77777777" w:rsidR="004E57F3" w:rsidRDefault="004E57F3" w:rsidP="00F03B1E">
            <w:pPr>
              <w:textAlignment w:val="baseline"/>
              <w:rPr>
                <w:rFonts w:asciiTheme="minorHAnsi" w:eastAsia="Calibri" w:hAnsiTheme="minorHAnsi"/>
                <w:szCs w:val="24"/>
              </w:rPr>
            </w:pPr>
            <w:r>
              <w:rPr>
                <w:rFonts w:asciiTheme="minorHAnsi" w:eastAsia="Calibri" w:hAnsiTheme="minorHAnsi"/>
                <w:szCs w:val="24"/>
              </w:rPr>
              <w:t>Oxygen (O</w:t>
            </w:r>
            <w:r>
              <w:rPr>
                <w:rFonts w:asciiTheme="minorHAnsi" w:eastAsia="Calibri" w:hAnsiTheme="minorHAnsi"/>
                <w:szCs w:val="24"/>
                <w:vertAlign w:val="subscript"/>
              </w:rPr>
              <w:t>2</w:t>
            </w:r>
            <w:r>
              <w:rPr>
                <w:rFonts w:asciiTheme="minorHAnsi" w:eastAsia="Calibri" w:hAnsiTheme="minorHAnsi"/>
                <w:szCs w:val="24"/>
              </w:rPr>
              <w:t>) Therapy</w:t>
            </w:r>
          </w:p>
          <w:p w14:paraId="2E7F7F09" w14:textId="77777777" w:rsidR="004E57F3" w:rsidRPr="0077084D" w:rsidRDefault="004E57F3" w:rsidP="00F03B1E">
            <w:pPr>
              <w:textAlignment w:val="baseline"/>
              <w:rPr>
                <w:rFonts w:asciiTheme="minorHAnsi" w:eastAsia="Calibri" w:hAnsiTheme="minorHAnsi" w:cstheme="minorHAnsi"/>
                <w:szCs w:val="24"/>
                <w:vertAlign w:val="superscript"/>
              </w:rPr>
            </w:pPr>
            <w:r w:rsidRPr="0077084D">
              <w:rPr>
                <w:rFonts w:asciiTheme="minorHAnsi" w:eastAsia="Calibri" w:hAnsiTheme="minorHAnsi" w:cstheme="minorHAnsi"/>
                <w:szCs w:val="24"/>
              </w:rPr>
              <w:t>“</w:t>
            </w:r>
            <w:r w:rsidRPr="0077084D">
              <w:rPr>
                <w:rFonts w:asciiTheme="minorHAnsi" w:hAnsiTheme="minorHAnsi" w:cstheme="minorHAnsi"/>
              </w:rPr>
              <w:t>If the resident is ambulatory with his/her oxygen delivery system, the resident must be informed of safety precautions and prohibitions for oxygen, such as where smoking is allowed or other hazardous areas, and staff should monitor to assure the resident adheres to the safety rules for oxygen.”</w:t>
            </w:r>
            <w:r w:rsidRPr="0077084D">
              <w:rPr>
                <w:rFonts w:asciiTheme="minorHAnsi" w:hAnsiTheme="minorHAnsi" w:cstheme="minorHAnsi"/>
                <w:vertAlign w:val="superscript"/>
              </w:rPr>
              <w:t>1</w:t>
            </w:r>
          </w:p>
        </w:tc>
        <w:tc>
          <w:tcPr>
            <w:tcW w:w="4254" w:type="dxa"/>
            <w:tcBorders>
              <w:top w:val="outset" w:sz="6" w:space="0" w:color="auto"/>
              <w:left w:val="outset" w:sz="6" w:space="0" w:color="auto"/>
              <w:bottom w:val="outset" w:sz="6" w:space="0" w:color="auto"/>
              <w:right w:val="single" w:sz="6" w:space="0" w:color="auto"/>
            </w:tcBorders>
            <w:shd w:val="clear" w:color="auto" w:fill="auto"/>
          </w:tcPr>
          <w:p w14:paraId="6C39459F"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 xml:space="preserve">Review and </w:t>
            </w:r>
            <w:proofErr w:type="gramStart"/>
            <w:r>
              <w:rPr>
                <w:rFonts w:asciiTheme="minorHAnsi" w:hAnsiTheme="minorHAnsi"/>
                <w:szCs w:val="24"/>
              </w:rPr>
              <w:t>revise</w:t>
            </w:r>
            <w:proofErr w:type="gramEnd"/>
            <w:r>
              <w:rPr>
                <w:rFonts w:asciiTheme="minorHAnsi" w:hAnsiTheme="minorHAnsi"/>
                <w:szCs w:val="24"/>
              </w:rPr>
              <w:t xml:space="preserve"> if necessary, facility process for resident education on safety precautions including smoking and other hazardous areas when using oxygen</w:t>
            </w:r>
          </w:p>
          <w:p w14:paraId="6C30DE4B"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Provide and document education to resident/resident representatives on safety precautions with the use of oxygen</w:t>
            </w:r>
          </w:p>
          <w:p w14:paraId="29CCD510"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Conduct all staff education on oxygen use and safety precautions for smoking and other flammable substances</w:t>
            </w:r>
          </w:p>
        </w:tc>
      </w:tr>
      <w:tr w:rsidR="004E57F3" w:rsidRPr="00F42E0A" w14:paraId="51D3B155" w14:textId="77777777" w:rsidTr="00F03B1E">
        <w:tc>
          <w:tcPr>
            <w:tcW w:w="5122" w:type="dxa"/>
            <w:tcBorders>
              <w:top w:val="outset" w:sz="6" w:space="0" w:color="auto"/>
              <w:left w:val="single" w:sz="6" w:space="0" w:color="auto"/>
              <w:bottom w:val="outset" w:sz="6" w:space="0" w:color="auto"/>
              <w:right w:val="single" w:sz="6" w:space="0" w:color="auto"/>
            </w:tcBorders>
            <w:shd w:val="clear" w:color="auto" w:fill="auto"/>
          </w:tcPr>
          <w:p w14:paraId="289F7E08" w14:textId="77777777" w:rsidR="004E57F3" w:rsidRDefault="004E57F3" w:rsidP="00F03B1E">
            <w:pPr>
              <w:textAlignment w:val="baseline"/>
              <w:rPr>
                <w:rFonts w:asciiTheme="minorHAnsi" w:eastAsia="Calibri" w:hAnsiTheme="minorHAnsi"/>
                <w:b/>
                <w:bCs/>
                <w:szCs w:val="24"/>
              </w:rPr>
            </w:pPr>
            <w:r>
              <w:rPr>
                <w:rFonts w:asciiTheme="minorHAnsi" w:eastAsia="Calibri" w:hAnsiTheme="minorHAnsi"/>
                <w:b/>
                <w:bCs/>
                <w:szCs w:val="24"/>
              </w:rPr>
              <w:t>F699 Trauma-informed care</w:t>
            </w:r>
          </w:p>
          <w:p w14:paraId="09B2C7CF" w14:textId="77777777" w:rsidR="004E57F3" w:rsidRDefault="004E57F3" w:rsidP="00F03B1E">
            <w:pPr>
              <w:textAlignment w:val="baseline"/>
              <w:rPr>
                <w:rFonts w:ascii="Calibri" w:hAnsi="Calibri" w:cs="Calibri"/>
                <w:vertAlign w:val="superscript"/>
              </w:rPr>
            </w:pPr>
            <w:r w:rsidRPr="0077084D">
              <w:rPr>
                <w:rFonts w:ascii="Calibri" w:eastAsia="Calibri" w:hAnsi="Calibri" w:cs="Calibri"/>
                <w:b/>
                <w:bCs/>
                <w:szCs w:val="24"/>
              </w:rPr>
              <w:t>“</w:t>
            </w:r>
            <w:r w:rsidRPr="0077084D">
              <w:rPr>
                <w:rFonts w:ascii="Calibri" w:hAnsi="Calibri" w:cs="Calibri"/>
              </w:rPr>
              <w:t xml:space="preserve">The facility must ensure that residents who are trauma survivors receive culturally competent, </w:t>
            </w:r>
            <w:r w:rsidRPr="0077084D">
              <w:rPr>
                <w:rFonts w:ascii="Calibri" w:hAnsi="Calibri" w:cs="Calibri"/>
              </w:rPr>
              <w:lastRenderedPageBreak/>
              <w:t>trauma-informed care in accordance with professional standards of practice and accounting for residents’ experiences and preferences in order to eliminate or mitigate triggers that may cause re-traumatization of the resident.”</w:t>
            </w:r>
            <w:r w:rsidRPr="0077084D">
              <w:rPr>
                <w:rFonts w:ascii="Calibri" w:hAnsi="Calibri" w:cs="Calibri"/>
                <w:vertAlign w:val="superscript"/>
              </w:rPr>
              <w:t>1</w:t>
            </w:r>
          </w:p>
          <w:p w14:paraId="2AA80DF1" w14:textId="77777777" w:rsidR="004E57F3" w:rsidRDefault="004E57F3" w:rsidP="00F03B1E">
            <w:pPr>
              <w:textAlignment w:val="baseline"/>
              <w:rPr>
                <w:rFonts w:ascii="Calibri" w:hAnsi="Calibri" w:cs="Calibri"/>
                <w:b/>
                <w:bCs/>
                <w:vertAlign w:val="superscript"/>
              </w:rPr>
            </w:pPr>
          </w:p>
          <w:p w14:paraId="0C2BA3CE" w14:textId="77777777" w:rsidR="004E57F3" w:rsidRPr="0077084D" w:rsidRDefault="004E57F3" w:rsidP="00F03B1E">
            <w:pPr>
              <w:textAlignment w:val="baseline"/>
              <w:rPr>
                <w:rFonts w:asciiTheme="minorHAnsi" w:hAnsiTheme="minorHAnsi" w:cstheme="minorHAnsi"/>
                <w:vertAlign w:val="superscript"/>
              </w:rPr>
            </w:pPr>
            <w:r w:rsidRPr="0077084D">
              <w:rPr>
                <w:rFonts w:asciiTheme="minorHAnsi" w:hAnsiTheme="minorHAnsi" w:cstheme="minorHAnsi"/>
                <w:b/>
                <w:bCs/>
                <w:vertAlign w:val="superscript"/>
              </w:rPr>
              <w:t>“</w:t>
            </w:r>
            <w:r w:rsidRPr="0077084D">
              <w:rPr>
                <w:rFonts w:asciiTheme="minorHAnsi" w:hAnsiTheme="minorHAnsi" w:cstheme="minorHAnsi"/>
              </w:rPr>
              <w:t>Trigger-specific interventions should identify ways to decrease the resident’s exposure to triggers which re-traumatize the resident, as well as identify ways to mitigate or decrease the effect of the trigger on the resident.”</w:t>
            </w:r>
            <w:r w:rsidRPr="0077084D">
              <w:rPr>
                <w:rFonts w:asciiTheme="minorHAnsi" w:hAnsiTheme="minorHAnsi" w:cstheme="minorHAnsi"/>
                <w:vertAlign w:val="superscript"/>
              </w:rPr>
              <w:t>1</w:t>
            </w:r>
          </w:p>
          <w:p w14:paraId="0137D3BB" w14:textId="77777777" w:rsidR="004E57F3" w:rsidRPr="0077084D" w:rsidRDefault="004E57F3" w:rsidP="00F03B1E">
            <w:pPr>
              <w:textAlignment w:val="baseline"/>
              <w:rPr>
                <w:rFonts w:asciiTheme="minorHAnsi" w:hAnsiTheme="minorHAnsi" w:cstheme="minorHAnsi"/>
              </w:rPr>
            </w:pPr>
            <w:r w:rsidRPr="0077084D">
              <w:rPr>
                <w:rFonts w:asciiTheme="minorHAnsi" w:hAnsiTheme="minorHAnsi" w:cstheme="minorHAnsi"/>
              </w:rPr>
              <w:t>Example of Trigger</w:t>
            </w:r>
          </w:p>
          <w:p w14:paraId="55C261C2" w14:textId="77777777" w:rsidR="004E57F3" w:rsidRPr="0077084D" w:rsidRDefault="004E57F3" w:rsidP="00F03B1E">
            <w:pPr>
              <w:textAlignment w:val="baseline"/>
              <w:rPr>
                <w:rFonts w:asciiTheme="minorHAnsi" w:hAnsiTheme="minorHAnsi" w:cstheme="minorHAnsi"/>
              </w:rPr>
            </w:pPr>
            <w:r w:rsidRPr="0077084D">
              <w:rPr>
                <w:rFonts w:asciiTheme="minorHAnsi" w:hAnsiTheme="minorHAnsi" w:cstheme="minorHAnsi"/>
              </w:rPr>
              <w:t xml:space="preserve">“Exposure to smoke or fire”  </w:t>
            </w:r>
          </w:p>
          <w:p w14:paraId="1D2D2B7E" w14:textId="77777777" w:rsidR="004E57F3" w:rsidRPr="0077084D" w:rsidRDefault="004E57F3" w:rsidP="00F03B1E">
            <w:pPr>
              <w:textAlignment w:val="baseline"/>
              <w:rPr>
                <w:rFonts w:ascii="Calibri" w:eastAsia="Calibri" w:hAnsi="Calibri" w:cs="Calibri"/>
                <w:szCs w:val="24"/>
                <w:vertAlign w:val="superscript"/>
              </w:rPr>
            </w:pPr>
            <w:r w:rsidRPr="0077084D">
              <w:rPr>
                <w:rFonts w:asciiTheme="minorHAnsi" w:hAnsiTheme="minorHAnsi" w:cstheme="minorHAnsi"/>
              </w:rPr>
              <w:t>Intervention: “Remove from areas where smoking is permitted, or cookouts occur”</w:t>
            </w:r>
            <w:r w:rsidRPr="0077084D">
              <w:rPr>
                <w:rFonts w:asciiTheme="minorHAnsi" w:hAnsiTheme="minorHAnsi" w:cstheme="minorHAnsi"/>
                <w:vertAlign w:val="superscript"/>
              </w:rPr>
              <w:t>1</w:t>
            </w:r>
          </w:p>
        </w:tc>
        <w:tc>
          <w:tcPr>
            <w:tcW w:w="4254" w:type="dxa"/>
            <w:tcBorders>
              <w:top w:val="outset" w:sz="6" w:space="0" w:color="auto"/>
              <w:left w:val="outset" w:sz="6" w:space="0" w:color="auto"/>
              <w:bottom w:val="outset" w:sz="6" w:space="0" w:color="auto"/>
              <w:right w:val="single" w:sz="6" w:space="0" w:color="auto"/>
            </w:tcBorders>
            <w:shd w:val="clear" w:color="auto" w:fill="auto"/>
          </w:tcPr>
          <w:p w14:paraId="68EA41CF"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lastRenderedPageBreak/>
              <w:t xml:space="preserve">Update care plans to include any resident with an identified trigger when exposed to smoke or fire to prevent </w:t>
            </w:r>
            <w:r>
              <w:rPr>
                <w:rFonts w:asciiTheme="minorHAnsi" w:hAnsiTheme="minorHAnsi"/>
                <w:szCs w:val="24"/>
              </w:rPr>
              <w:lastRenderedPageBreak/>
              <w:t>resident from entering the designated smoking section</w:t>
            </w:r>
          </w:p>
          <w:p w14:paraId="7DEB9583" w14:textId="77777777" w:rsidR="004E57F3"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t>Communicate care plan interventions to direct caregivers</w:t>
            </w:r>
          </w:p>
        </w:tc>
      </w:tr>
      <w:tr w:rsidR="004E57F3" w:rsidRPr="00F42E0A" w14:paraId="4942FCA5" w14:textId="77777777" w:rsidTr="00F03B1E">
        <w:tc>
          <w:tcPr>
            <w:tcW w:w="5122" w:type="dxa"/>
            <w:tcBorders>
              <w:top w:val="outset" w:sz="6" w:space="0" w:color="auto"/>
              <w:left w:val="single" w:sz="6" w:space="0" w:color="auto"/>
              <w:bottom w:val="outset" w:sz="6" w:space="0" w:color="auto"/>
              <w:right w:val="single" w:sz="6" w:space="0" w:color="auto"/>
            </w:tcBorders>
            <w:shd w:val="clear" w:color="auto" w:fill="auto"/>
          </w:tcPr>
          <w:p w14:paraId="4146F5B3" w14:textId="77777777" w:rsidR="004E57F3" w:rsidRDefault="004E57F3" w:rsidP="00F03B1E">
            <w:pPr>
              <w:textAlignment w:val="baseline"/>
              <w:rPr>
                <w:rFonts w:asciiTheme="minorHAnsi" w:eastAsia="Calibri" w:hAnsiTheme="minorHAnsi"/>
                <w:b/>
                <w:bCs/>
                <w:szCs w:val="24"/>
              </w:rPr>
            </w:pPr>
            <w:r>
              <w:rPr>
                <w:rFonts w:asciiTheme="minorHAnsi" w:eastAsia="Calibri" w:hAnsiTheme="minorHAnsi"/>
                <w:b/>
                <w:bCs/>
                <w:szCs w:val="24"/>
              </w:rPr>
              <w:lastRenderedPageBreak/>
              <w:t>F926 Smoking Policies</w:t>
            </w:r>
          </w:p>
          <w:p w14:paraId="5A4CBC7A" w14:textId="77777777" w:rsidR="004E57F3" w:rsidRPr="00123C8E" w:rsidRDefault="004E57F3" w:rsidP="00F03B1E">
            <w:pPr>
              <w:textAlignment w:val="baseline"/>
              <w:rPr>
                <w:rFonts w:asciiTheme="minorHAnsi" w:hAnsiTheme="minorHAnsi" w:cstheme="minorHAnsi"/>
                <w:vertAlign w:val="superscript"/>
              </w:rPr>
            </w:pPr>
            <w:r w:rsidRPr="00123C8E">
              <w:rPr>
                <w:rFonts w:asciiTheme="minorHAnsi" w:eastAsia="Calibri" w:hAnsiTheme="minorHAnsi" w:cstheme="minorHAnsi"/>
                <w:szCs w:val="24"/>
              </w:rPr>
              <w:t>“</w:t>
            </w:r>
            <w:r w:rsidRPr="00123C8E">
              <w:rPr>
                <w:rFonts w:asciiTheme="minorHAnsi" w:hAnsiTheme="minorHAnsi" w:cstheme="minorHAnsi"/>
              </w:rPr>
              <w:t>Establish policies, in accordance with applicable Federal, State, and local laws and regulations, regarding smoking, smoking areas, and smoking safety that also take into account nonsmoking residents.”</w:t>
            </w:r>
            <w:r>
              <w:rPr>
                <w:rFonts w:asciiTheme="minorHAnsi" w:hAnsiTheme="minorHAnsi" w:cstheme="minorHAnsi"/>
                <w:vertAlign w:val="superscript"/>
              </w:rPr>
              <w:t>1</w:t>
            </w:r>
          </w:p>
          <w:p w14:paraId="4CE7761A" w14:textId="77777777" w:rsidR="004E57F3" w:rsidRPr="00123C8E" w:rsidRDefault="004E57F3" w:rsidP="00F03B1E">
            <w:pPr>
              <w:textAlignment w:val="baseline"/>
              <w:rPr>
                <w:rFonts w:asciiTheme="minorHAnsi" w:eastAsia="Calibri" w:hAnsiTheme="minorHAnsi"/>
                <w:b/>
                <w:bCs/>
                <w:szCs w:val="24"/>
                <w:vertAlign w:val="superscript"/>
              </w:rPr>
            </w:pPr>
            <w:r w:rsidRPr="00123C8E">
              <w:rPr>
                <w:rFonts w:asciiTheme="minorHAnsi" w:hAnsiTheme="minorHAnsi" w:cstheme="minorHAnsi"/>
              </w:rPr>
              <w:t>“The use of oxygen in smoking areas and while smoking is forbidden.”</w:t>
            </w:r>
            <w:r w:rsidRPr="00123C8E">
              <w:rPr>
                <w:rFonts w:asciiTheme="minorHAnsi" w:hAnsiTheme="minorHAnsi" w:cstheme="minorHAnsi"/>
                <w:vertAlign w:val="superscript"/>
              </w:rPr>
              <w:t>1</w:t>
            </w:r>
          </w:p>
        </w:tc>
        <w:tc>
          <w:tcPr>
            <w:tcW w:w="4254" w:type="dxa"/>
            <w:tcBorders>
              <w:top w:val="outset" w:sz="6" w:space="0" w:color="auto"/>
              <w:left w:val="outset" w:sz="6" w:space="0" w:color="auto"/>
              <w:bottom w:val="outset" w:sz="6" w:space="0" w:color="auto"/>
              <w:right w:val="single" w:sz="6" w:space="0" w:color="auto"/>
            </w:tcBorders>
            <w:shd w:val="clear" w:color="auto" w:fill="auto"/>
          </w:tcPr>
          <w:p w14:paraId="66AA9EDB" w14:textId="77777777" w:rsidR="004E57F3" w:rsidRDefault="004E57F3" w:rsidP="00F03B1E">
            <w:pPr>
              <w:pStyle w:val="ListParagraph"/>
              <w:numPr>
                <w:ilvl w:val="0"/>
                <w:numId w:val="34"/>
              </w:numPr>
              <w:textAlignment w:val="baseline"/>
              <w:rPr>
                <w:rFonts w:asciiTheme="minorHAnsi" w:hAnsiTheme="minorHAnsi"/>
                <w:szCs w:val="24"/>
              </w:rPr>
            </w:pPr>
            <w:r w:rsidRPr="00F42E0A">
              <w:rPr>
                <w:rFonts w:asciiTheme="minorHAnsi" w:hAnsiTheme="minorHAnsi"/>
                <w:szCs w:val="24"/>
              </w:rPr>
              <w:t xml:space="preserve">Review, revise and institute a </w:t>
            </w:r>
            <w:r>
              <w:rPr>
                <w:rFonts w:asciiTheme="minorHAnsi" w:hAnsiTheme="minorHAnsi"/>
                <w:szCs w:val="24"/>
              </w:rPr>
              <w:t>Smoking Policy in</w:t>
            </w:r>
            <w:r w:rsidRPr="00F42E0A">
              <w:rPr>
                <w:rFonts w:asciiTheme="minorHAnsi" w:hAnsiTheme="minorHAnsi"/>
                <w:szCs w:val="24"/>
              </w:rPr>
              <w:t xml:space="preserve"> accordance with the (RoP)</w:t>
            </w:r>
            <w:r>
              <w:rPr>
                <w:rFonts w:asciiTheme="minorHAnsi" w:hAnsiTheme="minorHAnsi"/>
                <w:szCs w:val="24"/>
              </w:rPr>
              <w:t xml:space="preserve">, </w:t>
            </w:r>
            <w:r w:rsidRPr="00A65C79">
              <w:rPr>
                <w:rFonts w:asciiTheme="minorHAnsi" w:hAnsiTheme="minorHAnsi"/>
              </w:rPr>
              <w:t xml:space="preserve">NFPA 101, </w:t>
            </w:r>
            <w:r>
              <w:rPr>
                <w:rFonts w:asciiTheme="minorHAnsi" w:hAnsiTheme="minorHAnsi"/>
              </w:rPr>
              <w:t xml:space="preserve">2012 edition, </w:t>
            </w:r>
            <w:r w:rsidRPr="00A65C79">
              <w:rPr>
                <w:rFonts w:asciiTheme="minorHAnsi" w:hAnsiTheme="minorHAnsi"/>
              </w:rPr>
              <w:t>the Life Safety Code at 19.7.4</w:t>
            </w:r>
            <w:r>
              <w:rPr>
                <w:rFonts w:asciiTheme="minorHAnsi" w:hAnsiTheme="minorHAnsi"/>
                <w:szCs w:val="24"/>
              </w:rPr>
              <w:t xml:space="preserve"> and any applicable State/Local Regulations.  </w:t>
            </w:r>
            <w:r w:rsidRPr="00F42E0A">
              <w:rPr>
                <w:rFonts w:asciiTheme="minorHAnsi" w:hAnsiTheme="minorHAnsi"/>
                <w:szCs w:val="24"/>
              </w:rPr>
              <w:t xml:space="preserve"> See regulatory requirements as well as template policy and procedure</w:t>
            </w:r>
            <w:r>
              <w:rPr>
                <w:rFonts w:asciiTheme="minorHAnsi" w:hAnsiTheme="minorHAnsi"/>
                <w:szCs w:val="24"/>
              </w:rPr>
              <w:t xml:space="preserve"> to include tobacco products and electronic cigarettes</w:t>
            </w:r>
          </w:p>
          <w:p w14:paraId="3A9D287A"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Designated area</w:t>
            </w:r>
          </w:p>
          <w:p w14:paraId="3A269FE5"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Assessment process</w:t>
            </w:r>
          </w:p>
          <w:p w14:paraId="76D0EA48"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Precautions</w:t>
            </w:r>
          </w:p>
          <w:p w14:paraId="47B8C10B"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Supervision</w:t>
            </w:r>
          </w:p>
          <w:p w14:paraId="15D2AAA0"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Prohibit Oxygen and other flammable substances</w:t>
            </w:r>
          </w:p>
          <w:p w14:paraId="4DE8779E"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Visitors and smoking</w:t>
            </w:r>
            <w:r w:rsidRPr="00F42E0A">
              <w:rPr>
                <w:rFonts w:asciiTheme="minorHAnsi" w:hAnsiTheme="minorHAnsi"/>
                <w:szCs w:val="24"/>
              </w:rPr>
              <w:t>  </w:t>
            </w:r>
          </w:p>
          <w:p w14:paraId="6A41CAC7"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Signage</w:t>
            </w:r>
          </w:p>
          <w:p w14:paraId="790D2116"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Disposal of smoking materials</w:t>
            </w:r>
          </w:p>
          <w:p w14:paraId="07BB3F4F" w14:textId="77777777" w:rsidR="004E57F3" w:rsidRDefault="004E57F3" w:rsidP="00F03B1E">
            <w:pPr>
              <w:pStyle w:val="ListParagraph"/>
              <w:numPr>
                <w:ilvl w:val="1"/>
                <w:numId w:val="34"/>
              </w:numPr>
              <w:textAlignment w:val="baseline"/>
              <w:rPr>
                <w:rFonts w:asciiTheme="minorHAnsi" w:hAnsiTheme="minorHAnsi"/>
                <w:szCs w:val="24"/>
              </w:rPr>
            </w:pPr>
            <w:r>
              <w:rPr>
                <w:rFonts w:asciiTheme="minorHAnsi" w:hAnsiTheme="minorHAnsi"/>
                <w:szCs w:val="24"/>
              </w:rPr>
              <w:t>E-cigarette:</w:t>
            </w:r>
          </w:p>
          <w:p w14:paraId="357865FC"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Assessment</w:t>
            </w:r>
          </w:p>
          <w:p w14:paraId="66ED356F"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Education</w:t>
            </w:r>
          </w:p>
          <w:p w14:paraId="3527C8B4"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Handling the device</w:t>
            </w:r>
          </w:p>
          <w:p w14:paraId="524B7203" w14:textId="77777777" w:rsidR="004E57F3"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Batteries</w:t>
            </w:r>
          </w:p>
          <w:p w14:paraId="3361C803" w14:textId="77777777" w:rsidR="004E57F3" w:rsidRPr="00623322" w:rsidRDefault="004E57F3" w:rsidP="00F03B1E">
            <w:pPr>
              <w:pStyle w:val="ListParagraph"/>
              <w:numPr>
                <w:ilvl w:val="2"/>
                <w:numId w:val="34"/>
              </w:numPr>
              <w:textAlignment w:val="baseline"/>
              <w:rPr>
                <w:rFonts w:asciiTheme="minorHAnsi" w:hAnsiTheme="minorHAnsi"/>
                <w:szCs w:val="24"/>
              </w:rPr>
            </w:pPr>
            <w:r>
              <w:rPr>
                <w:rFonts w:asciiTheme="minorHAnsi" w:hAnsiTheme="minorHAnsi"/>
                <w:szCs w:val="24"/>
              </w:rPr>
              <w:t>Refill cartridges</w:t>
            </w:r>
          </w:p>
        </w:tc>
      </w:tr>
      <w:tr w:rsidR="004E57F3" w:rsidRPr="00F42E0A" w14:paraId="7000AE02" w14:textId="77777777" w:rsidTr="00F03B1E">
        <w:tc>
          <w:tcPr>
            <w:tcW w:w="5122" w:type="dxa"/>
            <w:tcBorders>
              <w:top w:val="outset" w:sz="6" w:space="0" w:color="auto"/>
              <w:left w:val="single" w:sz="6" w:space="0" w:color="auto"/>
              <w:bottom w:val="outset" w:sz="6" w:space="0" w:color="auto"/>
              <w:right w:val="single" w:sz="6" w:space="0" w:color="auto"/>
            </w:tcBorders>
            <w:shd w:val="clear" w:color="auto" w:fill="auto"/>
          </w:tcPr>
          <w:p w14:paraId="29E332D0" w14:textId="77777777" w:rsidR="004E57F3" w:rsidRDefault="004E57F3" w:rsidP="00F03B1E">
            <w:pPr>
              <w:textAlignment w:val="baseline"/>
              <w:rPr>
                <w:rFonts w:asciiTheme="minorHAnsi" w:eastAsia="Calibri" w:hAnsiTheme="minorHAnsi"/>
                <w:b/>
                <w:bCs/>
                <w:szCs w:val="24"/>
              </w:rPr>
            </w:pPr>
            <w:r>
              <w:rPr>
                <w:rFonts w:asciiTheme="minorHAnsi" w:eastAsia="Calibri" w:hAnsiTheme="minorHAnsi"/>
                <w:b/>
                <w:bCs/>
                <w:szCs w:val="24"/>
              </w:rPr>
              <w:t>F940 Training Requirements – General</w:t>
            </w:r>
          </w:p>
          <w:p w14:paraId="0C212C7C" w14:textId="77777777" w:rsidR="004E57F3" w:rsidRPr="00623322" w:rsidRDefault="004E57F3" w:rsidP="00F03B1E">
            <w:pPr>
              <w:textAlignment w:val="baseline"/>
              <w:rPr>
                <w:rFonts w:ascii="Calibri" w:eastAsia="Calibri" w:hAnsi="Calibri" w:cs="Calibri"/>
                <w:b/>
                <w:bCs/>
                <w:szCs w:val="24"/>
                <w:vertAlign w:val="superscript"/>
              </w:rPr>
            </w:pPr>
            <w:r w:rsidRPr="00623322">
              <w:rPr>
                <w:rFonts w:ascii="Calibri" w:hAnsi="Calibri" w:cs="Calibri"/>
              </w:rPr>
              <w:lastRenderedPageBreak/>
              <w:t>“A facility must develop, implement, and maintain an effective training program for all new and existing staff; individuals providing services under a contractual arrangement; and volunteers, consistent with their expected roles”</w:t>
            </w:r>
            <w:r w:rsidRPr="00623322">
              <w:rPr>
                <w:rFonts w:ascii="Calibri" w:hAnsi="Calibri" w:cs="Calibri"/>
                <w:vertAlign w:val="superscript"/>
              </w:rPr>
              <w:t>1</w:t>
            </w:r>
          </w:p>
        </w:tc>
        <w:tc>
          <w:tcPr>
            <w:tcW w:w="4254" w:type="dxa"/>
            <w:tcBorders>
              <w:top w:val="outset" w:sz="6" w:space="0" w:color="auto"/>
              <w:left w:val="outset" w:sz="6" w:space="0" w:color="auto"/>
              <w:bottom w:val="outset" w:sz="6" w:space="0" w:color="auto"/>
              <w:right w:val="single" w:sz="6" w:space="0" w:color="auto"/>
            </w:tcBorders>
            <w:shd w:val="clear" w:color="auto" w:fill="auto"/>
          </w:tcPr>
          <w:p w14:paraId="6FB43922" w14:textId="77777777" w:rsidR="004E57F3" w:rsidRPr="00F42E0A" w:rsidRDefault="004E57F3" w:rsidP="00F03B1E">
            <w:pPr>
              <w:pStyle w:val="ListParagraph"/>
              <w:numPr>
                <w:ilvl w:val="0"/>
                <w:numId w:val="34"/>
              </w:numPr>
              <w:textAlignment w:val="baseline"/>
              <w:rPr>
                <w:rFonts w:asciiTheme="minorHAnsi" w:hAnsiTheme="minorHAnsi"/>
                <w:szCs w:val="24"/>
              </w:rPr>
            </w:pPr>
            <w:r>
              <w:rPr>
                <w:rFonts w:asciiTheme="minorHAnsi" w:hAnsiTheme="minorHAnsi"/>
                <w:szCs w:val="24"/>
              </w:rPr>
              <w:lastRenderedPageBreak/>
              <w:t xml:space="preserve">Review and revise, as necessary the facility general orientation and ongoing </w:t>
            </w:r>
            <w:r>
              <w:rPr>
                <w:rFonts w:asciiTheme="minorHAnsi" w:hAnsiTheme="minorHAnsi"/>
                <w:szCs w:val="24"/>
              </w:rPr>
              <w:lastRenderedPageBreak/>
              <w:t>education for all staff to include smoking policy and procedure</w:t>
            </w:r>
          </w:p>
        </w:tc>
      </w:tr>
    </w:tbl>
    <w:p w14:paraId="652068DA" w14:textId="77777777" w:rsidR="004E57F3" w:rsidRPr="00F42E0A" w:rsidRDefault="004E57F3" w:rsidP="004E57F3">
      <w:pPr>
        <w:spacing w:beforeAutospacing="1" w:afterAutospacing="1"/>
        <w:textAlignment w:val="baseline"/>
        <w:rPr>
          <w:rFonts w:asciiTheme="minorHAnsi" w:hAnsiTheme="minorHAnsi" w:cs="Segoe UI"/>
          <w:b/>
          <w:bCs/>
          <w:szCs w:val="24"/>
        </w:rPr>
      </w:pPr>
      <w:r>
        <w:rPr>
          <w:rFonts w:ascii="Calibri" w:eastAsia="Calibri" w:hAnsi="Calibri"/>
          <w:szCs w:val="24"/>
        </w:rPr>
        <w:lastRenderedPageBreak/>
        <w:t>The below areas serve</w:t>
      </w:r>
      <w:r w:rsidRPr="00FB5A60">
        <w:rPr>
          <w:rFonts w:ascii="Calibri" w:eastAsia="Calibri" w:hAnsi="Calibri"/>
          <w:szCs w:val="24"/>
        </w:rPr>
        <w:t xml:space="preserve"> as a cross reference for facility leaders to conduct addition</w:t>
      </w:r>
      <w:r>
        <w:rPr>
          <w:rFonts w:ascii="Calibri" w:eastAsia="Calibri" w:hAnsi="Calibri"/>
          <w:szCs w:val="24"/>
        </w:rPr>
        <w:t>al</w:t>
      </w:r>
      <w:r w:rsidRPr="00FB5A60">
        <w:rPr>
          <w:rFonts w:ascii="Calibri" w:eastAsia="Calibri" w:hAnsi="Calibri"/>
          <w:szCs w:val="24"/>
        </w:rPr>
        <w:t xml:space="preserve"> policy and procedure review across departments to incorporate the changes set forth in </w:t>
      </w:r>
      <w:r w:rsidRPr="00DD2FD2">
        <w:rPr>
          <w:rFonts w:asciiTheme="minorHAnsi" w:hAnsiTheme="minorHAnsi"/>
          <w:bCs/>
        </w:rPr>
        <w:t xml:space="preserve">F689 §483.25(d) Accidents. The facility must ensure that – §483.25(d)(1) The resident environment remains as free of accident hazards as is possible; and §483.25(d)(2) Each resident receives adequate supervision and assistance devices to prevent accidents.   </w:t>
      </w:r>
      <w:r w:rsidRPr="00DD2FD2">
        <w:rPr>
          <w:rFonts w:asciiTheme="minorHAnsi" w:hAnsiTheme="minorHAnsi"/>
          <w:bCs/>
          <w:u w:val="single"/>
        </w:rPr>
        <w:t>Resident Smoking.</w:t>
      </w:r>
    </w:p>
    <w:p w14:paraId="27636337" w14:textId="77777777" w:rsidR="004E57F3" w:rsidRDefault="004E57F3" w:rsidP="004E57F3">
      <w:pPr>
        <w:spacing w:before="120"/>
        <w:rPr>
          <w:rFonts w:ascii="Calibri" w:eastAsia="Calibri" w:hAnsi="Calibri"/>
          <w:szCs w:val="24"/>
        </w:rPr>
      </w:pPr>
      <w:r w:rsidRPr="00FB5A60">
        <w:rPr>
          <w:rFonts w:ascii="Calibri" w:eastAsia="Calibri" w:hAnsi="Calibri"/>
          <w:szCs w:val="24"/>
        </w:rPr>
        <w:t xml:space="preserve">This listing is not all encompassing however should serve as a resource for leaders as they update their internal policies, procedures and operational processes. </w:t>
      </w:r>
    </w:p>
    <w:p w14:paraId="2AE1FDAA" w14:textId="77777777" w:rsidR="004E57F3" w:rsidRPr="00FB5A60" w:rsidRDefault="004E57F3" w:rsidP="004E57F3">
      <w:pPr>
        <w:spacing w:before="120"/>
        <w:rPr>
          <w:rFonts w:ascii="Calibri" w:eastAsia="Calibri" w:hAnsi="Calibri"/>
          <w:szCs w:val="24"/>
        </w:rPr>
      </w:pPr>
    </w:p>
    <w:p w14:paraId="3ACD1D94" w14:textId="77777777" w:rsidR="004E57F3" w:rsidRPr="00FB5A60" w:rsidRDefault="004E57F3" w:rsidP="004E57F3">
      <w:pPr>
        <w:textAlignment w:val="baseline"/>
        <w:rPr>
          <w:rFonts w:ascii="Segoe UI" w:hAnsi="Segoe UI" w:cs="Segoe UI"/>
          <w:sz w:val="14"/>
          <w:szCs w:val="12"/>
        </w:rPr>
      </w:pPr>
      <w:r w:rsidRPr="00FB5A60">
        <w:rPr>
          <w:rFonts w:ascii="Calibri" w:hAnsi="Calibri" w:cs="Segoe UI"/>
          <w:szCs w:val="22"/>
        </w:rPr>
        <w:t>Cross Reference: (additional areas for review) </w:t>
      </w:r>
    </w:p>
    <w:p w14:paraId="69F480CB" w14:textId="77777777" w:rsidR="004E57F3" w:rsidRPr="00065A68" w:rsidRDefault="004E57F3" w:rsidP="004E57F3">
      <w:pPr>
        <w:pStyle w:val="ListParagraph"/>
        <w:numPr>
          <w:ilvl w:val="0"/>
          <w:numId w:val="41"/>
        </w:numPr>
        <w:textAlignment w:val="baseline"/>
        <w:rPr>
          <w:rFonts w:ascii="Calibri" w:hAnsi="Calibri" w:cs="Segoe UI"/>
          <w:szCs w:val="22"/>
        </w:rPr>
      </w:pPr>
      <w:r w:rsidRPr="00065A68">
        <w:rPr>
          <w:rFonts w:ascii="Calibri" w:hAnsi="Calibri" w:cs="Segoe UI"/>
          <w:szCs w:val="22"/>
        </w:rPr>
        <w:t>CMS Regulations:</w:t>
      </w:r>
    </w:p>
    <w:p w14:paraId="63FDD744"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F561:  Self Determination</w:t>
      </w:r>
    </w:p>
    <w:p w14:paraId="1C383EA5"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F689:  Accident Prevention</w:t>
      </w:r>
    </w:p>
    <w:p w14:paraId="34C80BD8"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F695:  Respiratory Care</w:t>
      </w:r>
    </w:p>
    <w:p w14:paraId="797B3761"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F699:  Trauma-informed Care</w:t>
      </w:r>
    </w:p>
    <w:p w14:paraId="0708833F"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F841:  Responsibilities of the Medical Director</w:t>
      </w:r>
    </w:p>
    <w:p w14:paraId="6C9FB6DD"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F865:  QAPI Program</w:t>
      </w:r>
    </w:p>
    <w:p w14:paraId="46373837"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F868:  QAA Committee</w:t>
      </w:r>
    </w:p>
    <w:p w14:paraId="4F74809A"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F926:  Smoking Policies</w:t>
      </w:r>
    </w:p>
    <w:p w14:paraId="43767FFE" w14:textId="77777777" w:rsidR="004E57F3" w:rsidRPr="00065A68" w:rsidRDefault="004E57F3" w:rsidP="004E57F3">
      <w:pPr>
        <w:pStyle w:val="ListParagraph"/>
        <w:numPr>
          <w:ilvl w:val="1"/>
          <w:numId w:val="41"/>
        </w:numPr>
        <w:textAlignment w:val="baseline"/>
        <w:rPr>
          <w:rFonts w:ascii="Calibri" w:hAnsi="Calibri" w:cs="Segoe UI"/>
          <w:szCs w:val="22"/>
        </w:rPr>
      </w:pPr>
      <w:r w:rsidRPr="00065A68">
        <w:rPr>
          <w:rFonts w:ascii="Calibri" w:hAnsi="Calibri" w:cs="Segoe UI"/>
          <w:szCs w:val="22"/>
        </w:rPr>
        <w:t>F940:  Training Requirements - General</w:t>
      </w:r>
    </w:p>
    <w:p w14:paraId="34190A44" w14:textId="77777777" w:rsidR="004E57F3" w:rsidRDefault="004E57F3" w:rsidP="004E57F3">
      <w:pPr>
        <w:ind w:firstLine="720"/>
        <w:textAlignment w:val="baseline"/>
        <w:rPr>
          <w:rFonts w:ascii="Calibri" w:hAnsi="Calibri" w:cs="Segoe UI"/>
          <w:szCs w:val="22"/>
        </w:rPr>
      </w:pPr>
    </w:p>
    <w:p w14:paraId="3FABA81F" w14:textId="77777777" w:rsidR="004E57F3" w:rsidRPr="00065A68" w:rsidRDefault="004E57F3" w:rsidP="004E57F3">
      <w:pPr>
        <w:pStyle w:val="ListParagraph"/>
        <w:numPr>
          <w:ilvl w:val="0"/>
          <w:numId w:val="41"/>
        </w:numPr>
        <w:textAlignment w:val="baseline"/>
        <w:rPr>
          <w:rFonts w:ascii="Segoe UI" w:hAnsi="Segoe UI" w:cs="Segoe UI"/>
          <w:sz w:val="14"/>
          <w:szCs w:val="12"/>
        </w:rPr>
      </w:pPr>
      <w:r w:rsidRPr="00065A68">
        <w:rPr>
          <w:rFonts w:asciiTheme="minorHAnsi" w:hAnsiTheme="minorHAnsi"/>
        </w:rPr>
        <w:t>NFPA 101, 2012 edition, the Life Safety Code at 19.7.4</w:t>
      </w:r>
    </w:p>
    <w:p w14:paraId="375D89CD" w14:textId="77777777" w:rsidR="004E57F3" w:rsidRPr="00065A68" w:rsidRDefault="004E57F3" w:rsidP="004E57F3">
      <w:pPr>
        <w:pStyle w:val="ListParagraph"/>
        <w:numPr>
          <w:ilvl w:val="0"/>
          <w:numId w:val="41"/>
        </w:numPr>
        <w:textAlignment w:val="baseline"/>
        <w:rPr>
          <w:rFonts w:ascii="Segoe UI" w:hAnsi="Segoe UI" w:cs="Segoe UI"/>
          <w:sz w:val="14"/>
          <w:szCs w:val="12"/>
        </w:rPr>
      </w:pPr>
      <w:r w:rsidRPr="00065A68">
        <w:rPr>
          <w:rFonts w:asciiTheme="minorHAnsi" w:hAnsiTheme="minorHAnsi"/>
        </w:rPr>
        <w:t>State and Local Regulations</w:t>
      </w:r>
    </w:p>
    <w:p w14:paraId="1A7C3D77" w14:textId="77777777" w:rsidR="004E57F3" w:rsidRDefault="004E57F3" w:rsidP="004E57F3">
      <w:pPr>
        <w:ind w:left="720"/>
        <w:textAlignment w:val="baseline"/>
        <w:rPr>
          <w:rFonts w:ascii="Calibri" w:hAnsi="Calibri" w:cs="Segoe UI"/>
          <w:szCs w:val="22"/>
        </w:rPr>
      </w:pPr>
    </w:p>
    <w:p w14:paraId="6A3688B4" w14:textId="77777777" w:rsidR="004E57F3" w:rsidRPr="00157499" w:rsidRDefault="004E57F3" w:rsidP="004E57F3">
      <w:pPr>
        <w:textAlignment w:val="baseline"/>
        <w:rPr>
          <w:rFonts w:ascii="Segoe UI" w:hAnsi="Segoe UI" w:cs="Segoe UI"/>
          <w:sz w:val="12"/>
          <w:szCs w:val="12"/>
        </w:rPr>
      </w:pPr>
      <w:r w:rsidRPr="00157499">
        <w:rPr>
          <w:rFonts w:ascii="Calibri" w:hAnsi="Calibri" w:cs="Segoe UI"/>
          <w:sz w:val="22"/>
          <w:szCs w:val="22"/>
        </w:rPr>
        <w:t> </w:t>
      </w:r>
    </w:p>
    <w:p w14:paraId="49275F58" w14:textId="77777777" w:rsidR="004E57F3" w:rsidRPr="00157499" w:rsidRDefault="004E57F3" w:rsidP="004E57F3">
      <w:pPr>
        <w:textAlignment w:val="baseline"/>
        <w:rPr>
          <w:rFonts w:ascii="Segoe UI" w:hAnsi="Segoe UI" w:cs="Segoe UI"/>
          <w:sz w:val="12"/>
          <w:szCs w:val="12"/>
        </w:rPr>
      </w:pPr>
    </w:p>
    <w:p w14:paraId="068199C6" w14:textId="77777777" w:rsidR="004E57F3" w:rsidRPr="006E1A42" w:rsidRDefault="004E57F3" w:rsidP="004E57F3">
      <w:pPr>
        <w:rPr>
          <w:rFonts w:asciiTheme="minorHAnsi" w:hAnsiTheme="minorHAnsi"/>
          <w:b/>
          <w:szCs w:val="28"/>
        </w:rPr>
      </w:pPr>
      <w:r w:rsidRPr="006E1A42">
        <w:rPr>
          <w:rFonts w:asciiTheme="minorHAnsi" w:hAnsiTheme="minorHAnsi"/>
          <w:b/>
          <w:szCs w:val="28"/>
        </w:rPr>
        <w:t>References</w:t>
      </w:r>
    </w:p>
    <w:p w14:paraId="34F4FC80" w14:textId="77777777" w:rsidR="004E57F3" w:rsidRDefault="004E57F3" w:rsidP="004E57F3"/>
    <w:p w14:paraId="35877D7D" w14:textId="77777777" w:rsidR="004E57F3" w:rsidRPr="00073B02" w:rsidRDefault="004E57F3" w:rsidP="004E57F3">
      <w:pPr>
        <w:pStyle w:val="ListParagraph"/>
        <w:numPr>
          <w:ilvl w:val="0"/>
          <w:numId w:val="40"/>
        </w:numPr>
        <w:rPr>
          <w:rFonts w:asciiTheme="minorHAnsi" w:hAnsiTheme="minorHAnsi" w:cstheme="minorHAnsi"/>
          <w:b/>
          <w:szCs w:val="24"/>
        </w:rPr>
      </w:pPr>
      <w:r w:rsidRPr="00073B02">
        <w:rPr>
          <w:rFonts w:asciiTheme="minorHAnsi" w:hAnsiTheme="minorHAnsi" w:cstheme="minorHAnsi"/>
          <w:szCs w:val="24"/>
          <w:vertAlign w:val="superscript"/>
        </w:rPr>
        <w:t>1</w:t>
      </w:r>
      <w:r w:rsidRPr="00073B02">
        <w:rPr>
          <w:rFonts w:asciiTheme="minorHAnsi" w:hAnsiTheme="minorHAnsi" w:cstheme="minorHAnsi"/>
          <w:szCs w:val="24"/>
        </w:rPr>
        <w:t xml:space="preserve">Centers for Medicare &amp; Medicaid Services State Operations Manual, Appendix PP – Guidance to Surveyors for Long Term Care Facilities (Rev. 173, 11-22-17) Advance Copy 6/29/22:  </w:t>
      </w:r>
      <w:hyperlink r:id="rId8" w:history="1">
        <w:r w:rsidRPr="00073B02">
          <w:rPr>
            <w:rStyle w:val="Hyperlink"/>
            <w:rFonts w:asciiTheme="minorHAnsi" w:hAnsiTheme="minorHAnsi" w:cstheme="minorHAnsi"/>
            <w:szCs w:val="24"/>
          </w:rPr>
          <w:t>https://www.cms.gov/files/document/appendix-pp-guidance-surveyor-long-term-care-facilities.pdf</w:t>
        </w:r>
      </w:hyperlink>
    </w:p>
    <w:p w14:paraId="29E5E6B9" w14:textId="77777777" w:rsidR="004E57F3" w:rsidRPr="00073B02" w:rsidRDefault="004E57F3" w:rsidP="004E57F3">
      <w:pPr>
        <w:pStyle w:val="ListParagraph"/>
        <w:rPr>
          <w:rFonts w:asciiTheme="minorHAnsi" w:hAnsiTheme="minorHAnsi" w:cstheme="minorHAnsi"/>
          <w:b/>
          <w:szCs w:val="24"/>
        </w:rPr>
      </w:pPr>
    </w:p>
    <w:p w14:paraId="2A0DAA16" w14:textId="13ADC97D" w:rsidR="00157499" w:rsidRPr="00DD2FD2" w:rsidRDefault="004E57F3" w:rsidP="00AE5CAE">
      <w:pPr>
        <w:pStyle w:val="ListParagraph"/>
        <w:numPr>
          <w:ilvl w:val="0"/>
          <w:numId w:val="40"/>
        </w:numPr>
        <w:spacing w:after="160" w:line="259" w:lineRule="auto"/>
        <w:jc w:val="center"/>
        <w:rPr>
          <w:rFonts w:asciiTheme="minorHAnsi" w:hAnsiTheme="minorHAnsi" w:cs="Segoe UI"/>
          <w:b/>
          <w:bCs/>
          <w:sz w:val="32"/>
          <w:szCs w:val="22"/>
        </w:rPr>
      </w:pPr>
      <w:r w:rsidRPr="00DD2FD2">
        <w:rPr>
          <w:rFonts w:asciiTheme="minorHAnsi" w:hAnsiTheme="minorHAnsi" w:cstheme="minorHAnsi"/>
        </w:rPr>
        <w:t xml:space="preserve">Centers for Medicare &amp; Medicaid Services.  Accidents Critical Element Pathway, CMS 20127, 10/2022:  </w:t>
      </w:r>
      <w:hyperlink r:id="rId9" w:history="1">
        <w:r w:rsidRPr="00DD2FD2">
          <w:rPr>
            <w:rStyle w:val="Hyperlink"/>
            <w:rFonts w:asciiTheme="minorHAnsi" w:hAnsiTheme="minorHAnsi" w:cstheme="minorHAnsi"/>
          </w:rPr>
          <w:t>https://www.cms.gov/files/zip/ce-pathways.zip</w:t>
        </w:r>
      </w:hyperlink>
      <w:r w:rsidRPr="00DD2FD2">
        <w:rPr>
          <w:rFonts w:asciiTheme="minorHAnsi" w:hAnsiTheme="minorHAnsi" w:cstheme="minorHAnsi"/>
        </w:rPr>
        <w:t xml:space="preserve"> </w:t>
      </w:r>
    </w:p>
    <w:sectPr w:rsidR="00157499" w:rsidRPr="00DD2FD2" w:rsidSect="00DE7AF9">
      <w:headerReference w:type="default" r:id="rId10"/>
      <w:footerReference w:type="default" r:id="rId11"/>
      <w:headerReference w:type="first" r:id="rId12"/>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AA43" w14:textId="77777777" w:rsidR="00AF2E63" w:rsidRDefault="00AF2E63" w:rsidP="00FE158D">
      <w:r>
        <w:separator/>
      </w:r>
    </w:p>
  </w:endnote>
  <w:endnote w:type="continuationSeparator" w:id="0">
    <w:p w14:paraId="14F4F1D2" w14:textId="77777777" w:rsidR="00AF2E63" w:rsidRDefault="00AF2E63"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4372" w14:textId="77777777" w:rsidR="006B2ED2" w:rsidRDefault="00FE158D" w:rsidP="00FE158D">
    <w:pPr>
      <w:pStyle w:val="Footer"/>
    </w:pPr>
    <w:r>
      <w:t xml:space="preserve">                                                                                                            </w:t>
    </w:r>
  </w:p>
  <w:p w14:paraId="244E62E1" w14:textId="77777777" w:rsidR="00FE158D" w:rsidRDefault="00FE158D" w:rsidP="00FE158D">
    <w:pPr>
      <w:pStyle w:val="Footer"/>
      <w:jc w:val="center"/>
      <w:rPr>
        <w:rFonts w:asciiTheme="minorHAnsi" w:hAnsiTheme="minorHAnsi"/>
        <w:sz w:val="16"/>
        <w:szCs w:val="16"/>
      </w:rPr>
    </w:pPr>
    <w:r w:rsidRPr="00FE158D">
      <w:rPr>
        <w:rFonts w:asciiTheme="minorHAnsi" w:hAnsiTheme="minorHAnsi"/>
        <w:sz w:val="16"/>
        <w:szCs w:val="16"/>
      </w:rPr>
      <w:t xml:space="preserve">This document is for general informational purposes only.  </w:t>
    </w:r>
  </w:p>
  <w:p w14:paraId="6E340BF4" w14:textId="77777777" w:rsidR="00185739" w:rsidRDefault="00FE158D" w:rsidP="00185739">
    <w:pPr>
      <w:pStyle w:val="Footer"/>
      <w:jc w:val="center"/>
      <w:rPr>
        <w:rFonts w:asciiTheme="minorHAnsi" w:hAnsiTheme="minorHAnsi"/>
        <w:sz w:val="16"/>
        <w:szCs w:val="16"/>
      </w:rPr>
    </w:pPr>
    <w:r w:rsidRPr="00FE158D">
      <w:rPr>
        <w:rFonts w:asciiTheme="minorHAnsi" w:hAnsiTheme="minorHAnsi"/>
        <w:sz w:val="16"/>
        <w:szCs w:val="16"/>
      </w:rPr>
      <w:t>It does not represent legal advice nor relied upon as supporting d</w:t>
    </w:r>
    <w:r>
      <w:rPr>
        <w:rFonts w:asciiTheme="minorHAnsi" w:hAnsiTheme="minorHAnsi"/>
        <w:sz w:val="16"/>
        <w:szCs w:val="16"/>
      </w:rPr>
      <w:t>ocumentation or advice with CMS or ot</w:t>
    </w:r>
    <w:r w:rsidR="006B2ED2">
      <w:rPr>
        <w:rFonts w:asciiTheme="minorHAnsi" w:hAnsiTheme="minorHAnsi"/>
        <w:sz w:val="16"/>
        <w:szCs w:val="16"/>
      </w:rPr>
      <w:t>her regulatory entities.</w:t>
    </w:r>
  </w:p>
  <w:p w14:paraId="5DBB9503" w14:textId="0392A135" w:rsidR="00185739" w:rsidRPr="00185739" w:rsidRDefault="00185739" w:rsidP="00185739">
    <w:pPr>
      <w:pStyle w:val="Footer"/>
      <w:jc w:val="center"/>
      <w:rPr>
        <w:rFonts w:asciiTheme="minorHAnsi" w:hAnsiTheme="minorHAnsi"/>
        <w:sz w:val="16"/>
        <w:szCs w:val="16"/>
      </w:rPr>
    </w:pPr>
    <w:r w:rsidRPr="00185739">
      <w:rPr>
        <w:rFonts w:ascii="Calibri" w:eastAsia="Calibri" w:hAnsi="Calibri"/>
        <w:sz w:val="16"/>
        <w:szCs w:val="16"/>
      </w:rPr>
      <w:t>© Pathway Health Services, Inc. – All Rights Reserved – Copy with Permission Only - 20</w:t>
    </w:r>
    <w:r w:rsidR="005F7332">
      <w:rPr>
        <w:rFonts w:ascii="Calibri" w:eastAsia="Calibri" w:hAnsi="Calibri"/>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B104" w14:textId="77777777" w:rsidR="00AF2E63" w:rsidRDefault="00AF2E63" w:rsidP="00FE158D">
      <w:r>
        <w:separator/>
      </w:r>
    </w:p>
  </w:footnote>
  <w:footnote w:type="continuationSeparator" w:id="0">
    <w:p w14:paraId="7BE5ED08" w14:textId="77777777" w:rsidR="00AF2E63" w:rsidRDefault="00AF2E63" w:rsidP="00FE1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73F8" w14:textId="77777777" w:rsidR="006B2ED2" w:rsidRDefault="006B2ED2">
    <w:pPr>
      <w:pStyle w:val="Header"/>
    </w:pPr>
    <w:r>
      <w:rPr>
        <w:noProof/>
      </w:rPr>
      <w:drawing>
        <wp:anchor distT="0" distB="0" distL="114300" distR="114300" simplePos="0" relativeHeight="251658240" behindDoc="1" locked="1" layoutInCell="1" allowOverlap="0" wp14:anchorId="242C64C0" wp14:editId="5621F23D">
          <wp:simplePos x="0" y="0"/>
          <wp:positionH relativeFrom="column">
            <wp:posOffset>-923925</wp:posOffset>
          </wp:positionH>
          <wp:positionV relativeFrom="page">
            <wp:posOffset>-243840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thway Health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7FED" w14:textId="77777777" w:rsidR="00DE7AF9" w:rsidRDefault="00301AA8" w:rsidP="00DE7AF9">
    <w:pPr>
      <w:pStyle w:val="Header"/>
      <w:tabs>
        <w:tab w:val="clear" w:pos="4680"/>
        <w:tab w:val="clear" w:pos="9360"/>
        <w:tab w:val="left" w:pos="6930"/>
      </w:tabs>
    </w:pPr>
    <w:r>
      <w:rPr>
        <w:noProof/>
      </w:rPr>
      <w:drawing>
        <wp:anchor distT="0" distB="0" distL="114300" distR="114300" simplePos="0" relativeHeight="251659264" behindDoc="1" locked="1" layoutInCell="1" allowOverlap="1" wp14:anchorId="6F56FBDA" wp14:editId="7708D766">
          <wp:simplePos x="0" y="0"/>
          <wp:positionH relativeFrom="column">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thway Health cover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DE7A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6744178"/>
    <w:multiLevelType w:val="hybridMultilevel"/>
    <w:tmpl w:val="C16CC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B15062"/>
    <w:multiLevelType w:val="hybridMultilevel"/>
    <w:tmpl w:val="161480AE"/>
    <w:lvl w:ilvl="0" w:tplc="DCC2C3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6" w15:restartNumberingAfterBreak="0">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199F2E26"/>
    <w:multiLevelType w:val="hybridMultilevel"/>
    <w:tmpl w:val="30C2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452CF"/>
    <w:multiLevelType w:val="hybridMultilevel"/>
    <w:tmpl w:val="142ACC6E"/>
    <w:lvl w:ilvl="0" w:tplc="F65CC37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0" w15:restartNumberingAfterBreak="0">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16420E7"/>
    <w:multiLevelType w:val="hybridMultilevel"/>
    <w:tmpl w:val="09B8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17D7E"/>
    <w:multiLevelType w:val="hybridMultilevel"/>
    <w:tmpl w:val="5E66E076"/>
    <w:lvl w:ilvl="0" w:tplc="52724D5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27FE694B"/>
    <w:multiLevelType w:val="hybridMultilevel"/>
    <w:tmpl w:val="47C82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9" w15:restartNumberingAfterBreak="0">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3" w15:restartNumberingAfterBreak="0">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9" w15:restartNumberingAfterBreak="0">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4603887"/>
    <w:multiLevelType w:val="hybridMultilevel"/>
    <w:tmpl w:val="873A60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num w:numId="1" w16cid:durableId="15951662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77916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9704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9898343">
    <w:abstractNumId w:val="4"/>
  </w:num>
  <w:num w:numId="5" w16cid:durableId="671563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09015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90145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0926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983093">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293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819215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85824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48953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2054428">
    <w:abstractNumId w:val="16"/>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4149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723555">
    <w:abstractNumId w:val="19"/>
  </w:num>
  <w:num w:numId="17" w16cid:durableId="1851555418">
    <w:abstractNumId w:val="6"/>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353908">
    <w:abstractNumId w:val="31"/>
    <w:lvlOverride w:ilvl="0">
      <w:startOverride w:val="1"/>
    </w:lvlOverride>
    <w:lvlOverride w:ilvl="1"/>
    <w:lvlOverride w:ilvl="2"/>
    <w:lvlOverride w:ilvl="3">
      <w:startOverride w:val="1"/>
    </w:lvlOverride>
    <w:lvlOverride w:ilvl="4"/>
    <w:lvlOverride w:ilvl="5"/>
    <w:lvlOverride w:ilvl="6"/>
    <w:lvlOverride w:ilvl="7"/>
    <w:lvlOverride w:ilvl="8"/>
  </w:num>
  <w:num w:numId="19" w16cid:durableId="1230114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615653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309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0562585">
    <w:abstractNumId w:val="26"/>
  </w:num>
  <w:num w:numId="23" w16cid:durableId="1201699960">
    <w:abstractNumId w:val="35"/>
  </w:num>
  <w:num w:numId="24" w16cid:durableId="759567926">
    <w:abstractNumId w:val="15"/>
  </w:num>
  <w:num w:numId="25" w16cid:durableId="1087074665">
    <w:abstractNumId w:val="24"/>
  </w:num>
  <w:num w:numId="26" w16cid:durableId="1362435505">
    <w:abstractNumId w:val="20"/>
  </w:num>
  <w:num w:numId="27" w16cid:durableId="2121728330">
    <w:abstractNumId w:val="25"/>
  </w:num>
  <w:num w:numId="28" w16cid:durableId="1774205270">
    <w:abstractNumId w:val="11"/>
  </w:num>
  <w:num w:numId="29" w16cid:durableId="46417082">
    <w:abstractNumId w:val="29"/>
  </w:num>
  <w:num w:numId="30" w16cid:durableId="82266326">
    <w:abstractNumId w:val="27"/>
  </w:num>
  <w:num w:numId="31" w16cid:durableId="544490680">
    <w:abstractNumId w:val="37"/>
  </w:num>
  <w:num w:numId="32" w16cid:durableId="1557233053">
    <w:abstractNumId w:val="5"/>
  </w:num>
  <w:num w:numId="33" w16cid:durableId="1418938158">
    <w:abstractNumId w:val="2"/>
  </w:num>
  <w:num w:numId="34" w16cid:durableId="1663966008">
    <w:abstractNumId w:val="3"/>
  </w:num>
  <w:num w:numId="35" w16cid:durableId="93788359">
    <w:abstractNumId w:val="1"/>
  </w:num>
  <w:num w:numId="36" w16cid:durableId="1167018690">
    <w:abstractNumId w:val="7"/>
  </w:num>
  <w:num w:numId="37" w16cid:durableId="1659380999">
    <w:abstractNumId w:val="8"/>
  </w:num>
  <w:num w:numId="38" w16cid:durableId="829369954">
    <w:abstractNumId w:val="13"/>
  </w:num>
  <w:num w:numId="39" w16cid:durableId="942611656">
    <w:abstractNumId w:val="30"/>
  </w:num>
  <w:num w:numId="40" w16cid:durableId="1651516262">
    <w:abstractNumId w:val="14"/>
  </w:num>
  <w:num w:numId="41" w16cid:durableId="65773220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B1"/>
    <w:rsid w:val="00066D50"/>
    <w:rsid w:val="000D5B62"/>
    <w:rsid w:val="000E228A"/>
    <w:rsid w:val="000F7E90"/>
    <w:rsid w:val="0012309D"/>
    <w:rsid w:val="00123F66"/>
    <w:rsid w:val="00157499"/>
    <w:rsid w:val="00170AD2"/>
    <w:rsid w:val="00185739"/>
    <w:rsid w:val="001B1FFE"/>
    <w:rsid w:val="001F345D"/>
    <w:rsid w:val="001F4CE0"/>
    <w:rsid w:val="002200EE"/>
    <w:rsid w:val="002376A2"/>
    <w:rsid w:val="00257D1A"/>
    <w:rsid w:val="00261305"/>
    <w:rsid w:val="002652DA"/>
    <w:rsid w:val="00282F4B"/>
    <w:rsid w:val="00293218"/>
    <w:rsid w:val="002A6EB6"/>
    <w:rsid w:val="002B6EE5"/>
    <w:rsid w:val="002C5F29"/>
    <w:rsid w:val="002F2B8A"/>
    <w:rsid w:val="003011C7"/>
    <w:rsid w:val="00301AA8"/>
    <w:rsid w:val="00332F84"/>
    <w:rsid w:val="003510B5"/>
    <w:rsid w:val="00372DF7"/>
    <w:rsid w:val="00373CF0"/>
    <w:rsid w:val="003A3E8D"/>
    <w:rsid w:val="003B0939"/>
    <w:rsid w:val="003E63F5"/>
    <w:rsid w:val="003F0C77"/>
    <w:rsid w:val="00400352"/>
    <w:rsid w:val="004008D7"/>
    <w:rsid w:val="004100F7"/>
    <w:rsid w:val="0045022D"/>
    <w:rsid w:val="00480768"/>
    <w:rsid w:val="00484844"/>
    <w:rsid w:val="004D2B4D"/>
    <w:rsid w:val="004D6365"/>
    <w:rsid w:val="004D7E49"/>
    <w:rsid w:val="004E0037"/>
    <w:rsid w:val="004E57F3"/>
    <w:rsid w:val="00534CAA"/>
    <w:rsid w:val="0053732B"/>
    <w:rsid w:val="005438CB"/>
    <w:rsid w:val="005721A3"/>
    <w:rsid w:val="00572DC9"/>
    <w:rsid w:val="00590112"/>
    <w:rsid w:val="00593E4B"/>
    <w:rsid w:val="005B0500"/>
    <w:rsid w:val="005F036A"/>
    <w:rsid w:val="005F0AF8"/>
    <w:rsid w:val="005F7332"/>
    <w:rsid w:val="006034EC"/>
    <w:rsid w:val="00603AC0"/>
    <w:rsid w:val="00605605"/>
    <w:rsid w:val="00610027"/>
    <w:rsid w:val="006242F9"/>
    <w:rsid w:val="006338B1"/>
    <w:rsid w:val="00656E32"/>
    <w:rsid w:val="006A3CC2"/>
    <w:rsid w:val="006B2ED2"/>
    <w:rsid w:val="007251EF"/>
    <w:rsid w:val="00751732"/>
    <w:rsid w:val="00764969"/>
    <w:rsid w:val="00783084"/>
    <w:rsid w:val="0079214C"/>
    <w:rsid w:val="007A61F1"/>
    <w:rsid w:val="007F26C3"/>
    <w:rsid w:val="007F3F56"/>
    <w:rsid w:val="00805910"/>
    <w:rsid w:val="008259FB"/>
    <w:rsid w:val="008B6805"/>
    <w:rsid w:val="008C747E"/>
    <w:rsid w:val="008E7224"/>
    <w:rsid w:val="008E7840"/>
    <w:rsid w:val="009073EC"/>
    <w:rsid w:val="00913054"/>
    <w:rsid w:val="009421C3"/>
    <w:rsid w:val="009478FB"/>
    <w:rsid w:val="00951B77"/>
    <w:rsid w:val="00964A22"/>
    <w:rsid w:val="009B7479"/>
    <w:rsid w:val="009C106D"/>
    <w:rsid w:val="009C583E"/>
    <w:rsid w:val="009D6FD6"/>
    <w:rsid w:val="009E70E8"/>
    <w:rsid w:val="009F0488"/>
    <w:rsid w:val="00A039B0"/>
    <w:rsid w:val="00A21F20"/>
    <w:rsid w:val="00A25232"/>
    <w:rsid w:val="00A40123"/>
    <w:rsid w:val="00A56DBE"/>
    <w:rsid w:val="00A85D7D"/>
    <w:rsid w:val="00A9460A"/>
    <w:rsid w:val="00AB677E"/>
    <w:rsid w:val="00AC0FC3"/>
    <w:rsid w:val="00AF2E63"/>
    <w:rsid w:val="00B019EA"/>
    <w:rsid w:val="00B24FB4"/>
    <w:rsid w:val="00BB507F"/>
    <w:rsid w:val="00BD7A1E"/>
    <w:rsid w:val="00BE1DC4"/>
    <w:rsid w:val="00BE639F"/>
    <w:rsid w:val="00C0102E"/>
    <w:rsid w:val="00C170A5"/>
    <w:rsid w:val="00C65C0A"/>
    <w:rsid w:val="00C6765B"/>
    <w:rsid w:val="00C71D53"/>
    <w:rsid w:val="00C96ECB"/>
    <w:rsid w:val="00CF1A20"/>
    <w:rsid w:val="00D24FAC"/>
    <w:rsid w:val="00D35BC1"/>
    <w:rsid w:val="00D82A78"/>
    <w:rsid w:val="00DB6D68"/>
    <w:rsid w:val="00DC2842"/>
    <w:rsid w:val="00DC40AB"/>
    <w:rsid w:val="00DD2FD2"/>
    <w:rsid w:val="00DE7AF9"/>
    <w:rsid w:val="00E16339"/>
    <w:rsid w:val="00E163AF"/>
    <w:rsid w:val="00E24B87"/>
    <w:rsid w:val="00E83DBD"/>
    <w:rsid w:val="00E83ECC"/>
    <w:rsid w:val="00E94EC6"/>
    <w:rsid w:val="00ED6153"/>
    <w:rsid w:val="00EF0A00"/>
    <w:rsid w:val="00F42E0A"/>
    <w:rsid w:val="00F80276"/>
    <w:rsid w:val="00FA28AB"/>
    <w:rsid w:val="00FB157C"/>
    <w:rsid w:val="00FB5A60"/>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D0B8"/>
  <w15:docId w15:val="{69610CCF-A8E5-4F55-B4CD-74466511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character" w:styleId="Strong">
    <w:name w:val="Strong"/>
    <w:basedOn w:val="DefaultParagraphFont"/>
    <w:uiPriority w:val="22"/>
    <w:qFormat/>
    <w:rsid w:val="00A21F20"/>
    <w:rPr>
      <w:b/>
      <w:bCs/>
    </w:rPr>
  </w:style>
  <w:style w:type="paragraph" w:styleId="NormalWeb">
    <w:name w:val="Normal (Web)"/>
    <w:basedOn w:val="Normal"/>
    <w:uiPriority w:val="99"/>
    <w:unhideWhenUsed/>
    <w:rsid w:val="00A21F20"/>
    <w:pPr>
      <w:spacing w:before="100" w:beforeAutospacing="1" w:after="300" w:line="315" w:lineRule="atLeast"/>
    </w:pPr>
    <w:rPr>
      <w:sz w:val="23"/>
      <w:szCs w:val="23"/>
    </w:rPr>
  </w:style>
  <w:style w:type="paragraph" w:styleId="BodyText">
    <w:name w:val="Body Text"/>
    <w:basedOn w:val="Normal"/>
    <w:link w:val="BodyTextChar"/>
    <w:uiPriority w:val="99"/>
    <w:semiHidden/>
    <w:unhideWhenUsed/>
    <w:rsid w:val="007F3F56"/>
    <w:pPr>
      <w:widowControl w:val="0"/>
      <w:snapToGrid w:val="0"/>
    </w:pPr>
  </w:style>
  <w:style w:type="character" w:customStyle="1" w:styleId="BodyTextChar">
    <w:name w:val="Body Text Char"/>
    <w:basedOn w:val="DefaultParagraphFont"/>
    <w:link w:val="BodyText"/>
    <w:uiPriority w:val="99"/>
    <w:semiHidden/>
    <w:rsid w:val="007F3F5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679628623">
      <w:bodyDiv w:val="1"/>
      <w:marLeft w:val="0"/>
      <w:marRight w:val="0"/>
      <w:marTop w:val="0"/>
      <w:marBottom w:val="0"/>
      <w:divBdr>
        <w:top w:val="none" w:sz="0" w:space="0" w:color="auto"/>
        <w:left w:val="none" w:sz="0" w:space="0" w:color="auto"/>
        <w:bottom w:val="none" w:sz="0" w:space="0" w:color="auto"/>
        <w:right w:val="none" w:sz="0" w:space="0" w:color="auto"/>
      </w:divBdr>
      <w:divsChild>
        <w:div w:id="243337961">
          <w:marLeft w:val="0"/>
          <w:marRight w:val="0"/>
          <w:marTop w:val="0"/>
          <w:marBottom w:val="0"/>
          <w:divBdr>
            <w:top w:val="none" w:sz="0" w:space="0" w:color="auto"/>
            <w:left w:val="none" w:sz="0" w:space="0" w:color="auto"/>
            <w:bottom w:val="none" w:sz="0" w:space="0" w:color="auto"/>
            <w:right w:val="none" w:sz="0" w:space="0" w:color="auto"/>
          </w:divBdr>
          <w:divsChild>
            <w:div w:id="1273367373">
              <w:marLeft w:val="0"/>
              <w:marRight w:val="0"/>
              <w:marTop w:val="0"/>
              <w:marBottom w:val="0"/>
              <w:divBdr>
                <w:top w:val="none" w:sz="0" w:space="0" w:color="auto"/>
                <w:left w:val="none" w:sz="0" w:space="0" w:color="auto"/>
                <w:bottom w:val="none" w:sz="0" w:space="0" w:color="auto"/>
                <w:right w:val="none" w:sz="0" w:space="0" w:color="auto"/>
              </w:divBdr>
              <w:divsChild>
                <w:div w:id="295334218">
                  <w:marLeft w:val="0"/>
                  <w:marRight w:val="0"/>
                  <w:marTop w:val="0"/>
                  <w:marBottom w:val="0"/>
                  <w:divBdr>
                    <w:top w:val="none" w:sz="0" w:space="0" w:color="auto"/>
                    <w:left w:val="none" w:sz="0" w:space="0" w:color="auto"/>
                    <w:bottom w:val="none" w:sz="0" w:space="0" w:color="auto"/>
                    <w:right w:val="none" w:sz="0" w:space="0" w:color="auto"/>
                  </w:divBdr>
                  <w:divsChild>
                    <w:div w:id="1652441283">
                      <w:marLeft w:val="0"/>
                      <w:marRight w:val="0"/>
                      <w:marTop w:val="0"/>
                      <w:marBottom w:val="0"/>
                      <w:divBdr>
                        <w:top w:val="none" w:sz="0" w:space="0" w:color="auto"/>
                        <w:left w:val="none" w:sz="0" w:space="0" w:color="auto"/>
                        <w:bottom w:val="none" w:sz="0" w:space="0" w:color="auto"/>
                        <w:right w:val="none" w:sz="0" w:space="0" w:color="auto"/>
                      </w:divBdr>
                      <w:divsChild>
                        <w:div w:id="723260390">
                          <w:marLeft w:val="0"/>
                          <w:marRight w:val="0"/>
                          <w:marTop w:val="0"/>
                          <w:marBottom w:val="0"/>
                          <w:divBdr>
                            <w:top w:val="none" w:sz="0" w:space="0" w:color="auto"/>
                            <w:left w:val="none" w:sz="0" w:space="0" w:color="auto"/>
                            <w:bottom w:val="none" w:sz="0" w:space="0" w:color="auto"/>
                            <w:right w:val="none" w:sz="0" w:space="0" w:color="auto"/>
                          </w:divBdr>
                          <w:divsChild>
                            <w:div w:id="2146313149">
                              <w:marLeft w:val="0"/>
                              <w:marRight w:val="0"/>
                              <w:marTop w:val="0"/>
                              <w:marBottom w:val="0"/>
                              <w:divBdr>
                                <w:top w:val="none" w:sz="0" w:space="0" w:color="auto"/>
                                <w:left w:val="none" w:sz="0" w:space="0" w:color="auto"/>
                                <w:bottom w:val="none" w:sz="0" w:space="0" w:color="auto"/>
                                <w:right w:val="none" w:sz="0" w:space="0" w:color="auto"/>
                              </w:divBdr>
                              <w:divsChild>
                                <w:div w:id="3184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56412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 w:id="153322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appendix-pp-guidance-surveyor-long-term-care-faciliti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files/zip/ce-pathways.zi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76E7F-2C67-4D6E-B704-DF3B20E85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M. LaGrange</dc:creator>
  <cp:lastModifiedBy>Lisa Thomson</cp:lastModifiedBy>
  <cp:revision>3</cp:revision>
  <dcterms:created xsi:type="dcterms:W3CDTF">2022-10-16T00:23:00Z</dcterms:created>
  <dcterms:modified xsi:type="dcterms:W3CDTF">2022-10-16T00:26:00Z</dcterms:modified>
</cp:coreProperties>
</file>