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6E6CB" w14:textId="77777777" w:rsidR="00DE7AF9" w:rsidRDefault="00301AA8" w:rsidP="00BB507F">
      <w:pPr>
        <w:jc w:val="center"/>
        <w:rPr>
          <w:rFonts w:ascii="Calibri" w:hAnsi="Calibri"/>
          <w:b/>
          <w:sz w:val="32"/>
        </w:rPr>
      </w:pPr>
      <w:r>
        <w:rPr>
          <w:rFonts w:ascii="Calibri" w:hAnsi="Calibri"/>
          <w:b/>
          <w:noProof/>
          <w:sz w:val="32"/>
        </w:rPr>
        <mc:AlternateContent>
          <mc:Choice Requires="wps">
            <w:drawing>
              <wp:anchor distT="0" distB="0" distL="114300" distR="114300" simplePos="0" relativeHeight="251659264" behindDoc="0" locked="0" layoutInCell="1" allowOverlap="1" wp14:anchorId="6942D253" wp14:editId="438BAD2B">
                <wp:simplePos x="0" y="0"/>
                <wp:positionH relativeFrom="margin">
                  <wp:align>left</wp:align>
                </wp:positionH>
                <wp:positionV relativeFrom="page">
                  <wp:posOffset>914400</wp:posOffset>
                </wp:positionV>
                <wp:extent cx="5913120" cy="31546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5913120" cy="3154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C51FA" w14:textId="77777777" w:rsidR="00D24FAC" w:rsidRPr="005F7332" w:rsidRDefault="00D24FAC" w:rsidP="005F7332">
                            <w:pPr>
                              <w:rPr>
                                <w:rFonts w:ascii="Calibri" w:hAnsi="Calibri"/>
                                <w:b/>
                                <w:bCs/>
                                <w:sz w:val="80"/>
                                <w:szCs w:val="80"/>
                              </w:rPr>
                            </w:pPr>
                          </w:p>
                          <w:p w14:paraId="4867F13E" w14:textId="76F92E53" w:rsidR="00A21F20" w:rsidRDefault="006242F9" w:rsidP="005F7332">
                            <w:pPr>
                              <w:rPr>
                                <w:rFonts w:ascii="Calibri" w:hAnsi="Calibri"/>
                                <w:b/>
                                <w:bCs/>
                                <w:noProof/>
                                <w:color w:val="FFFFFF" w:themeColor="background1"/>
                                <w:sz w:val="80"/>
                                <w:szCs w:val="80"/>
                              </w:rPr>
                            </w:pPr>
                            <w:r w:rsidRPr="005F7332">
                              <w:rPr>
                                <w:rFonts w:ascii="Calibri" w:hAnsi="Calibri"/>
                                <w:b/>
                                <w:bCs/>
                                <w:color w:val="FFFFFF" w:themeColor="background1"/>
                                <w:sz w:val="80"/>
                                <w:szCs w:val="80"/>
                              </w:rPr>
                              <w:t>Smoking Policy</w:t>
                            </w:r>
                            <w:r w:rsidR="004E57F3">
                              <w:rPr>
                                <w:rFonts w:ascii="Calibri" w:hAnsi="Calibri"/>
                                <w:b/>
                                <w:bCs/>
                                <w:color w:val="FFFFFF" w:themeColor="background1"/>
                                <w:sz w:val="80"/>
                                <w:szCs w:val="80"/>
                              </w:rPr>
                              <w:t xml:space="preserve"> </w:t>
                            </w:r>
                            <w:r w:rsidR="005F7332" w:rsidRPr="005F7332">
                              <w:rPr>
                                <w:rFonts w:ascii="Calibri" w:hAnsi="Calibri"/>
                                <w:b/>
                                <w:bCs/>
                                <w:i/>
                                <w:iCs/>
                                <w:noProof/>
                                <w:color w:val="FFFFFF" w:themeColor="background1"/>
                                <w:sz w:val="80"/>
                                <w:szCs w:val="80"/>
                              </w:rPr>
                              <w:t>Quick</w:t>
                            </w:r>
                            <w:r w:rsidR="005F7332" w:rsidRPr="005F7332">
                              <w:rPr>
                                <w:rFonts w:ascii="Calibri" w:hAnsi="Calibri"/>
                                <w:b/>
                                <w:bCs/>
                                <w:noProof/>
                                <w:color w:val="FFFFFF" w:themeColor="background1"/>
                                <w:sz w:val="80"/>
                                <w:szCs w:val="80"/>
                              </w:rPr>
                              <w:t>TIP</w:t>
                            </w:r>
                          </w:p>
                          <w:p w14:paraId="50731F29" w14:textId="7DC533F6" w:rsidR="004E57F3" w:rsidRDefault="00C15136" w:rsidP="005F7332">
                            <w:pPr>
                              <w:rPr>
                                <w:rFonts w:ascii="Calibri" w:hAnsi="Calibri"/>
                                <w:b/>
                                <w:bCs/>
                                <w:noProof/>
                                <w:color w:val="FFFFFF" w:themeColor="background1"/>
                                <w:sz w:val="80"/>
                                <w:szCs w:val="80"/>
                              </w:rPr>
                            </w:pPr>
                            <w:r>
                              <w:rPr>
                                <w:rFonts w:ascii="Calibri" w:hAnsi="Calibri"/>
                                <w:b/>
                                <w:bCs/>
                                <w:noProof/>
                                <w:color w:val="FFFFFF" w:themeColor="background1"/>
                                <w:sz w:val="80"/>
                                <w:szCs w:val="80"/>
                              </w:rPr>
                              <w:t>Policy and Proceure</w:t>
                            </w:r>
                          </w:p>
                          <w:p w14:paraId="11676F96" w14:textId="77942939" w:rsidR="00C15136" w:rsidRPr="005F7332" w:rsidRDefault="00C15136" w:rsidP="005F7332">
                            <w:pPr>
                              <w:rPr>
                                <w:rFonts w:ascii="Calibri" w:hAnsi="Calibri"/>
                                <w:b/>
                                <w:bCs/>
                                <w:color w:val="FFFFFF" w:themeColor="background1"/>
                                <w:sz w:val="80"/>
                                <w:szCs w:val="80"/>
                              </w:rPr>
                            </w:pPr>
                            <w:r>
                              <w:rPr>
                                <w:rFonts w:ascii="Calibri" w:hAnsi="Calibri"/>
                                <w:b/>
                                <w:bCs/>
                                <w:noProof/>
                                <w:color w:val="FFFFFF" w:themeColor="background1"/>
                                <w:sz w:val="80"/>
                                <w:szCs w:val="80"/>
                              </w:rPr>
                              <w:t xml:space="preserve">Template </w:t>
                            </w:r>
                          </w:p>
                          <w:p w14:paraId="569EB94E" w14:textId="77777777" w:rsidR="00A21F20" w:rsidRPr="005F7332" w:rsidRDefault="00A21F20" w:rsidP="005F7332">
                            <w:pPr>
                              <w:rPr>
                                <w:rFonts w:ascii="Calibri" w:hAnsi="Calibri"/>
                                <w:b/>
                                <w:bCs/>
                                <w:color w:val="FFFFFF" w:themeColor="background1"/>
                                <w:sz w:val="80"/>
                                <w:szCs w:val="80"/>
                                <w14:textFill>
                                  <w14:noFill/>
                                </w14:textFill>
                              </w:rPr>
                            </w:pPr>
                          </w:p>
                          <w:p w14:paraId="2237C0C0" w14:textId="77777777" w:rsidR="00157499" w:rsidRPr="005F7332" w:rsidRDefault="00157499" w:rsidP="005F7332">
                            <w:pPr>
                              <w:rPr>
                                <w:rFonts w:ascii="Calibri" w:hAnsi="Calibri"/>
                                <w:b/>
                                <w:bCs/>
                                <w:color w:val="FFFFFF" w:themeColor="background1"/>
                                <w:sz w:val="80"/>
                                <w:szCs w:val="80"/>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2D253" id="_x0000_t202" coordsize="21600,21600" o:spt="202" path="m,l,21600r21600,l21600,xe">
                <v:stroke joinstyle="miter"/>
                <v:path gradientshapeok="t" o:connecttype="rect"/>
              </v:shapetype>
              <v:shape id="Text Box 3" o:spid="_x0000_s1026" type="#_x0000_t202" style="position:absolute;left:0;text-align:left;margin-left:0;margin-top:1in;width:465.6pt;height:248.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a03agIAAD4FAAAOAAAAZHJzL2Uyb0RvYy54bWysVEtv2zAMvg/YfxB0Xxy3SdYGdYosRYYB&#10;RVusHXpWZKkxJouaxMTOfn0p2Xmg26XDLjItfnx9JHV13daGbZUPFdiC54MhZ8pKKCv7UvAfT8tP&#10;F5wFFLYUBqwq+E4Ffj37+OGqcVN1BmswpfKMnNgwbVzB14hummVBrlUtwgCcsqTU4GuB9OtfstKL&#10;hrzXJjsbDidZA750HqQKgW5vOiWfJf9aK4n3WgeFzBSccsN0+nSu4pnNrsT0xQu3rmSfhviHLGpR&#10;WQp6cHUjULCNr/5wVVfSQwCNAwl1BlpXUqUaqJp8+Kaax7VwKtVC5AR3oCn8P7fybvvoHjzD9gu0&#10;1MBISOPCNNBlrKfVvo5fypSRnijcHWhTLTJJl+PL/Dw/I5Uk3Xk+Hk0uErHZ0dz5gF8V1CwKBffU&#10;l0SX2N4GpJAE3UNiNAvLypjUG2NZU/DJ+XiYDA4asjA2YlXqcu/mmHqScGdUxBj7XWlWlamCeJHm&#10;Sy2MZ1tBkyGkVBZT8ckvoSNKUxLvMezxx6zeY9zVsY8MFg/GdWXBp+rfpF3+3KesOzwReVJ3FLFd&#10;tX1LV1DuqNMeuiUITi4r6satCPggPE09dZA2Ge/p0AaIdeglztbgf//tPuJpGEnLWUNbVPDwayO8&#10;4sx8szSml/loFNcu/YzGn+OU+FPN6lRjN/UCqB05vRlOJjHi0exF7aF+poWfx6ikElZS7ILjXlxg&#10;t9v0YEg1nycQLZoTeGsfnYyuY3firD21z8K7fiCRZvkO9vsmpm/mssNGSwvzDYKu0tBGgjtWe+Jp&#10;SdMs9w9KfAVO/xPq+OzNXgEAAP//AwBQSwMEFAAGAAgAAAAhAMPs9XHgAAAACAEAAA8AAABkcnMv&#10;ZG93bnJldi54bWxMj0FPwzAMhe9I/IfISNxYulKm0jWdpkoTEoLDxi7c3CZrqzVOabKt8Osxp3Gz&#10;/Z6ev5evJtuLsxl950jBfBaBMFQ73VGjYP+xeUhB+ICksXdkFHwbD6vi9ibHTLsLbc15FxrBIeQz&#10;VNCGMGRS+ro1Fv3MDYZYO7jRYuB1bKQe8cLhtpdxFC2kxY74Q4uDKVtTH3cnq+C13Lzjtopt+tOX&#10;L2+H9fC1/3xS6v5uWi9BBDOFqxn+8BkdCmaq3Im0F70CLhL4miQ8sPz8OI9BVAoWSZSCLHL5v0Dx&#10;CwAA//8DAFBLAQItABQABgAIAAAAIQC2gziS/gAAAOEBAAATAAAAAAAAAAAAAAAAAAAAAABbQ29u&#10;dGVudF9UeXBlc10ueG1sUEsBAi0AFAAGAAgAAAAhADj9If/WAAAAlAEAAAsAAAAAAAAAAAAAAAAA&#10;LwEAAF9yZWxzLy5yZWxzUEsBAi0AFAAGAAgAAAAhAJ3trTdqAgAAPgUAAA4AAAAAAAAAAAAAAAAA&#10;LgIAAGRycy9lMm9Eb2MueG1sUEsBAi0AFAAGAAgAAAAhAMPs9XHgAAAACAEAAA8AAAAAAAAAAAAA&#10;AAAAxAQAAGRycy9kb3ducmV2LnhtbFBLBQYAAAAABAAEAPMAAADRBQAAAAA=&#10;" filled="f" stroked="f" strokeweight=".5pt">
                <v:textbox>
                  <w:txbxContent>
                    <w:p w14:paraId="293C51FA" w14:textId="77777777" w:rsidR="00D24FAC" w:rsidRPr="005F7332" w:rsidRDefault="00D24FAC" w:rsidP="005F7332">
                      <w:pPr>
                        <w:rPr>
                          <w:rFonts w:ascii="Calibri" w:hAnsi="Calibri"/>
                          <w:b/>
                          <w:bCs/>
                          <w:sz w:val="80"/>
                          <w:szCs w:val="80"/>
                        </w:rPr>
                      </w:pPr>
                    </w:p>
                    <w:p w14:paraId="4867F13E" w14:textId="76F92E53" w:rsidR="00A21F20" w:rsidRDefault="006242F9" w:rsidP="005F7332">
                      <w:pPr>
                        <w:rPr>
                          <w:rFonts w:ascii="Calibri" w:hAnsi="Calibri"/>
                          <w:b/>
                          <w:bCs/>
                          <w:noProof/>
                          <w:color w:val="FFFFFF" w:themeColor="background1"/>
                          <w:sz w:val="80"/>
                          <w:szCs w:val="80"/>
                        </w:rPr>
                      </w:pPr>
                      <w:r w:rsidRPr="005F7332">
                        <w:rPr>
                          <w:rFonts w:ascii="Calibri" w:hAnsi="Calibri"/>
                          <w:b/>
                          <w:bCs/>
                          <w:color w:val="FFFFFF" w:themeColor="background1"/>
                          <w:sz w:val="80"/>
                          <w:szCs w:val="80"/>
                        </w:rPr>
                        <w:t>Smoking Policy</w:t>
                      </w:r>
                      <w:r w:rsidR="004E57F3">
                        <w:rPr>
                          <w:rFonts w:ascii="Calibri" w:hAnsi="Calibri"/>
                          <w:b/>
                          <w:bCs/>
                          <w:color w:val="FFFFFF" w:themeColor="background1"/>
                          <w:sz w:val="80"/>
                          <w:szCs w:val="80"/>
                        </w:rPr>
                        <w:t xml:space="preserve"> </w:t>
                      </w:r>
                      <w:r w:rsidR="005F7332" w:rsidRPr="005F7332">
                        <w:rPr>
                          <w:rFonts w:ascii="Calibri" w:hAnsi="Calibri"/>
                          <w:b/>
                          <w:bCs/>
                          <w:i/>
                          <w:iCs/>
                          <w:noProof/>
                          <w:color w:val="FFFFFF" w:themeColor="background1"/>
                          <w:sz w:val="80"/>
                          <w:szCs w:val="80"/>
                        </w:rPr>
                        <w:t>Quick</w:t>
                      </w:r>
                      <w:r w:rsidR="005F7332" w:rsidRPr="005F7332">
                        <w:rPr>
                          <w:rFonts w:ascii="Calibri" w:hAnsi="Calibri"/>
                          <w:b/>
                          <w:bCs/>
                          <w:noProof/>
                          <w:color w:val="FFFFFF" w:themeColor="background1"/>
                          <w:sz w:val="80"/>
                          <w:szCs w:val="80"/>
                        </w:rPr>
                        <w:t>TIP</w:t>
                      </w:r>
                    </w:p>
                    <w:p w14:paraId="50731F29" w14:textId="7DC533F6" w:rsidR="004E57F3" w:rsidRDefault="00C15136" w:rsidP="005F7332">
                      <w:pPr>
                        <w:rPr>
                          <w:rFonts w:ascii="Calibri" w:hAnsi="Calibri"/>
                          <w:b/>
                          <w:bCs/>
                          <w:noProof/>
                          <w:color w:val="FFFFFF" w:themeColor="background1"/>
                          <w:sz w:val="80"/>
                          <w:szCs w:val="80"/>
                        </w:rPr>
                      </w:pPr>
                      <w:r>
                        <w:rPr>
                          <w:rFonts w:ascii="Calibri" w:hAnsi="Calibri"/>
                          <w:b/>
                          <w:bCs/>
                          <w:noProof/>
                          <w:color w:val="FFFFFF" w:themeColor="background1"/>
                          <w:sz w:val="80"/>
                          <w:szCs w:val="80"/>
                        </w:rPr>
                        <w:t>Policy and Proceure</w:t>
                      </w:r>
                    </w:p>
                    <w:p w14:paraId="11676F96" w14:textId="77942939" w:rsidR="00C15136" w:rsidRPr="005F7332" w:rsidRDefault="00C15136" w:rsidP="005F7332">
                      <w:pPr>
                        <w:rPr>
                          <w:rFonts w:ascii="Calibri" w:hAnsi="Calibri"/>
                          <w:b/>
                          <w:bCs/>
                          <w:color w:val="FFFFFF" w:themeColor="background1"/>
                          <w:sz w:val="80"/>
                          <w:szCs w:val="80"/>
                        </w:rPr>
                      </w:pPr>
                      <w:r>
                        <w:rPr>
                          <w:rFonts w:ascii="Calibri" w:hAnsi="Calibri"/>
                          <w:b/>
                          <w:bCs/>
                          <w:noProof/>
                          <w:color w:val="FFFFFF" w:themeColor="background1"/>
                          <w:sz w:val="80"/>
                          <w:szCs w:val="80"/>
                        </w:rPr>
                        <w:t xml:space="preserve">Template </w:t>
                      </w:r>
                    </w:p>
                    <w:p w14:paraId="569EB94E" w14:textId="77777777" w:rsidR="00A21F20" w:rsidRPr="005F7332" w:rsidRDefault="00A21F20" w:rsidP="005F7332">
                      <w:pPr>
                        <w:rPr>
                          <w:rFonts w:ascii="Calibri" w:hAnsi="Calibri"/>
                          <w:b/>
                          <w:bCs/>
                          <w:color w:val="FFFFFF" w:themeColor="background1"/>
                          <w:sz w:val="80"/>
                          <w:szCs w:val="80"/>
                          <w14:textFill>
                            <w14:noFill/>
                          </w14:textFill>
                        </w:rPr>
                      </w:pPr>
                    </w:p>
                    <w:p w14:paraId="2237C0C0" w14:textId="77777777" w:rsidR="00157499" w:rsidRPr="005F7332" w:rsidRDefault="00157499" w:rsidP="005F7332">
                      <w:pPr>
                        <w:rPr>
                          <w:rFonts w:ascii="Calibri" w:hAnsi="Calibri"/>
                          <w:b/>
                          <w:bCs/>
                          <w:color w:val="FFFFFF" w:themeColor="background1"/>
                          <w:sz w:val="80"/>
                          <w:szCs w:val="80"/>
                          <w14:textFill>
                            <w14:noFill/>
                          </w14:textFill>
                        </w:rPr>
                      </w:pPr>
                    </w:p>
                  </w:txbxContent>
                </v:textbox>
                <w10:wrap anchorx="margin" anchory="page"/>
              </v:shape>
            </w:pict>
          </mc:Fallback>
        </mc:AlternateContent>
      </w:r>
    </w:p>
    <w:p w14:paraId="3330B637" w14:textId="77777777" w:rsidR="007F3F56" w:rsidRPr="00DC4FF6" w:rsidRDefault="00605605" w:rsidP="007F3F56">
      <w:pPr>
        <w:pStyle w:val="NormalWeb"/>
        <w:jc w:val="center"/>
        <w:rPr>
          <w:rStyle w:val="Strong"/>
          <w:rFonts w:asciiTheme="minorHAnsi" w:hAnsiTheme="minorHAnsi" w:cstheme="minorHAnsi"/>
          <w:sz w:val="24"/>
          <w:szCs w:val="24"/>
        </w:rPr>
      </w:pPr>
      <w:r w:rsidRPr="00F42E0A">
        <w:rPr>
          <w:rFonts w:asciiTheme="minorHAnsi" w:hAnsiTheme="minorHAnsi"/>
          <w:b/>
          <w:noProof/>
          <w:sz w:val="32"/>
        </w:rPr>
        <mc:AlternateContent>
          <mc:Choice Requires="wps">
            <w:drawing>
              <wp:anchor distT="0" distB="0" distL="114300" distR="114300" simplePos="0" relativeHeight="251662336" behindDoc="0" locked="0" layoutInCell="1" allowOverlap="1" wp14:anchorId="607F1D7D" wp14:editId="079B4092">
                <wp:simplePos x="0" y="0"/>
                <wp:positionH relativeFrom="column">
                  <wp:posOffset>4276725</wp:posOffset>
                </wp:positionH>
                <wp:positionV relativeFrom="paragraph">
                  <wp:posOffset>7276465</wp:posOffset>
                </wp:positionV>
                <wp:extent cx="1876425" cy="8572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76425"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78FE8" w14:textId="77777777" w:rsid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14:paraId="01F8B3BE" w14:textId="77777777" w:rsidR="00605605" w:rsidRP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F1D7D" id="Text Box 1" o:spid="_x0000_s1027" type="#_x0000_t202" style="position:absolute;left:0;text-align:left;margin-left:336.75pt;margin-top:572.95pt;width:147.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CCaQIAAEQFAAAOAAAAZHJzL2Uyb0RvYy54bWysVEtvGjEQvlfqf7B8LwsUkhRliSgRVaUo&#10;iZpUORuvDat6Pa49sEt/fcbe5VHaS6pedseeb97f+PqmqQzbKh9KsDkf9PqcKSuhKO0q59+fFx+u&#10;OAsobCEMWJXznQr8Zvr+3XXtJmoIazCF8oyc2DCpXc7XiG6SZUGuVSVCD5yypNTgK4F09Kus8KIm&#10;75XJhv3+RVaDL5wHqUKg29tWyafJv9ZK4oPWQSEzOafcMH19+i7jN5tei8nKC7cuZZeG+IcsKlFa&#10;CnpwdStQsI0v/3BVldJDAI09CVUGWpdSpRqomkH/rJqntXAq1ULNCe7QpvD/3Mr77ZN79Aybz9DQ&#10;AGNDahcmgS5jPY32VfxTpoz01MLdoW2qQSaj0dXlxWg45kyS7mp8ORynvmZHa+cDflFQsSjk3NNY&#10;UrfE9i4gRSToHhKDWViUxqTRGMvqnF98JJe/acjC2Hij0pA7N8fMk4Q7oyLG2G9Ks7JIBcSLRC81&#10;N55tBRFDSKksptqTX0JHlKYk3mLY4Y9ZvcW4rWMfGSwejKvSgk/Vn6Vd/NinrFs8NfKk7ihis2yo&#10;8JPBLqHY0bw9tKsQnFyUNJQ7EfBReOI+jZj2GR/oow1Q86GTOFuD//W3+4gnSpKWs5p2Kefh50Z4&#10;xZn5aomsnwajUVy+dBgRQejgTzXLU43dVHOgqQzo5XAyiRGPZi9qD9ULrf0sRiWVsJJi5xz34hzb&#10;DadnQ6rZLIFo3ZzAO/vkZHQdhxQp99y8CO86XiIx+h72WycmZ/RssdHSwmyDoMvE3djntqtd/2lV&#10;E6W7ZyW+BafnhDo+ftNXAAAA//8DAFBLAwQUAAYACAAAACEAD/kAG+MAAAANAQAADwAAAGRycy9k&#10;b3ducmV2LnhtbEyPT0+DQBDF7yZ+h82YeLNLURCQpWlIGhNjD629eFvYKRD3D7LbFv30jic9znu/&#10;vHmvXM1GszNOfnBWwHIRAUPbOjXYTsDhbXOXAfNBWiW1syjgCz2squurUhbKXewOz/vQMQqxvpAC&#10;+hDGgnPf9mikX7gRLXlHNxkZ6Jw6riZ5oXCjeRxFKTdysPShlyPWPbYf+5MR8FJvtnLXxCb71vXz&#10;63E9fh7eEyFub+b1E7CAc/iD4bc+VYeKOjXuZJVnWkD6eJ8QSsbyIcmBEZKnOc1rSIqzKAdelfz/&#10;iuoHAAD//wMAUEsBAi0AFAAGAAgAAAAhALaDOJL+AAAA4QEAABMAAAAAAAAAAAAAAAAAAAAAAFtD&#10;b250ZW50X1R5cGVzXS54bWxQSwECLQAUAAYACAAAACEAOP0h/9YAAACUAQAACwAAAAAAAAAAAAAA&#10;AAAvAQAAX3JlbHMvLnJlbHNQSwECLQAUAAYACAAAACEA1pwQgmkCAABEBQAADgAAAAAAAAAAAAAA&#10;AAAuAgAAZHJzL2Uyb0RvYy54bWxQSwECLQAUAAYACAAAACEAD/kAG+MAAAANAQAADwAAAAAAAAAA&#10;AAAAAADDBAAAZHJzL2Rvd25yZXYueG1sUEsFBgAAAAAEAAQA8wAAANMFAAAAAA==&#10;" filled="f" stroked="f" strokeweight=".5pt">
                <v:textbox>
                  <w:txbxContent>
                    <w:p w14:paraId="6B178FE8" w14:textId="77777777" w:rsid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14:paraId="01F8B3BE" w14:textId="77777777" w:rsidR="00605605" w:rsidRP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v:textbox>
              </v:shape>
            </w:pict>
          </mc:Fallback>
        </mc:AlternateContent>
      </w:r>
      <w:r w:rsidR="00484844" w:rsidRPr="00F42E0A">
        <w:rPr>
          <w:rFonts w:asciiTheme="minorHAnsi" w:hAnsiTheme="minorHAnsi"/>
          <w:b/>
          <w:noProof/>
          <w:sz w:val="32"/>
        </w:rPr>
        <mc:AlternateContent>
          <mc:Choice Requires="wps">
            <w:drawing>
              <wp:anchor distT="0" distB="0" distL="114300" distR="114300" simplePos="0" relativeHeight="251660288" behindDoc="0" locked="0" layoutInCell="1" allowOverlap="1" wp14:anchorId="6A08D3B0" wp14:editId="6FADFF0C">
                <wp:simplePos x="0" y="0"/>
                <wp:positionH relativeFrom="column">
                  <wp:posOffset>0</wp:posOffset>
                </wp:positionH>
                <wp:positionV relativeFrom="paragraph">
                  <wp:posOffset>2037715</wp:posOffset>
                </wp:positionV>
                <wp:extent cx="5943600" cy="1256888"/>
                <wp:effectExtent l="0" t="0" r="0" b="635"/>
                <wp:wrapNone/>
                <wp:docPr id="5" name="Text Box 5"/>
                <wp:cNvGraphicFramePr/>
                <a:graphic xmlns:a="http://schemas.openxmlformats.org/drawingml/2006/main">
                  <a:graphicData uri="http://schemas.microsoft.com/office/word/2010/wordprocessingShape">
                    <wps:wsp>
                      <wps:cNvSpPr txBox="1"/>
                      <wps:spPr>
                        <a:xfrm>
                          <a:off x="0" y="0"/>
                          <a:ext cx="5943600" cy="12568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595A93" w14:textId="77777777" w:rsidR="00484844" w:rsidRPr="00484844" w:rsidRDefault="00484844">
                            <w:pPr>
                              <w:rPr>
                                <w:rFonts w:asciiTheme="minorHAnsi" w:hAnsiTheme="minorHAnsi"/>
                                <w:color w:val="FFFFFF" w:themeColor="background1"/>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8D3B0" id="Text Box 5" o:spid="_x0000_s1028" type="#_x0000_t202" style="position:absolute;left:0;text-align:left;margin-left:0;margin-top:160.45pt;width:468pt;height:9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2BbQIAAEUFAAAOAAAAZHJzL2Uyb0RvYy54bWysVE1vGyEQvVfqf0Dcm7Ud23WsrCM3UapK&#10;URLVqXLGLMSrsgyFsXfdX5+B3bWttJdUvcDAvHnMJ5dXTWXYTvlQgs358GzAmbISitK+5PzH0+2n&#10;GWcBhS2EAatyvleBXy0+fris3VyNYAOmUJ4RiQ3z2uV8g+jmWRbkRlUinIFTlpQafCWQjv4lK7yo&#10;ib0y2WgwmGY1+MJ5kCoEur1plXyR+LVWEh+0DgqZyTn5hmn1aV3HNVtcivmLF25Tys4N8Q9eVKK0&#10;9OiB6kagYFtf/kFVldJDAI1nEqoMtC6lSjFQNMPBm2hWG+FUioWSE9whTeH/0cr73co9eobNF2io&#10;gDEhtQvzQJcxnkb7Ku7kKSM9pXB/SJtqkEm6nFyMz6cDUknSDUeT6Ww2izzZ0dz5gF8VVCwKOfdU&#10;l5QusbsL2EJ7SHzNwm1pTKqNsazO+fR8MkgGBw2RGxuxKlW5ozm6niTcGxUxxn5XmpVFiiBepP5S&#10;18aznaDOEFIqiyn4xEvoiNLkxHsMO/zRq/cYt3H0L4PFg3FVWvAp+jduFz97l3WLp5yfxB1FbNYN&#10;BZ7zUV/ZNRR7KriHdhaCk7clFeVOBHwUnpqfCkkDjQ+0aAOUfOgkzjbgf//tPuKpJ0nLWU3DlPPw&#10;ayu84sx8s9StF8PxOE5fOownn0d08Kea9anGbqtroKoM6etwMokRj6YXtYfqmeZ+GV8llbCS3s45&#10;9uI1tiNO/4ZUy2UC0bw5gXd25WSkjkWKLffUPAvvur5Eaul76MdOzN+0Z4uNlhaWWwRdpt6NeW6z&#10;2uWfZjV1f/evxM/g9JxQx99v8QoAAP//AwBQSwMEFAAGAAgAAAAhAMG5IVfgAAAACAEAAA8AAABk&#10;cnMvZG93bnJldi54bWxMj09Lw0AQxe+C32EZwZvdNKUljdmUEiiC6KG1F2+T7DQJ7p+Y3bbRT+94&#10;0uObN7z3e8VmskZcaAy9dwrmswQEucbr3rUKjm+7hwxEiOg0Gu9IwRcF2JS3NwXm2l/dni6H2AoO&#10;cSFHBV2MQy5laDqyGGZ+IMfeyY8WI8uxlXrEK4dbI9MkWUmLveOGDgeqOmo+Dmer4LnaveK+Tm32&#10;baqnl9N2+Dy+L5W6v5u2jyAiTfHvGX7xGR1KZqr92ekgjAIeEhUs0mQNgu31YsWXWsFynmUgy0L+&#10;H1D+AAAA//8DAFBLAQItABQABgAIAAAAIQC2gziS/gAAAOEBAAATAAAAAAAAAAAAAAAAAAAAAABb&#10;Q29udGVudF9UeXBlc10ueG1sUEsBAi0AFAAGAAgAAAAhADj9If/WAAAAlAEAAAsAAAAAAAAAAAAA&#10;AAAALwEAAF9yZWxzLy5yZWxzUEsBAi0AFAAGAAgAAAAhANMILYFtAgAARQUAAA4AAAAAAAAAAAAA&#10;AAAALgIAAGRycy9lMm9Eb2MueG1sUEsBAi0AFAAGAAgAAAAhAMG5IVfgAAAACAEAAA8AAAAAAAAA&#10;AAAAAAAAxwQAAGRycy9kb3ducmV2LnhtbFBLBQYAAAAABAAEAPMAAADUBQAAAAA=&#10;" filled="f" stroked="f" strokeweight=".5pt">
                <v:textbox>
                  <w:txbxContent>
                    <w:p w14:paraId="49595A93" w14:textId="77777777" w:rsidR="00484844" w:rsidRPr="00484844" w:rsidRDefault="00484844">
                      <w:pPr>
                        <w:rPr>
                          <w:rFonts w:asciiTheme="minorHAnsi" w:hAnsiTheme="minorHAnsi"/>
                          <w:color w:val="FFFFFF" w:themeColor="background1"/>
                          <w:sz w:val="48"/>
                          <w:szCs w:val="48"/>
                          <w14:textOutline w14:w="9525" w14:cap="rnd" w14:cmpd="sng" w14:algn="ctr">
                            <w14:noFill/>
                            <w14:prstDash w14:val="solid"/>
                            <w14:bevel/>
                          </w14:textOutline>
                        </w:rPr>
                      </w:pPr>
                    </w:p>
                  </w:txbxContent>
                </v:textbox>
              </v:shape>
            </w:pict>
          </mc:Fallback>
        </mc:AlternateContent>
      </w:r>
      <w:r w:rsidR="00DE7AF9" w:rsidRPr="00F42E0A">
        <w:rPr>
          <w:rFonts w:asciiTheme="minorHAnsi" w:hAnsiTheme="minorHAnsi"/>
          <w:b/>
          <w:sz w:val="32"/>
        </w:rPr>
        <w:br w:type="page"/>
      </w:r>
      <w:r w:rsidR="00A21F20" w:rsidRPr="00DC4FF6">
        <w:rPr>
          <w:rStyle w:val="Strong"/>
          <w:rFonts w:asciiTheme="minorHAnsi" w:hAnsiTheme="minorHAnsi" w:cstheme="minorHAnsi"/>
          <w:sz w:val="24"/>
          <w:szCs w:val="24"/>
        </w:rPr>
        <w:t xml:space="preserve"> </w:t>
      </w:r>
    </w:p>
    <w:p w14:paraId="5EA010D1" w14:textId="77777777" w:rsidR="00DC4FF6" w:rsidRPr="00DC4FF6" w:rsidRDefault="00DC4FF6" w:rsidP="00DC4FF6">
      <w:pPr>
        <w:jc w:val="center"/>
        <w:rPr>
          <w:rStyle w:val="WP10"/>
          <w:rFonts w:asciiTheme="minorHAnsi" w:hAnsiTheme="minorHAnsi" w:cstheme="minorHAnsi"/>
          <w:b/>
          <w:color w:val="000000" w:themeColor="text1"/>
          <w:sz w:val="26"/>
          <w:szCs w:val="26"/>
        </w:rPr>
      </w:pPr>
      <w:r w:rsidRPr="00DC4FF6">
        <w:rPr>
          <w:rStyle w:val="WP10"/>
          <w:rFonts w:asciiTheme="minorHAnsi" w:hAnsiTheme="minorHAnsi" w:cstheme="minorHAnsi"/>
          <w:b/>
          <w:sz w:val="26"/>
          <w:szCs w:val="26"/>
        </w:rPr>
        <w:t>Smoking Policy</w:t>
      </w:r>
    </w:p>
    <w:p w14:paraId="3DB2116B" w14:textId="77777777" w:rsidR="00DC4FF6" w:rsidRPr="00DC4FF6" w:rsidRDefault="00DC4FF6" w:rsidP="00DC4FF6">
      <w:pPr>
        <w:tabs>
          <w:tab w:val="right" w:pos="439"/>
          <w:tab w:val="left" w:pos="660"/>
        </w:tabs>
        <w:suppressAutoHyphens/>
        <w:jc w:val="both"/>
        <w:rPr>
          <w:rStyle w:val="SubHeads"/>
          <w:rFonts w:asciiTheme="minorHAnsi" w:hAnsiTheme="minorHAnsi" w:cstheme="minorHAnsi"/>
          <w:sz w:val="24"/>
          <w:szCs w:val="24"/>
        </w:rPr>
      </w:pPr>
    </w:p>
    <w:p w14:paraId="73531A7F" w14:textId="77777777" w:rsidR="00DC4FF6" w:rsidRPr="00DC4FF6" w:rsidRDefault="00DC4FF6" w:rsidP="00DC4FF6">
      <w:pPr>
        <w:tabs>
          <w:tab w:val="right" w:pos="439"/>
          <w:tab w:val="left" w:pos="660"/>
        </w:tabs>
        <w:suppressAutoHyphens/>
        <w:rPr>
          <w:rStyle w:val="SubHeads"/>
          <w:rFonts w:asciiTheme="minorHAnsi" w:hAnsiTheme="minorHAnsi" w:cstheme="minorHAnsi"/>
          <w:caps/>
          <w:spacing w:val="-2"/>
          <w:sz w:val="24"/>
          <w:szCs w:val="24"/>
        </w:rPr>
      </w:pPr>
    </w:p>
    <w:p w14:paraId="562C782A" w14:textId="011F6DBA" w:rsidR="00DC4FF6" w:rsidRPr="00DC4FF6" w:rsidRDefault="00DC4FF6" w:rsidP="00DC4FF6">
      <w:pPr>
        <w:tabs>
          <w:tab w:val="right" w:pos="439"/>
          <w:tab w:val="left" w:pos="660"/>
        </w:tabs>
        <w:suppressAutoHyphens/>
        <w:rPr>
          <w:rStyle w:val="SubHeads"/>
          <w:rFonts w:asciiTheme="minorHAnsi" w:hAnsiTheme="minorHAnsi" w:cstheme="minorHAnsi"/>
          <w:caps/>
          <w:spacing w:val="-2"/>
          <w:sz w:val="24"/>
          <w:szCs w:val="24"/>
        </w:rPr>
      </w:pPr>
      <w:proofErr w:type="gramStart"/>
      <w:r w:rsidRPr="00DC4FF6">
        <w:rPr>
          <w:rStyle w:val="SubHeads"/>
          <w:rFonts w:asciiTheme="minorHAnsi" w:hAnsiTheme="minorHAnsi" w:cstheme="minorHAnsi"/>
          <w:caps/>
          <w:spacing w:val="-2"/>
          <w:sz w:val="24"/>
          <w:szCs w:val="24"/>
        </w:rPr>
        <w:t xml:space="preserve">Policy  </w:t>
      </w:r>
      <w:r w:rsidRPr="00DC4FF6">
        <w:rPr>
          <w:rFonts w:asciiTheme="minorHAnsi" w:hAnsiTheme="minorHAnsi" w:cstheme="minorHAnsi"/>
          <w:i/>
          <w:szCs w:val="24"/>
        </w:rPr>
        <w:t>(</w:t>
      </w:r>
      <w:proofErr w:type="gramEnd"/>
      <w:r w:rsidRPr="00DC4FF6">
        <w:rPr>
          <w:rFonts w:asciiTheme="minorHAnsi" w:hAnsiTheme="minorHAnsi" w:cstheme="minorHAnsi"/>
          <w:i/>
          <w:szCs w:val="24"/>
        </w:rPr>
        <w:t>For facilities that permit smoking on facility property)</w:t>
      </w:r>
    </w:p>
    <w:p w14:paraId="030AD12F" w14:textId="77777777" w:rsidR="00DC4FF6" w:rsidRPr="00DC4FF6" w:rsidRDefault="00DC4FF6" w:rsidP="00DC4FF6">
      <w:pPr>
        <w:rPr>
          <w:rFonts w:asciiTheme="minorHAnsi" w:hAnsiTheme="minorHAnsi" w:cstheme="minorHAnsi"/>
          <w:szCs w:val="24"/>
        </w:rPr>
      </w:pPr>
    </w:p>
    <w:p w14:paraId="51079718" w14:textId="77777777" w:rsidR="00DC4FF6" w:rsidRPr="00DC4FF6" w:rsidRDefault="00DC4FF6" w:rsidP="00DC4FF6">
      <w:pPr>
        <w:pStyle w:val="Default"/>
        <w:rPr>
          <w:rFonts w:asciiTheme="minorHAnsi" w:hAnsiTheme="minorHAnsi" w:cstheme="minorHAnsi"/>
          <w:iCs/>
        </w:rPr>
      </w:pPr>
      <w:r w:rsidRPr="00DC4FF6">
        <w:rPr>
          <w:rFonts w:asciiTheme="minorHAnsi" w:hAnsiTheme="minorHAnsi" w:cstheme="minorHAnsi"/>
        </w:rPr>
        <w:t>When the resident requests to smoke, the interdisciplinary team will assess the resident’s capabilities and deficits to determine appropriate supervision and assistance.</w:t>
      </w:r>
      <w:r w:rsidRPr="00DC4FF6">
        <w:rPr>
          <w:rFonts w:asciiTheme="minorHAnsi" w:hAnsiTheme="minorHAnsi" w:cstheme="minorHAnsi"/>
          <w:iCs/>
        </w:rPr>
        <w:t xml:space="preserve"> Smoking, (also including the use of electronic cigarettes) will only be allowed in designated </w:t>
      </w:r>
      <w:r w:rsidRPr="00DC4FF6">
        <w:rPr>
          <w:rFonts w:asciiTheme="minorHAnsi" w:hAnsiTheme="minorHAnsi" w:cstheme="minorHAnsi"/>
          <w:b/>
          <w:iCs/>
        </w:rPr>
        <w:t>(outdoor)</w:t>
      </w:r>
      <w:r w:rsidRPr="00DC4FF6">
        <w:rPr>
          <w:rFonts w:asciiTheme="minorHAnsi" w:hAnsiTheme="minorHAnsi" w:cstheme="minorHAnsi"/>
          <w:iCs/>
        </w:rPr>
        <w:t xml:space="preserve"> area</w:t>
      </w:r>
      <w:r w:rsidRPr="00DC4FF6">
        <w:rPr>
          <w:rFonts w:asciiTheme="minorHAnsi" w:hAnsiTheme="minorHAnsi" w:cstheme="minorHAnsi"/>
          <w:b/>
          <w:iCs/>
        </w:rPr>
        <w:t>(s)</w:t>
      </w:r>
      <w:r w:rsidRPr="00DC4FF6">
        <w:rPr>
          <w:rFonts w:asciiTheme="minorHAnsi" w:hAnsiTheme="minorHAnsi" w:cstheme="minorHAnsi"/>
          <w:iCs/>
        </w:rPr>
        <w:t xml:space="preserve"> in the facility that are not near flammable substances or where oxygen is in use.  Residents, resident representatives, and visitors will be informed of the facility smoking policy.</w:t>
      </w:r>
    </w:p>
    <w:p w14:paraId="2B3C5534" w14:textId="77777777" w:rsidR="00DC4FF6" w:rsidRPr="00DC4FF6" w:rsidRDefault="00DC4FF6" w:rsidP="00DC4FF6">
      <w:pPr>
        <w:pStyle w:val="Default"/>
        <w:rPr>
          <w:rFonts w:asciiTheme="minorHAnsi" w:hAnsiTheme="minorHAnsi" w:cstheme="minorHAnsi"/>
          <w:iCs/>
        </w:rPr>
      </w:pPr>
    </w:p>
    <w:p w14:paraId="449D826F" w14:textId="77777777" w:rsidR="00DC4FF6" w:rsidRPr="00DC4FF6" w:rsidRDefault="00DC4FF6" w:rsidP="00DC4FF6">
      <w:pPr>
        <w:pStyle w:val="Default"/>
        <w:rPr>
          <w:rFonts w:asciiTheme="minorHAnsi" w:hAnsiTheme="minorHAnsi" w:cstheme="minorHAnsi"/>
          <w:b/>
          <w:iCs/>
        </w:rPr>
      </w:pPr>
      <w:r w:rsidRPr="00DC4FF6">
        <w:rPr>
          <w:rFonts w:asciiTheme="minorHAnsi" w:hAnsiTheme="minorHAnsi" w:cstheme="minorHAnsi"/>
          <w:b/>
          <w:iCs/>
        </w:rPr>
        <w:t>OBJECTIVE OF THE SMOKING POLICY</w:t>
      </w:r>
    </w:p>
    <w:p w14:paraId="69A1AE4B" w14:textId="77777777" w:rsidR="00DC4FF6" w:rsidRPr="00DC4FF6" w:rsidRDefault="00DC4FF6" w:rsidP="00DC4FF6">
      <w:pPr>
        <w:pStyle w:val="Default"/>
        <w:rPr>
          <w:rFonts w:asciiTheme="minorHAnsi" w:hAnsiTheme="minorHAnsi" w:cstheme="minorHAnsi"/>
        </w:rPr>
      </w:pPr>
    </w:p>
    <w:p w14:paraId="7AA86881" w14:textId="77777777" w:rsidR="00DC4FF6" w:rsidRPr="00DC4FF6" w:rsidRDefault="00DC4FF6" w:rsidP="00DC4FF6">
      <w:pPr>
        <w:pStyle w:val="Default"/>
        <w:rPr>
          <w:rFonts w:asciiTheme="minorHAnsi" w:hAnsiTheme="minorHAnsi" w:cstheme="minorHAnsi"/>
        </w:rPr>
      </w:pPr>
      <w:r w:rsidRPr="00DC4FF6">
        <w:rPr>
          <w:rFonts w:asciiTheme="minorHAnsi" w:hAnsiTheme="minorHAnsi" w:cstheme="minorHAnsi"/>
        </w:rPr>
        <w:t>The objective of this policy is to put into place a system for the resident’s safety as well as for the safety of others in the facility.  When a resident requests to smoke, an assessment will be conducted to determine the level of supervision, assistance and individualized approaches required for safety.  The facility Smoking Policy outlines the designated areas, notices, safety information, education, and requirements for smoking on the facility property.</w:t>
      </w:r>
    </w:p>
    <w:p w14:paraId="29BE2755" w14:textId="77777777" w:rsidR="00DC4FF6" w:rsidRPr="00DC4FF6" w:rsidRDefault="00DC4FF6" w:rsidP="00DC4FF6">
      <w:pPr>
        <w:rPr>
          <w:rFonts w:asciiTheme="minorHAnsi" w:hAnsiTheme="minorHAnsi" w:cstheme="minorHAnsi"/>
          <w:szCs w:val="24"/>
        </w:rPr>
      </w:pPr>
    </w:p>
    <w:p w14:paraId="7EF7B520" w14:textId="77777777" w:rsidR="00DC4FF6" w:rsidRPr="00DC4FF6" w:rsidRDefault="00DC4FF6" w:rsidP="00DC4FF6">
      <w:pPr>
        <w:tabs>
          <w:tab w:val="right" w:pos="439"/>
          <w:tab w:val="left" w:pos="660"/>
        </w:tabs>
        <w:suppressAutoHyphens/>
        <w:rPr>
          <w:rStyle w:val="SubHeads"/>
          <w:rFonts w:asciiTheme="minorHAnsi" w:hAnsiTheme="minorHAnsi" w:cstheme="minorHAnsi"/>
          <w:spacing w:val="-2"/>
          <w:sz w:val="24"/>
          <w:szCs w:val="24"/>
        </w:rPr>
      </w:pPr>
    </w:p>
    <w:p w14:paraId="7FEC973D" w14:textId="7789EB93" w:rsidR="00DC4FF6" w:rsidRPr="00DC4FF6" w:rsidRDefault="00DC4FF6" w:rsidP="00DC4FF6">
      <w:pPr>
        <w:tabs>
          <w:tab w:val="right" w:pos="439"/>
          <w:tab w:val="left" w:pos="660"/>
        </w:tabs>
        <w:suppressAutoHyphens/>
        <w:rPr>
          <w:rStyle w:val="SubHeads"/>
          <w:rFonts w:asciiTheme="minorHAnsi" w:hAnsiTheme="minorHAnsi" w:cstheme="minorHAnsi"/>
          <w:spacing w:val="-2"/>
          <w:sz w:val="24"/>
          <w:szCs w:val="24"/>
        </w:rPr>
      </w:pPr>
      <w:r w:rsidRPr="00DC4FF6">
        <w:rPr>
          <w:rStyle w:val="SubHeads"/>
          <w:rFonts w:asciiTheme="minorHAnsi" w:hAnsiTheme="minorHAnsi" w:cstheme="minorHAnsi"/>
          <w:spacing w:val="-2"/>
          <w:sz w:val="24"/>
          <w:szCs w:val="24"/>
        </w:rPr>
        <w:t>PROCEDURE</w:t>
      </w:r>
    </w:p>
    <w:p w14:paraId="327300DD" w14:textId="77777777" w:rsidR="00DC4FF6" w:rsidRPr="00DC4FF6" w:rsidRDefault="00DC4FF6" w:rsidP="00DC4FF6">
      <w:pPr>
        <w:tabs>
          <w:tab w:val="right" w:pos="439"/>
          <w:tab w:val="left" w:pos="660"/>
        </w:tabs>
        <w:suppressAutoHyphens/>
        <w:rPr>
          <w:rStyle w:val="SubHeads"/>
          <w:rFonts w:asciiTheme="minorHAnsi" w:hAnsiTheme="minorHAnsi" w:cstheme="minorHAnsi"/>
          <w:spacing w:val="-2"/>
          <w:sz w:val="24"/>
          <w:szCs w:val="24"/>
        </w:rPr>
      </w:pPr>
    </w:p>
    <w:p w14:paraId="00F4E1F3" w14:textId="77777777" w:rsidR="00DC4FF6" w:rsidRPr="00DC4FF6" w:rsidRDefault="00DC4FF6" w:rsidP="00DC4FF6">
      <w:pPr>
        <w:pStyle w:val="ListParagraph"/>
        <w:numPr>
          <w:ilvl w:val="0"/>
          <w:numId w:val="42"/>
        </w:numPr>
        <w:tabs>
          <w:tab w:val="right" w:pos="439"/>
          <w:tab w:val="left" w:pos="660"/>
        </w:tabs>
        <w:suppressAutoHyphens/>
        <w:rPr>
          <w:rStyle w:val="SubHeads"/>
          <w:rFonts w:asciiTheme="minorHAnsi" w:hAnsiTheme="minorHAnsi" w:cstheme="minorHAnsi"/>
          <w:b w:val="0"/>
          <w:bCs/>
          <w:spacing w:val="-2"/>
          <w:sz w:val="24"/>
          <w:szCs w:val="24"/>
        </w:rPr>
      </w:pPr>
      <w:r w:rsidRPr="00DC4FF6">
        <w:rPr>
          <w:rStyle w:val="SubHeads"/>
          <w:rFonts w:asciiTheme="minorHAnsi" w:hAnsiTheme="minorHAnsi" w:cstheme="minorHAnsi"/>
          <w:b w:val="0"/>
          <w:bCs/>
          <w:spacing w:val="-2"/>
          <w:sz w:val="24"/>
          <w:szCs w:val="24"/>
        </w:rPr>
        <w:t>Smoking, including the use of electronic cigarettes, will only be permitted in the following designated areas: (List).  Smoking is prohibited in all other areas.</w:t>
      </w:r>
    </w:p>
    <w:p w14:paraId="4D8CDB94" w14:textId="77777777" w:rsidR="00DC4FF6" w:rsidRPr="00DC4FF6" w:rsidRDefault="00DC4FF6" w:rsidP="00DC4FF6">
      <w:pPr>
        <w:pStyle w:val="ListParagraph"/>
        <w:tabs>
          <w:tab w:val="right" w:pos="439"/>
          <w:tab w:val="left" w:pos="660"/>
        </w:tabs>
        <w:suppressAutoHyphens/>
        <w:ind w:left="360"/>
        <w:rPr>
          <w:rStyle w:val="SubHeads"/>
          <w:rFonts w:asciiTheme="minorHAnsi" w:hAnsiTheme="minorHAnsi" w:cstheme="minorHAnsi"/>
          <w:b w:val="0"/>
          <w:bCs/>
          <w:spacing w:val="-2"/>
          <w:sz w:val="24"/>
          <w:szCs w:val="24"/>
        </w:rPr>
      </w:pPr>
    </w:p>
    <w:p w14:paraId="2FD08E5D" w14:textId="77777777" w:rsidR="00DC4FF6" w:rsidRPr="00DC4FF6" w:rsidRDefault="00DC4FF6" w:rsidP="00DC4FF6">
      <w:pPr>
        <w:pStyle w:val="ListParagraph"/>
        <w:numPr>
          <w:ilvl w:val="0"/>
          <w:numId w:val="42"/>
        </w:numPr>
        <w:tabs>
          <w:tab w:val="right" w:pos="439"/>
          <w:tab w:val="left" w:pos="660"/>
        </w:tabs>
        <w:suppressAutoHyphens/>
        <w:rPr>
          <w:rStyle w:val="SubHeads"/>
          <w:rFonts w:asciiTheme="minorHAnsi" w:hAnsiTheme="minorHAnsi" w:cstheme="minorHAnsi"/>
          <w:b w:val="0"/>
          <w:bCs/>
          <w:spacing w:val="-2"/>
          <w:sz w:val="24"/>
          <w:szCs w:val="24"/>
        </w:rPr>
      </w:pPr>
      <w:r w:rsidRPr="00DC4FF6">
        <w:rPr>
          <w:rStyle w:val="SubHeads"/>
          <w:rFonts w:asciiTheme="minorHAnsi" w:hAnsiTheme="minorHAnsi" w:cstheme="minorHAnsi"/>
          <w:b w:val="0"/>
          <w:bCs/>
          <w:spacing w:val="-2"/>
          <w:sz w:val="24"/>
          <w:szCs w:val="24"/>
        </w:rPr>
        <w:t>No residents with oxygen in use are permitted in the designated smoking area(s).  No oxygen containers/tanks/materials or other flammable substances are permitted in the designated smoking area(s).</w:t>
      </w:r>
    </w:p>
    <w:p w14:paraId="6EF263AB" w14:textId="77777777" w:rsidR="00DC4FF6" w:rsidRPr="00DC4FF6" w:rsidRDefault="00DC4FF6" w:rsidP="00DC4FF6">
      <w:pPr>
        <w:tabs>
          <w:tab w:val="right" w:pos="439"/>
          <w:tab w:val="left" w:pos="660"/>
        </w:tabs>
        <w:suppressAutoHyphens/>
        <w:rPr>
          <w:rStyle w:val="SubHeads"/>
          <w:rFonts w:asciiTheme="minorHAnsi" w:hAnsiTheme="minorHAnsi" w:cstheme="minorHAnsi"/>
          <w:b w:val="0"/>
          <w:bCs/>
          <w:spacing w:val="-2"/>
          <w:sz w:val="24"/>
          <w:szCs w:val="24"/>
        </w:rPr>
      </w:pPr>
    </w:p>
    <w:p w14:paraId="63E687D0" w14:textId="77777777" w:rsidR="00DC4FF6" w:rsidRPr="00DC4FF6" w:rsidRDefault="00DC4FF6" w:rsidP="00DC4FF6">
      <w:pPr>
        <w:pStyle w:val="ListParagraph"/>
        <w:numPr>
          <w:ilvl w:val="0"/>
          <w:numId w:val="42"/>
        </w:numPr>
        <w:tabs>
          <w:tab w:val="right" w:pos="439"/>
          <w:tab w:val="left" w:pos="660"/>
        </w:tabs>
        <w:suppressAutoHyphens/>
        <w:rPr>
          <w:rStyle w:val="SubHeads"/>
          <w:rFonts w:asciiTheme="minorHAnsi" w:hAnsiTheme="minorHAnsi" w:cstheme="minorHAnsi"/>
          <w:b w:val="0"/>
          <w:bCs/>
          <w:spacing w:val="-2"/>
          <w:sz w:val="24"/>
          <w:szCs w:val="24"/>
        </w:rPr>
      </w:pPr>
      <w:r w:rsidRPr="00DC4FF6">
        <w:rPr>
          <w:rStyle w:val="SubHeads"/>
          <w:rFonts w:asciiTheme="minorHAnsi" w:hAnsiTheme="minorHAnsi" w:cstheme="minorHAnsi"/>
          <w:b w:val="0"/>
          <w:bCs/>
          <w:spacing w:val="-2"/>
          <w:sz w:val="24"/>
          <w:szCs w:val="24"/>
        </w:rPr>
        <w:t>Smoking will only be permitted by (list—</w:t>
      </w:r>
      <w:proofErr w:type="gramStart"/>
      <w:r w:rsidRPr="00DC4FF6">
        <w:rPr>
          <w:rStyle w:val="SubHeads"/>
          <w:rFonts w:asciiTheme="minorHAnsi" w:hAnsiTheme="minorHAnsi" w:cstheme="minorHAnsi"/>
          <w:b w:val="0"/>
          <w:bCs/>
          <w:spacing w:val="-2"/>
          <w:sz w:val="24"/>
          <w:szCs w:val="24"/>
        </w:rPr>
        <w:t>i.e.</w:t>
      </w:r>
      <w:proofErr w:type="gramEnd"/>
      <w:r w:rsidRPr="00DC4FF6">
        <w:rPr>
          <w:rStyle w:val="SubHeads"/>
          <w:rFonts w:asciiTheme="minorHAnsi" w:hAnsiTheme="minorHAnsi" w:cstheme="minorHAnsi"/>
          <w:b w:val="0"/>
          <w:bCs/>
          <w:spacing w:val="-2"/>
          <w:sz w:val="24"/>
          <w:szCs w:val="24"/>
        </w:rPr>
        <w:t xml:space="preserve"> residents, staff, visitors, etc.).</w:t>
      </w:r>
    </w:p>
    <w:p w14:paraId="1DF51799" w14:textId="77777777" w:rsidR="00DC4FF6" w:rsidRPr="00DC4FF6" w:rsidRDefault="00DC4FF6" w:rsidP="00DC4FF6">
      <w:pPr>
        <w:tabs>
          <w:tab w:val="right" w:pos="439"/>
          <w:tab w:val="left" w:pos="660"/>
        </w:tabs>
        <w:suppressAutoHyphens/>
        <w:rPr>
          <w:rStyle w:val="SubHeads"/>
          <w:rFonts w:asciiTheme="minorHAnsi" w:hAnsiTheme="minorHAnsi" w:cstheme="minorHAnsi"/>
          <w:b w:val="0"/>
          <w:bCs/>
          <w:spacing w:val="-2"/>
          <w:sz w:val="24"/>
          <w:szCs w:val="24"/>
        </w:rPr>
      </w:pPr>
    </w:p>
    <w:p w14:paraId="5E9704AC" w14:textId="77777777" w:rsidR="00DC4FF6" w:rsidRPr="00DC4FF6" w:rsidRDefault="00DC4FF6" w:rsidP="00DC4FF6">
      <w:pPr>
        <w:pStyle w:val="ListParagraph"/>
        <w:numPr>
          <w:ilvl w:val="0"/>
          <w:numId w:val="42"/>
        </w:numPr>
        <w:tabs>
          <w:tab w:val="right" w:pos="439"/>
          <w:tab w:val="left" w:pos="660"/>
        </w:tabs>
        <w:suppressAutoHyphens/>
        <w:rPr>
          <w:rStyle w:val="SubHeads"/>
          <w:rFonts w:asciiTheme="minorHAnsi" w:hAnsiTheme="minorHAnsi" w:cstheme="minorHAnsi"/>
          <w:b w:val="0"/>
          <w:bCs/>
          <w:spacing w:val="-2"/>
          <w:sz w:val="24"/>
          <w:szCs w:val="24"/>
        </w:rPr>
      </w:pPr>
      <w:r w:rsidRPr="00DC4FF6">
        <w:rPr>
          <w:rStyle w:val="SubHeads"/>
          <w:rFonts w:asciiTheme="minorHAnsi" w:hAnsiTheme="minorHAnsi" w:cstheme="minorHAnsi"/>
          <w:b w:val="0"/>
          <w:bCs/>
          <w:spacing w:val="-2"/>
          <w:sz w:val="24"/>
          <w:szCs w:val="24"/>
        </w:rPr>
        <w:t>Visitors will be educated on the smoking policy by (list).</w:t>
      </w:r>
    </w:p>
    <w:p w14:paraId="629B2E3F" w14:textId="77777777" w:rsidR="00DC4FF6" w:rsidRPr="00DC4FF6" w:rsidRDefault="00DC4FF6" w:rsidP="00DC4FF6">
      <w:pPr>
        <w:tabs>
          <w:tab w:val="right" w:pos="439"/>
          <w:tab w:val="left" w:pos="660"/>
        </w:tabs>
        <w:suppressAutoHyphens/>
        <w:rPr>
          <w:rStyle w:val="SubHeads"/>
          <w:rFonts w:asciiTheme="minorHAnsi" w:hAnsiTheme="minorHAnsi" w:cstheme="minorHAnsi"/>
          <w:b w:val="0"/>
          <w:bCs/>
          <w:spacing w:val="-2"/>
          <w:sz w:val="24"/>
          <w:szCs w:val="24"/>
        </w:rPr>
      </w:pPr>
    </w:p>
    <w:p w14:paraId="764A1913" w14:textId="77777777" w:rsidR="00DC4FF6" w:rsidRPr="00DC4FF6" w:rsidRDefault="00DC4FF6" w:rsidP="00DC4FF6">
      <w:pPr>
        <w:pStyle w:val="ListParagraph"/>
        <w:numPr>
          <w:ilvl w:val="0"/>
          <w:numId w:val="42"/>
        </w:numPr>
        <w:tabs>
          <w:tab w:val="right" w:pos="439"/>
          <w:tab w:val="left" w:pos="660"/>
        </w:tabs>
        <w:suppressAutoHyphens/>
        <w:rPr>
          <w:rStyle w:val="SubHeads"/>
          <w:rFonts w:asciiTheme="minorHAnsi" w:hAnsiTheme="minorHAnsi" w:cstheme="minorHAnsi"/>
          <w:b w:val="0"/>
          <w:bCs/>
          <w:spacing w:val="-2"/>
          <w:sz w:val="24"/>
          <w:szCs w:val="24"/>
        </w:rPr>
      </w:pPr>
      <w:r w:rsidRPr="00DC4FF6">
        <w:rPr>
          <w:rStyle w:val="SubHeads"/>
          <w:rFonts w:asciiTheme="minorHAnsi" w:hAnsiTheme="minorHAnsi" w:cstheme="minorHAnsi"/>
          <w:b w:val="0"/>
          <w:bCs/>
          <w:spacing w:val="-2"/>
          <w:sz w:val="24"/>
          <w:szCs w:val="24"/>
        </w:rPr>
        <w:t>Any resident choosing to smoke will be assessed by a member of the Interdisciplinary Team utilizing the Smoking Evaluation Form.  This assessment will be completed upon admission, quarterly, with a change of condition and as needed.  Individualized approaches and directions for safety and assistance will be documented in the resident plan of care and communicated to direct care staff.  Documentation will detail situations when resident is not permitted to smoke.</w:t>
      </w:r>
    </w:p>
    <w:p w14:paraId="13B0E737" w14:textId="77777777" w:rsidR="00DC4FF6" w:rsidRPr="00DC4FF6" w:rsidRDefault="00DC4FF6" w:rsidP="00DC4FF6">
      <w:pPr>
        <w:tabs>
          <w:tab w:val="right" w:pos="439"/>
          <w:tab w:val="left" w:pos="660"/>
        </w:tabs>
        <w:suppressAutoHyphens/>
        <w:rPr>
          <w:rStyle w:val="SubHeads"/>
          <w:rFonts w:asciiTheme="minorHAnsi" w:hAnsiTheme="minorHAnsi" w:cstheme="minorHAnsi"/>
          <w:b w:val="0"/>
          <w:bCs/>
          <w:spacing w:val="-2"/>
          <w:sz w:val="24"/>
          <w:szCs w:val="24"/>
        </w:rPr>
      </w:pPr>
    </w:p>
    <w:p w14:paraId="04A2DF75" w14:textId="42279068" w:rsidR="00DC4FF6" w:rsidRDefault="00DC4FF6" w:rsidP="00DC4FF6">
      <w:pPr>
        <w:pStyle w:val="ListParagraph"/>
        <w:numPr>
          <w:ilvl w:val="0"/>
          <w:numId w:val="42"/>
        </w:numPr>
        <w:tabs>
          <w:tab w:val="right" w:pos="439"/>
          <w:tab w:val="left" w:pos="660"/>
        </w:tabs>
        <w:suppressAutoHyphens/>
        <w:rPr>
          <w:rStyle w:val="SubHeads"/>
          <w:rFonts w:asciiTheme="minorHAnsi" w:hAnsiTheme="minorHAnsi" w:cstheme="minorHAnsi"/>
          <w:b w:val="0"/>
          <w:bCs/>
          <w:spacing w:val="-2"/>
          <w:sz w:val="24"/>
          <w:szCs w:val="24"/>
        </w:rPr>
      </w:pPr>
      <w:r w:rsidRPr="00DC4FF6">
        <w:rPr>
          <w:rStyle w:val="SubHeads"/>
          <w:rFonts w:asciiTheme="minorHAnsi" w:hAnsiTheme="minorHAnsi" w:cstheme="minorHAnsi"/>
          <w:b w:val="0"/>
          <w:bCs/>
          <w:spacing w:val="-2"/>
          <w:sz w:val="24"/>
          <w:szCs w:val="24"/>
        </w:rPr>
        <w:t>Education about the Smoking Policy will be provided to the resident/resident representative.</w:t>
      </w:r>
    </w:p>
    <w:p w14:paraId="02DBC385" w14:textId="77777777" w:rsidR="00ED755B" w:rsidRPr="00ED755B" w:rsidRDefault="00ED755B" w:rsidP="00ED755B">
      <w:pPr>
        <w:tabs>
          <w:tab w:val="right" w:pos="439"/>
          <w:tab w:val="left" w:pos="660"/>
        </w:tabs>
        <w:suppressAutoHyphens/>
        <w:rPr>
          <w:rStyle w:val="SubHeads"/>
          <w:rFonts w:asciiTheme="minorHAnsi" w:hAnsiTheme="minorHAnsi" w:cstheme="minorHAnsi"/>
          <w:b w:val="0"/>
          <w:bCs/>
          <w:spacing w:val="-2"/>
          <w:sz w:val="24"/>
          <w:szCs w:val="24"/>
        </w:rPr>
      </w:pPr>
    </w:p>
    <w:p w14:paraId="14396C66" w14:textId="77777777" w:rsidR="00ED755B" w:rsidRPr="00FC67C4" w:rsidRDefault="00ED755B" w:rsidP="00ED755B">
      <w:pPr>
        <w:pStyle w:val="ListParagraph"/>
        <w:numPr>
          <w:ilvl w:val="0"/>
          <w:numId w:val="42"/>
        </w:numPr>
        <w:tabs>
          <w:tab w:val="right" w:pos="439"/>
          <w:tab w:val="left" w:pos="660"/>
        </w:tabs>
        <w:suppressAutoHyphens/>
        <w:rPr>
          <w:rStyle w:val="SubHeads"/>
          <w:rFonts w:ascii="Calibri" w:hAnsi="Calibri" w:cs="Calibri"/>
          <w:b w:val="0"/>
          <w:bCs/>
          <w:spacing w:val="-2"/>
          <w:sz w:val="24"/>
          <w:szCs w:val="24"/>
        </w:rPr>
      </w:pPr>
      <w:r>
        <w:rPr>
          <w:rStyle w:val="SubHeads"/>
          <w:rFonts w:ascii="Calibri" w:hAnsi="Calibri" w:cs="Calibri"/>
          <w:b w:val="0"/>
          <w:bCs/>
          <w:spacing w:val="-2"/>
          <w:sz w:val="24"/>
          <w:szCs w:val="24"/>
        </w:rPr>
        <w:t xml:space="preserve">The facility will work with the resident(s) to accommodate resident preferences whenever possible related to a smoking schedule.  </w:t>
      </w:r>
      <w:r w:rsidRPr="00FC67C4">
        <w:rPr>
          <w:rStyle w:val="SubHeads"/>
          <w:rFonts w:ascii="Calibri" w:hAnsi="Calibri" w:cs="Calibri"/>
          <w:b w:val="0"/>
          <w:bCs/>
          <w:spacing w:val="-2"/>
          <w:sz w:val="24"/>
          <w:szCs w:val="24"/>
        </w:rPr>
        <w:t>The designated smoking times include: (facility to designate).</w:t>
      </w:r>
    </w:p>
    <w:p w14:paraId="35C1915D" w14:textId="77777777" w:rsidR="00DC4FF6" w:rsidRPr="00DC4FF6" w:rsidRDefault="00DC4FF6" w:rsidP="00DC4FF6">
      <w:pPr>
        <w:pStyle w:val="ListParagraph"/>
        <w:tabs>
          <w:tab w:val="right" w:pos="439"/>
          <w:tab w:val="left" w:pos="660"/>
        </w:tabs>
        <w:suppressAutoHyphens/>
        <w:ind w:left="360"/>
        <w:rPr>
          <w:rStyle w:val="SubHeads"/>
          <w:rFonts w:asciiTheme="minorHAnsi" w:hAnsiTheme="minorHAnsi" w:cstheme="minorHAnsi"/>
          <w:b w:val="0"/>
          <w:bCs/>
          <w:spacing w:val="-2"/>
          <w:sz w:val="24"/>
          <w:szCs w:val="24"/>
        </w:rPr>
      </w:pPr>
    </w:p>
    <w:p w14:paraId="5DF27A12" w14:textId="77777777" w:rsidR="00DC4FF6" w:rsidRPr="00DC4FF6" w:rsidRDefault="00DC4FF6" w:rsidP="00DC4FF6">
      <w:pPr>
        <w:pStyle w:val="ListParagraph"/>
        <w:numPr>
          <w:ilvl w:val="0"/>
          <w:numId w:val="42"/>
        </w:numPr>
        <w:tabs>
          <w:tab w:val="right" w:pos="439"/>
          <w:tab w:val="left" w:pos="660"/>
        </w:tabs>
        <w:suppressAutoHyphens/>
        <w:rPr>
          <w:rStyle w:val="SubHeads"/>
          <w:rFonts w:asciiTheme="minorHAnsi" w:hAnsiTheme="minorHAnsi" w:cstheme="minorHAnsi"/>
          <w:b w:val="0"/>
          <w:bCs/>
          <w:spacing w:val="-2"/>
          <w:sz w:val="24"/>
          <w:szCs w:val="24"/>
        </w:rPr>
      </w:pPr>
      <w:r w:rsidRPr="00DC4FF6">
        <w:rPr>
          <w:rStyle w:val="SubHeads"/>
          <w:rFonts w:asciiTheme="minorHAnsi" w:hAnsiTheme="minorHAnsi" w:cstheme="minorHAnsi"/>
          <w:b w:val="0"/>
          <w:bCs/>
          <w:spacing w:val="-2"/>
          <w:sz w:val="24"/>
          <w:szCs w:val="24"/>
        </w:rPr>
        <w:t>(Include Additional guidance for signage, prohibiting smoking by residents classified as not responsible and disposal of smoking materials can be found in NFPA 101, 2012 edition, the Life Safety Code at 19.7.4.).</w:t>
      </w:r>
    </w:p>
    <w:p w14:paraId="3A41E3D9" w14:textId="77777777" w:rsidR="00DC4FF6" w:rsidRPr="00DC4FF6" w:rsidRDefault="00DC4FF6" w:rsidP="00DC4FF6">
      <w:pPr>
        <w:tabs>
          <w:tab w:val="right" w:pos="439"/>
          <w:tab w:val="left" w:pos="660"/>
        </w:tabs>
        <w:suppressAutoHyphens/>
        <w:rPr>
          <w:rStyle w:val="SubHeads"/>
          <w:rFonts w:asciiTheme="minorHAnsi" w:hAnsiTheme="minorHAnsi" w:cstheme="minorHAnsi"/>
          <w:b w:val="0"/>
          <w:bCs/>
          <w:spacing w:val="-2"/>
          <w:sz w:val="24"/>
          <w:szCs w:val="24"/>
        </w:rPr>
      </w:pPr>
    </w:p>
    <w:p w14:paraId="0CCED779" w14:textId="77777777" w:rsidR="00DC4FF6" w:rsidRPr="00DC4FF6" w:rsidRDefault="00DC4FF6" w:rsidP="00DC4FF6">
      <w:pPr>
        <w:pStyle w:val="ListParagraph"/>
        <w:numPr>
          <w:ilvl w:val="0"/>
          <w:numId w:val="42"/>
        </w:numPr>
        <w:tabs>
          <w:tab w:val="right" w:pos="439"/>
          <w:tab w:val="left" w:pos="660"/>
        </w:tabs>
        <w:suppressAutoHyphens/>
        <w:rPr>
          <w:rStyle w:val="SubHeads"/>
          <w:rFonts w:asciiTheme="minorHAnsi" w:hAnsiTheme="minorHAnsi" w:cstheme="minorHAnsi"/>
          <w:b w:val="0"/>
          <w:bCs/>
          <w:spacing w:val="-2"/>
          <w:sz w:val="24"/>
          <w:szCs w:val="24"/>
        </w:rPr>
      </w:pPr>
      <w:r w:rsidRPr="00DC4FF6">
        <w:rPr>
          <w:rStyle w:val="SubHeads"/>
          <w:rFonts w:asciiTheme="minorHAnsi" w:hAnsiTheme="minorHAnsi" w:cstheme="minorHAnsi"/>
          <w:i/>
          <w:iCs/>
          <w:spacing w:val="-2"/>
          <w:sz w:val="24"/>
          <w:szCs w:val="24"/>
        </w:rPr>
        <w:t>Insert State specific guidance here</w:t>
      </w:r>
      <w:r w:rsidRPr="00DC4FF6">
        <w:rPr>
          <w:rStyle w:val="SubHeads"/>
          <w:rFonts w:asciiTheme="minorHAnsi" w:hAnsiTheme="minorHAnsi" w:cstheme="minorHAnsi"/>
          <w:b w:val="0"/>
          <w:bCs/>
          <w:spacing w:val="-2"/>
          <w:sz w:val="24"/>
          <w:szCs w:val="24"/>
        </w:rPr>
        <w:t>.</w:t>
      </w:r>
    </w:p>
    <w:p w14:paraId="762CF60D" w14:textId="77777777" w:rsidR="00DC4FF6" w:rsidRPr="00DC4FF6" w:rsidRDefault="00DC4FF6" w:rsidP="00DC4FF6">
      <w:pPr>
        <w:pStyle w:val="Default"/>
        <w:rPr>
          <w:rFonts w:asciiTheme="minorHAnsi" w:hAnsiTheme="minorHAnsi" w:cstheme="minorHAnsi"/>
          <w:bCs/>
        </w:rPr>
      </w:pPr>
    </w:p>
    <w:p w14:paraId="35E83A4C" w14:textId="77777777" w:rsidR="00DC4FF6" w:rsidRPr="00DC4FF6" w:rsidRDefault="00DC4FF6" w:rsidP="00DC4FF6">
      <w:pPr>
        <w:rPr>
          <w:rFonts w:asciiTheme="minorHAnsi" w:hAnsiTheme="minorHAnsi" w:cstheme="minorHAnsi"/>
          <w:bCs/>
          <w:szCs w:val="24"/>
        </w:rPr>
      </w:pPr>
    </w:p>
    <w:p w14:paraId="29114CE7" w14:textId="77777777" w:rsidR="00DC4FF6" w:rsidRPr="00DC4FF6" w:rsidRDefault="00DC4FF6" w:rsidP="00DC4FF6">
      <w:pPr>
        <w:rPr>
          <w:rFonts w:asciiTheme="minorHAnsi" w:hAnsiTheme="minorHAnsi" w:cstheme="minorHAnsi"/>
          <w:b/>
          <w:szCs w:val="24"/>
        </w:rPr>
      </w:pPr>
    </w:p>
    <w:p w14:paraId="17C004D9" w14:textId="77777777" w:rsidR="00DC4FF6" w:rsidRPr="00DC4FF6" w:rsidRDefault="00DC4FF6" w:rsidP="00DC4FF6">
      <w:pPr>
        <w:rPr>
          <w:rFonts w:asciiTheme="minorHAnsi" w:hAnsiTheme="minorHAnsi" w:cstheme="minorHAnsi"/>
          <w:b/>
          <w:szCs w:val="24"/>
        </w:rPr>
      </w:pPr>
      <w:r w:rsidRPr="00DC4FF6">
        <w:rPr>
          <w:rFonts w:asciiTheme="minorHAnsi" w:hAnsiTheme="minorHAnsi" w:cstheme="minorHAnsi"/>
          <w:b/>
          <w:szCs w:val="24"/>
        </w:rPr>
        <w:t>Electronic Cigarettes</w:t>
      </w:r>
    </w:p>
    <w:p w14:paraId="3C86C4E3" w14:textId="77777777" w:rsidR="00DC4FF6" w:rsidRPr="00DC4FF6" w:rsidRDefault="00DC4FF6" w:rsidP="00DC4FF6">
      <w:pPr>
        <w:rPr>
          <w:rFonts w:asciiTheme="minorHAnsi" w:hAnsiTheme="minorHAnsi" w:cstheme="minorHAnsi"/>
          <w:b/>
          <w:szCs w:val="24"/>
        </w:rPr>
      </w:pPr>
    </w:p>
    <w:p w14:paraId="193BF9F4" w14:textId="77777777" w:rsidR="00DC4FF6" w:rsidRPr="00DC4FF6" w:rsidRDefault="00DC4FF6" w:rsidP="00DC4FF6">
      <w:pPr>
        <w:rPr>
          <w:rFonts w:asciiTheme="minorHAnsi" w:hAnsiTheme="minorHAnsi" w:cstheme="minorHAnsi"/>
          <w:szCs w:val="24"/>
        </w:rPr>
      </w:pPr>
      <w:r w:rsidRPr="00DC4FF6">
        <w:rPr>
          <w:rFonts w:asciiTheme="minorHAnsi" w:hAnsiTheme="minorHAnsi" w:cstheme="minorHAnsi"/>
          <w:szCs w:val="24"/>
        </w:rPr>
        <w:t>“While electronic cigarettes (e-cigs), or vapor pens, are not considered smoking devices, and their heating element does not pose the same dangers of ignition as regular cigarettes, they are not without risk.”</w:t>
      </w:r>
      <w:r w:rsidRPr="00DC4FF6">
        <w:rPr>
          <w:rFonts w:asciiTheme="minorHAnsi" w:hAnsiTheme="minorHAnsi" w:cstheme="minorHAnsi"/>
          <w:szCs w:val="24"/>
          <w:vertAlign w:val="superscript"/>
        </w:rPr>
        <w:t>1</w:t>
      </w:r>
      <w:r w:rsidRPr="00DC4FF6">
        <w:rPr>
          <w:rFonts w:asciiTheme="minorHAnsi" w:hAnsiTheme="minorHAnsi" w:cstheme="minorHAnsi"/>
          <w:szCs w:val="24"/>
        </w:rPr>
        <w:t xml:space="preserve"> </w:t>
      </w:r>
    </w:p>
    <w:p w14:paraId="2CF0D60A" w14:textId="77777777" w:rsidR="00DC4FF6" w:rsidRPr="00DC4FF6" w:rsidRDefault="00DC4FF6" w:rsidP="00DC4FF6">
      <w:pPr>
        <w:rPr>
          <w:rFonts w:asciiTheme="minorHAnsi" w:hAnsiTheme="minorHAnsi" w:cstheme="minorHAnsi"/>
          <w:szCs w:val="24"/>
        </w:rPr>
      </w:pPr>
    </w:p>
    <w:p w14:paraId="2E5013A7" w14:textId="77777777" w:rsidR="00DC4FF6" w:rsidRPr="00DC4FF6" w:rsidRDefault="00DC4FF6" w:rsidP="00DC4FF6">
      <w:pPr>
        <w:rPr>
          <w:rFonts w:asciiTheme="minorHAnsi" w:hAnsiTheme="minorHAnsi" w:cstheme="minorHAnsi"/>
          <w:szCs w:val="24"/>
        </w:rPr>
      </w:pPr>
      <w:r w:rsidRPr="00DC4FF6">
        <w:rPr>
          <w:rFonts w:asciiTheme="minorHAnsi" w:hAnsiTheme="minorHAnsi" w:cstheme="minorHAnsi"/>
          <w:szCs w:val="24"/>
        </w:rPr>
        <w:t>Risks and concerns associated with the use of electronic cigarettes include:</w:t>
      </w:r>
    </w:p>
    <w:p w14:paraId="510EB539" w14:textId="77777777" w:rsidR="00DC4FF6" w:rsidRPr="00DC4FF6" w:rsidRDefault="00DC4FF6" w:rsidP="00DC4FF6">
      <w:pPr>
        <w:pStyle w:val="ListParagraph"/>
        <w:numPr>
          <w:ilvl w:val="0"/>
          <w:numId w:val="45"/>
        </w:numPr>
        <w:rPr>
          <w:rFonts w:asciiTheme="minorHAnsi" w:hAnsiTheme="minorHAnsi" w:cstheme="minorHAnsi"/>
          <w:szCs w:val="24"/>
        </w:rPr>
      </w:pPr>
      <w:r w:rsidRPr="00DC4FF6">
        <w:rPr>
          <w:rFonts w:asciiTheme="minorHAnsi" w:hAnsiTheme="minorHAnsi" w:cstheme="minorHAnsi"/>
          <w:szCs w:val="24"/>
        </w:rPr>
        <w:t xml:space="preserve">“Potential health effects for the smoker, such as respiratory illness or lung injury which may present with symptoms of breathing difficulty, shortness of breath, chest pain, mild to moderate gastrointestinal illness, fever or </w:t>
      </w:r>
      <w:proofErr w:type="gramStart"/>
      <w:r w:rsidRPr="00DC4FF6">
        <w:rPr>
          <w:rFonts w:asciiTheme="minorHAnsi" w:hAnsiTheme="minorHAnsi" w:cstheme="minorHAnsi"/>
          <w:szCs w:val="24"/>
        </w:rPr>
        <w:t>fatigue;</w:t>
      </w:r>
      <w:proofErr w:type="gramEnd"/>
      <w:r w:rsidRPr="00DC4FF6">
        <w:rPr>
          <w:rFonts w:asciiTheme="minorHAnsi" w:hAnsiTheme="minorHAnsi" w:cstheme="minorHAnsi"/>
          <w:szCs w:val="24"/>
        </w:rPr>
        <w:t xml:space="preserve"> </w:t>
      </w:r>
    </w:p>
    <w:p w14:paraId="3C4B3774" w14:textId="77777777" w:rsidR="00DC4FF6" w:rsidRPr="00DC4FF6" w:rsidRDefault="00DC4FF6" w:rsidP="00DC4FF6">
      <w:pPr>
        <w:pStyle w:val="ListParagraph"/>
        <w:numPr>
          <w:ilvl w:val="0"/>
          <w:numId w:val="45"/>
        </w:numPr>
        <w:rPr>
          <w:rFonts w:asciiTheme="minorHAnsi" w:hAnsiTheme="minorHAnsi" w:cstheme="minorHAnsi"/>
          <w:szCs w:val="24"/>
        </w:rPr>
      </w:pPr>
      <w:r w:rsidRPr="00DC4FF6">
        <w:rPr>
          <w:rFonts w:asciiTheme="minorHAnsi" w:hAnsiTheme="minorHAnsi" w:cstheme="minorHAnsi"/>
          <w:szCs w:val="24"/>
        </w:rPr>
        <w:t xml:space="preserve">Second-hand aerosol </w:t>
      </w:r>
      <w:proofErr w:type="gramStart"/>
      <w:r w:rsidRPr="00DC4FF6">
        <w:rPr>
          <w:rFonts w:asciiTheme="minorHAnsi" w:hAnsiTheme="minorHAnsi" w:cstheme="minorHAnsi"/>
          <w:szCs w:val="24"/>
        </w:rPr>
        <w:t>exposure;</w:t>
      </w:r>
      <w:proofErr w:type="gramEnd"/>
      <w:r w:rsidRPr="00DC4FF6">
        <w:rPr>
          <w:rFonts w:asciiTheme="minorHAnsi" w:hAnsiTheme="minorHAnsi" w:cstheme="minorHAnsi"/>
          <w:szCs w:val="24"/>
        </w:rPr>
        <w:t xml:space="preserve"> </w:t>
      </w:r>
    </w:p>
    <w:p w14:paraId="2C9B3EA0" w14:textId="77777777" w:rsidR="00DC4FF6" w:rsidRPr="00DC4FF6" w:rsidRDefault="00DC4FF6" w:rsidP="00DC4FF6">
      <w:pPr>
        <w:pStyle w:val="ListParagraph"/>
        <w:numPr>
          <w:ilvl w:val="0"/>
          <w:numId w:val="45"/>
        </w:numPr>
        <w:rPr>
          <w:rFonts w:asciiTheme="minorHAnsi" w:hAnsiTheme="minorHAnsi" w:cstheme="minorHAnsi"/>
          <w:szCs w:val="24"/>
        </w:rPr>
      </w:pPr>
      <w:r w:rsidRPr="00DC4FF6">
        <w:rPr>
          <w:rFonts w:asciiTheme="minorHAnsi" w:hAnsiTheme="minorHAnsi" w:cstheme="minorHAnsi"/>
          <w:szCs w:val="24"/>
        </w:rPr>
        <w:t xml:space="preserve">Nicotine overdose by ingestion or contact with the skin; and </w:t>
      </w:r>
    </w:p>
    <w:p w14:paraId="5ABE3FAA" w14:textId="77777777" w:rsidR="00DC4FF6" w:rsidRPr="00DC4FF6" w:rsidRDefault="00DC4FF6" w:rsidP="00DC4FF6">
      <w:pPr>
        <w:pStyle w:val="ListParagraph"/>
        <w:numPr>
          <w:ilvl w:val="0"/>
          <w:numId w:val="45"/>
        </w:numPr>
        <w:rPr>
          <w:rFonts w:asciiTheme="minorHAnsi" w:hAnsiTheme="minorHAnsi" w:cstheme="minorHAnsi"/>
          <w:szCs w:val="24"/>
        </w:rPr>
      </w:pPr>
      <w:r w:rsidRPr="00DC4FF6">
        <w:rPr>
          <w:rFonts w:asciiTheme="minorHAnsi" w:hAnsiTheme="minorHAnsi" w:cstheme="minorHAnsi"/>
          <w:szCs w:val="24"/>
        </w:rPr>
        <w:t>Explosion or fire caused by the battery”</w:t>
      </w:r>
      <w:r w:rsidRPr="00DC4FF6">
        <w:rPr>
          <w:rFonts w:asciiTheme="minorHAnsi" w:hAnsiTheme="minorHAnsi" w:cstheme="minorHAnsi"/>
          <w:szCs w:val="24"/>
          <w:vertAlign w:val="superscript"/>
        </w:rPr>
        <w:t>1</w:t>
      </w:r>
    </w:p>
    <w:p w14:paraId="4F9D37CC" w14:textId="77777777" w:rsidR="00DC4FF6" w:rsidRPr="00DC4FF6" w:rsidRDefault="00DC4FF6" w:rsidP="00DC4FF6">
      <w:pPr>
        <w:rPr>
          <w:rFonts w:asciiTheme="minorHAnsi" w:hAnsiTheme="minorHAnsi" w:cstheme="minorHAnsi"/>
          <w:szCs w:val="24"/>
        </w:rPr>
      </w:pPr>
    </w:p>
    <w:p w14:paraId="5D725B2F" w14:textId="77777777" w:rsidR="00DC4FF6" w:rsidRPr="00DC4FF6" w:rsidRDefault="00DC4FF6" w:rsidP="00DC4FF6">
      <w:pPr>
        <w:rPr>
          <w:rFonts w:asciiTheme="minorHAnsi" w:hAnsiTheme="minorHAnsi" w:cstheme="minorHAnsi"/>
          <w:szCs w:val="24"/>
        </w:rPr>
      </w:pPr>
    </w:p>
    <w:p w14:paraId="0720FE42" w14:textId="77777777" w:rsidR="00DC4FF6" w:rsidRPr="00DC4FF6" w:rsidRDefault="00DC4FF6" w:rsidP="00DC4FF6">
      <w:pPr>
        <w:rPr>
          <w:rFonts w:asciiTheme="minorHAnsi" w:hAnsiTheme="minorHAnsi" w:cstheme="minorHAnsi"/>
          <w:b/>
          <w:bCs/>
          <w:szCs w:val="24"/>
        </w:rPr>
      </w:pPr>
    </w:p>
    <w:p w14:paraId="17C6D7D6" w14:textId="77777777" w:rsidR="00DC4FF6" w:rsidRPr="00DC4FF6" w:rsidRDefault="00DC4FF6" w:rsidP="00DC4FF6">
      <w:pPr>
        <w:rPr>
          <w:rFonts w:asciiTheme="minorHAnsi" w:hAnsiTheme="minorHAnsi" w:cstheme="minorHAnsi"/>
          <w:b/>
          <w:bCs/>
          <w:szCs w:val="24"/>
        </w:rPr>
      </w:pPr>
      <w:r w:rsidRPr="00DC4FF6">
        <w:rPr>
          <w:rFonts w:asciiTheme="minorHAnsi" w:hAnsiTheme="minorHAnsi" w:cstheme="minorHAnsi"/>
          <w:b/>
          <w:bCs/>
          <w:szCs w:val="24"/>
        </w:rPr>
        <w:t>PROCEDURE</w:t>
      </w:r>
    </w:p>
    <w:p w14:paraId="4252E683" w14:textId="77777777" w:rsidR="00DC4FF6" w:rsidRPr="00DC4FF6" w:rsidRDefault="00DC4FF6" w:rsidP="00DC4FF6">
      <w:pPr>
        <w:rPr>
          <w:rFonts w:asciiTheme="minorHAnsi" w:hAnsiTheme="minorHAnsi" w:cstheme="minorHAnsi"/>
          <w:szCs w:val="24"/>
        </w:rPr>
      </w:pPr>
    </w:p>
    <w:p w14:paraId="01620B28" w14:textId="77777777" w:rsidR="00DC4FF6" w:rsidRPr="00DC4FF6" w:rsidRDefault="00DC4FF6" w:rsidP="00DC4FF6">
      <w:pPr>
        <w:pStyle w:val="ListParagraph"/>
        <w:numPr>
          <w:ilvl w:val="0"/>
          <w:numId w:val="43"/>
        </w:numPr>
        <w:rPr>
          <w:rFonts w:asciiTheme="minorHAnsi" w:hAnsiTheme="minorHAnsi" w:cstheme="minorHAnsi"/>
          <w:szCs w:val="24"/>
        </w:rPr>
      </w:pPr>
      <w:r w:rsidRPr="00DC4FF6">
        <w:rPr>
          <w:rFonts w:asciiTheme="minorHAnsi" w:hAnsiTheme="minorHAnsi" w:cstheme="minorHAnsi"/>
          <w:szCs w:val="24"/>
        </w:rPr>
        <w:t xml:space="preserve">Any resident choosing to smoke an electronic cigarette, will be assessed by a member of the Interdisciplinary Team utilizing the Smoking Evaluation Form.  This evaluation will be completed upon admission, quarterly, with a change of condition and as needed.  Individualized approaches and directions for safety and assistance will be documented in the resident plan of care and communicated to direct care staff.  Documentation will detail situations when the resident is not able to use the electronic cigarette.  </w:t>
      </w:r>
    </w:p>
    <w:p w14:paraId="2952AFA9" w14:textId="77777777" w:rsidR="00DC4FF6" w:rsidRPr="00DC4FF6" w:rsidRDefault="00DC4FF6" w:rsidP="00DC4FF6">
      <w:pPr>
        <w:rPr>
          <w:rFonts w:asciiTheme="minorHAnsi" w:hAnsiTheme="minorHAnsi" w:cstheme="minorHAnsi"/>
          <w:szCs w:val="24"/>
        </w:rPr>
      </w:pPr>
    </w:p>
    <w:p w14:paraId="6429ADBA" w14:textId="77777777" w:rsidR="00DC4FF6" w:rsidRPr="00DC4FF6" w:rsidRDefault="00DC4FF6" w:rsidP="00DC4FF6">
      <w:pPr>
        <w:pStyle w:val="ListParagraph"/>
        <w:numPr>
          <w:ilvl w:val="0"/>
          <w:numId w:val="43"/>
        </w:numPr>
        <w:rPr>
          <w:rFonts w:asciiTheme="minorHAnsi" w:hAnsiTheme="minorHAnsi" w:cstheme="minorHAnsi"/>
          <w:szCs w:val="24"/>
        </w:rPr>
      </w:pPr>
      <w:r w:rsidRPr="00DC4FF6">
        <w:rPr>
          <w:rFonts w:asciiTheme="minorHAnsi" w:hAnsiTheme="minorHAnsi" w:cstheme="minorHAnsi"/>
          <w:szCs w:val="24"/>
        </w:rPr>
        <w:t>If a resident chooses to smoke electronic cigarettes (e-cigarettes, vapes, vaporizers, vape pens, etc.) they must smoke them in designated outdoor smoking area(s) (</w:t>
      </w:r>
      <w:r w:rsidRPr="00DC4FF6">
        <w:rPr>
          <w:rFonts w:asciiTheme="minorHAnsi" w:hAnsiTheme="minorHAnsi" w:cstheme="minorHAnsi"/>
          <w:b/>
          <w:bCs/>
          <w:szCs w:val="24"/>
        </w:rPr>
        <w:t>LIST).</w:t>
      </w:r>
      <w:r w:rsidRPr="00DC4FF6">
        <w:rPr>
          <w:rFonts w:asciiTheme="minorHAnsi" w:hAnsiTheme="minorHAnsi" w:cstheme="minorHAnsi"/>
          <w:szCs w:val="24"/>
        </w:rPr>
        <w:t xml:space="preserve">  </w:t>
      </w:r>
    </w:p>
    <w:p w14:paraId="2DFA9AEA" w14:textId="77777777" w:rsidR="00DC4FF6" w:rsidRPr="00DC4FF6" w:rsidRDefault="00DC4FF6" w:rsidP="00DC4FF6">
      <w:pPr>
        <w:rPr>
          <w:rFonts w:asciiTheme="minorHAnsi" w:hAnsiTheme="minorHAnsi" w:cstheme="minorHAnsi"/>
          <w:szCs w:val="24"/>
        </w:rPr>
      </w:pPr>
    </w:p>
    <w:p w14:paraId="0215D92E" w14:textId="77777777" w:rsidR="00DC4FF6" w:rsidRPr="00DC4FF6" w:rsidRDefault="00DC4FF6" w:rsidP="00DC4FF6">
      <w:pPr>
        <w:pStyle w:val="ListParagraph"/>
        <w:numPr>
          <w:ilvl w:val="0"/>
          <w:numId w:val="43"/>
        </w:numPr>
        <w:rPr>
          <w:rFonts w:asciiTheme="minorHAnsi" w:hAnsiTheme="minorHAnsi" w:cstheme="minorHAnsi"/>
          <w:szCs w:val="24"/>
        </w:rPr>
      </w:pPr>
      <w:r w:rsidRPr="00DC4FF6">
        <w:rPr>
          <w:rFonts w:asciiTheme="minorHAnsi" w:hAnsiTheme="minorHAnsi" w:cstheme="minorHAnsi"/>
          <w:szCs w:val="24"/>
        </w:rPr>
        <w:t>Charging of the e-cigarette should only be accomplished following the manufacturer’s recommendation and when using power sources approved by the manufacturer to recharge the lithium-ion battery (i.e., those that came with the device) on a clean, dry, and flat surface away from any other items.</w:t>
      </w:r>
    </w:p>
    <w:p w14:paraId="1B3968D8" w14:textId="77777777" w:rsidR="00DC4FF6" w:rsidRPr="00DC4FF6" w:rsidRDefault="00DC4FF6" w:rsidP="00DC4FF6">
      <w:pPr>
        <w:pStyle w:val="ListParagraph"/>
        <w:rPr>
          <w:rFonts w:asciiTheme="minorHAnsi" w:hAnsiTheme="minorHAnsi" w:cstheme="minorHAnsi"/>
          <w:szCs w:val="24"/>
        </w:rPr>
      </w:pPr>
    </w:p>
    <w:p w14:paraId="0477E39E" w14:textId="77777777" w:rsidR="00DC4FF6" w:rsidRPr="00DC4FF6" w:rsidRDefault="00DC4FF6" w:rsidP="00DC4FF6">
      <w:pPr>
        <w:pStyle w:val="ListParagraph"/>
        <w:numPr>
          <w:ilvl w:val="1"/>
          <w:numId w:val="43"/>
        </w:numPr>
        <w:rPr>
          <w:rFonts w:asciiTheme="minorHAnsi" w:hAnsiTheme="minorHAnsi" w:cstheme="minorHAnsi"/>
          <w:szCs w:val="24"/>
        </w:rPr>
      </w:pPr>
      <w:r w:rsidRPr="00DC4FF6">
        <w:rPr>
          <w:rFonts w:asciiTheme="minorHAnsi" w:hAnsiTheme="minorHAnsi" w:cstheme="minorHAnsi"/>
          <w:szCs w:val="24"/>
        </w:rPr>
        <w:t>Only use the batteries that are recommended to use with the e-cigarette device</w:t>
      </w:r>
    </w:p>
    <w:p w14:paraId="0663D0E9" w14:textId="77777777" w:rsidR="00DC4FF6" w:rsidRPr="00DC4FF6" w:rsidRDefault="00DC4FF6" w:rsidP="00DC4FF6">
      <w:pPr>
        <w:rPr>
          <w:rFonts w:asciiTheme="minorHAnsi" w:hAnsiTheme="minorHAnsi" w:cstheme="minorHAnsi"/>
          <w:szCs w:val="24"/>
        </w:rPr>
      </w:pPr>
    </w:p>
    <w:p w14:paraId="3E522A13" w14:textId="77777777" w:rsidR="00DC4FF6" w:rsidRPr="00DC4FF6" w:rsidRDefault="00DC4FF6" w:rsidP="00DC4FF6">
      <w:pPr>
        <w:pStyle w:val="ListParagraph"/>
        <w:numPr>
          <w:ilvl w:val="0"/>
          <w:numId w:val="43"/>
        </w:numPr>
        <w:rPr>
          <w:rFonts w:asciiTheme="minorHAnsi" w:hAnsiTheme="minorHAnsi" w:cstheme="minorHAnsi"/>
          <w:szCs w:val="24"/>
        </w:rPr>
      </w:pPr>
      <w:r w:rsidRPr="00DC4FF6">
        <w:rPr>
          <w:rFonts w:asciiTheme="minorHAnsi" w:hAnsiTheme="minorHAnsi" w:cstheme="minorHAnsi"/>
          <w:szCs w:val="24"/>
        </w:rPr>
        <w:t>Do not charge the e-cigarette overnight.</w:t>
      </w:r>
    </w:p>
    <w:p w14:paraId="7124F3EA" w14:textId="77777777" w:rsidR="00DC4FF6" w:rsidRPr="00DC4FF6" w:rsidRDefault="00DC4FF6" w:rsidP="00DC4FF6">
      <w:pPr>
        <w:pStyle w:val="ListParagraph"/>
        <w:rPr>
          <w:rFonts w:asciiTheme="minorHAnsi" w:hAnsiTheme="minorHAnsi" w:cstheme="minorHAnsi"/>
          <w:szCs w:val="24"/>
        </w:rPr>
      </w:pPr>
    </w:p>
    <w:p w14:paraId="31AE501E" w14:textId="77777777" w:rsidR="00DC4FF6" w:rsidRPr="00DC4FF6" w:rsidRDefault="00DC4FF6" w:rsidP="00DC4FF6">
      <w:pPr>
        <w:pStyle w:val="ListParagraph"/>
        <w:numPr>
          <w:ilvl w:val="0"/>
          <w:numId w:val="43"/>
        </w:numPr>
        <w:rPr>
          <w:rFonts w:asciiTheme="minorHAnsi" w:hAnsiTheme="minorHAnsi" w:cstheme="minorHAnsi"/>
          <w:szCs w:val="24"/>
        </w:rPr>
      </w:pPr>
      <w:r w:rsidRPr="00DC4FF6">
        <w:rPr>
          <w:rFonts w:asciiTheme="minorHAnsi" w:hAnsiTheme="minorHAnsi" w:cstheme="minorHAnsi"/>
          <w:szCs w:val="24"/>
        </w:rPr>
        <w:t>Replace the battery/batteries if wet or damaged.</w:t>
      </w:r>
    </w:p>
    <w:p w14:paraId="07446F56" w14:textId="77777777" w:rsidR="00DC4FF6" w:rsidRPr="00DC4FF6" w:rsidRDefault="00DC4FF6" w:rsidP="00DC4FF6">
      <w:pPr>
        <w:pStyle w:val="ListParagraph"/>
        <w:rPr>
          <w:rFonts w:asciiTheme="minorHAnsi" w:hAnsiTheme="minorHAnsi" w:cstheme="minorHAnsi"/>
          <w:szCs w:val="24"/>
        </w:rPr>
      </w:pPr>
    </w:p>
    <w:p w14:paraId="676FE0F3" w14:textId="77777777" w:rsidR="00DC4FF6" w:rsidRPr="00DC4FF6" w:rsidRDefault="00DC4FF6" w:rsidP="00DC4FF6">
      <w:pPr>
        <w:pStyle w:val="ListParagraph"/>
        <w:numPr>
          <w:ilvl w:val="1"/>
          <w:numId w:val="43"/>
        </w:numPr>
        <w:rPr>
          <w:rFonts w:asciiTheme="minorHAnsi" w:hAnsiTheme="minorHAnsi" w:cstheme="minorHAnsi"/>
          <w:szCs w:val="24"/>
        </w:rPr>
      </w:pPr>
      <w:r w:rsidRPr="00DC4FF6">
        <w:rPr>
          <w:rFonts w:asciiTheme="minorHAnsi" w:hAnsiTheme="minorHAnsi" w:cstheme="minorHAnsi"/>
          <w:szCs w:val="24"/>
        </w:rPr>
        <w:t>Follow manufacturer’s instructions on turning off machine and removal of battery</w:t>
      </w:r>
    </w:p>
    <w:p w14:paraId="4A15B8A5" w14:textId="77777777" w:rsidR="00DC4FF6" w:rsidRPr="00DC4FF6" w:rsidRDefault="00DC4FF6" w:rsidP="00DC4FF6">
      <w:pPr>
        <w:pStyle w:val="ListParagraph"/>
        <w:numPr>
          <w:ilvl w:val="1"/>
          <w:numId w:val="43"/>
        </w:numPr>
        <w:rPr>
          <w:rFonts w:asciiTheme="minorHAnsi" w:hAnsiTheme="minorHAnsi" w:cstheme="minorHAnsi"/>
          <w:szCs w:val="24"/>
        </w:rPr>
      </w:pPr>
      <w:r w:rsidRPr="00DC4FF6">
        <w:rPr>
          <w:rFonts w:asciiTheme="minorHAnsi" w:hAnsiTheme="minorHAnsi" w:cstheme="minorHAnsi"/>
          <w:szCs w:val="24"/>
        </w:rPr>
        <w:t>Do not discard rechargeable batteries in a trash container.  Separate for hazardous waste and notify maintenance</w:t>
      </w:r>
    </w:p>
    <w:p w14:paraId="3E598123" w14:textId="77777777" w:rsidR="00DC4FF6" w:rsidRPr="00DC4FF6" w:rsidRDefault="00DC4FF6" w:rsidP="00DC4FF6">
      <w:pPr>
        <w:pStyle w:val="ListParagraph"/>
        <w:ind w:left="1440"/>
        <w:rPr>
          <w:rFonts w:asciiTheme="minorHAnsi" w:hAnsiTheme="minorHAnsi" w:cstheme="minorHAnsi"/>
          <w:szCs w:val="24"/>
        </w:rPr>
      </w:pPr>
    </w:p>
    <w:p w14:paraId="0ABBE479" w14:textId="77777777" w:rsidR="00DC4FF6" w:rsidRPr="00DC4FF6" w:rsidRDefault="00DC4FF6" w:rsidP="00DC4FF6">
      <w:pPr>
        <w:pStyle w:val="ListParagraph"/>
        <w:numPr>
          <w:ilvl w:val="0"/>
          <w:numId w:val="43"/>
        </w:numPr>
        <w:rPr>
          <w:rFonts w:asciiTheme="minorHAnsi" w:hAnsiTheme="minorHAnsi" w:cstheme="minorHAnsi"/>
          <w:szCs w:val="24"/>
        </w:rPr>
      </w:pPr>
      <w:r w:rsidRPr="00DC4FF6">
        <w:rPr>
          <w:rFonts w:asciiTheme="minorHAnsi" w:hAnsiTheme="minorHAnsi" w:cstheme="minorHAnsi"/>
          <w:szCs w:val="24"/>
        </w:rPr>
        <w:t>Disposal of E-Cigarettes and liquid</w:t>
      </w:r>
    </w:p>
    <w:p w14:paraId="6538B7BE" w14:textId="77777777" w:rsidR="00DC4FF6" w:rsidRPr="00DC4FF6" w:rsidRDefault="00DC4FF6" w:rsidP="00DC4FF6">
      <w:pPr>
        <w:pStyle w:val="ListParagraph"/>
        <w:numPr>
          <w:ilvl w:val="1"/>
          <w:numId w:val="43"/>
        </w:numPr>
        <w:rPr>
          <w:rFonts w:asciiTheme="minorHAnsi" w:hAnsiTheme="minorHAnsi" w:cstheme="minorHAnsi"/>
          <w:szCs w:val="24"/>
        </w:rPr>
      </w:pPr>
      <w:r w:rsidRPr="00DC4FF6">
        <w:rPr>
          <w:rFonts w:asciiTheme="minorHAnsi" w:hAnsiTheme="minorHAnsi" w:cstheme="minorHAnsi"/>
          <w:szCs w:val="24"/>
        </w:rPr>
        <w:t>Spent cartridges should be replaced in accordance with the manufacturer’s instruction</w:t>
      </w:r>
    </w:p>
    <w:p w14:paraId="4BEDE04B" w14:textId="77777777" w:rsidR="00DC4FF6" w:rsidRPr="00DC4FF6" w:rsidRDefault="00DC4FF6" w:rsidP="00DC4FF6">
      <w:pPr>
        <w:pStyle w:val="ListParagraph"/>
        <w:numPr>
          <w:ilvl w:val="2"/>
          <w:numId w:val="43"/>
        </w:numPr>
        <w:rPr>
          <w:rFonts w:asciiTheme="minorHAnsi" w:hAnsiTheme="minorHAnsi" w:cstheme="minorHAnsi"/>
          <w:szCs w:val="24"/>
        </w:rPr>
      </w:pPr>
      <w:r w:rsidRPr="00DC4FF6">
        <w:rPr>
          <w:rFonts w:asciiTheme="minorHAnsi" w:hAnsiTheme="minorHAnsi" w:cstheme="minorHAnsi"/>
          <w:szCs w:val="24"/>
        </w:rPr>
        <w:t>When replacing cartridge, handle cartridges with gloves and avoid exposure to nicotine</w:t>
      </w:r>
    </w:p>
    <w:p w14:paraId="7FC28924" w14:textId="77777777" w:rsidR="00DC4FF6" w:rsidRPr="00DC4FF6" w:rsidRDefault="00DC4FF6" w:rsidP="00DC4FF6">
      <w:pPr>
        <w:pStyle w:val="ListParagraph"/>
        <w:numPr>
          <w:ilvl w:val="2"/>
          <w:numId w:val="43"/>
        </w:numPr>
        <w:rPr>
          <w:rFonts w:asciiTheme="minorHAnsi" w:hAnsiTheme="minorHAnsi" w:cstheme="minorHAnsi"/>
          <w:szCs w:val="24"/>
        </w:rPr>
      </w:pPr>
      <w:r w:rsidRPr="00DC4FF6">
        <w:rPr>
          <w:rFonts w:asciiTheme="minorHAnsi" w:hAnsiTheme="minorHAnsi" w:cstheme="minorHAnsi"/>
          <w:szCs w:val="24"/>
        </w:rPr>
        <w:t>Do not rinse spent cartridge items</w:t>
      </w:r>
    </w:p>
    <w:p w14:paraId="6514197F" w14:textId="77777777" w:rsidR="00DC4FF6" w:rsidRPr="00DC4FF6" w:rsidRDefault="00DC4FF6" w:rsidP="00DC4FF6">
      <w:pPr>
        <w:pStyle w:val="ListParagraph"/>
        <w:numPr>
          <w:ilvl w:val="2"/>
          <w:numId w:val="43"/>
        </w:numPr>
        <w:rPr>
          <w:rFonts w:asciiTheme="minorHAnsi" w:hAnsiTheme="minorHAnsi" w:cstheme="minorHAnsi"/>
          <w:szCs w:val="24"/>
        </w:rPr>
      </w:pPr>
      <w:r w:rsidRPr="00DC4FF6">
        <w:rPr>
          <w:rFonts w:asciiTheme="minorHAnsi" w:hAnsiTheme="minorHAnsi" w:cstheme="minorHAnsi"/>
          <w:szCs w:val="24"/>
        </w:rPr>
        <w:t>Spent cartridges are considered hazardous waste</w:t>
      </w:r>
    </w:p>
    <w:p w14:paraId="4F22FADF" w14:textId="77777777" w:rsidR="00DC4FF6" w:rsidRPr="00DC4FF6" w:rsidRDefault="00DC4FF6" w:rsidP="00DC4FF6">
      <w:pPr>
        <w:pStyle w:val="ListParagraph"/>
        <w:numPr>
          <w:ilvl w:val="1"/>
          <w:numId w:val="43"/>
        </w:numPr>
        <w:rPr>
          <w:rFonts w:asciiTheme="minorHAnsi" w:hAnsiTheme="minorHAnsi" w:cstheme="minorHAnsi"/>
          <w:szCs w:val="24"/>
        </w:rPr>
      </w:pPr>
      <w:r w:rsidRPr="00DC4FF6">
        <w:rPr>
          <w:rFonts w:asciiTheme="minorHAnsi" w:hAnsiTheme="minorHAnsi" w:cstheme="minorHAnsi"/>
          <w:szCs w:val="24"/>
        </w:rPr>
        <w:t>Follow all State and local environmental agency guidance for waste disposal</w:t>
      </w:r>
    </w:p>
    <w:p w14:paraId="0BFF1FC5" w14:textId="77777777" w:rsidR="00DC4FF6" w:rsidRPr="00DC4FF6" w:rsidRDefault="00DC4FF6" w:rsidP="00DC4FF6">
      <w:pPr>
        <w:rPr>
          <w:rFonts w:asciiTheme="minorHAnsi" w:hAnsiTheme="minorHAnsi" w:cstheme="minorHAnsi"/>
          <w:szCs w:val="24"/>
        </w:rPr>
      </w:pPr>
    </w:p>
    <w:p w14:paraId="55728B7A" w14:textId="77777777" w:rsidR="00DC4FF6" w:rsidRPr="00DC4FF6" w:rsidRDefault="00DC4FF6" w:rsidP="00DC4FF6">
      <w:pPr>
        <w:rPr>
          <w:rFonts w:asciiTheme="minorHAnsi" w:hAnsiTheme="minorHAnsi" w:cstheme="minorHAnsi"/>
          <w:szCs w:val="24"/>
        </w:rPr>
      </w:pPr>
    </w:p>
    <w:p w14:paraId="265DA907" w14:textId="77777777" w:rsidR="00DC4FF6" w:rsidRPr="00DC4FF6" w:rsidRDefault="00DC4FF6" w:rsidP="00DC4FF6">
      <w:pPr>
        <w:rPr>
          <w:rFonts w:asciiTheme="minorHAnsi" w:hAnsiTheme="minorHAnsi" w:cstheme="minorHAnsi"/>
          <w:b/>
          <w:szCs w:val="24"/>
        </w:rPr>
      </w:pPr>
      <w:r w:rsidRPr="00DC4FF6">
        <w:rPr>
          <w:rFonts w:asciiTheme="minorHAnsi" w:hAnsiTheme="minorHAnsi" w:cstheme="minorHAnsi"/>
          <w:b/>
          <w:szCs w:val="24"/>
        </w:rPr>
        <w:t>References:</w:t>
      </w:r>
    </w:p>
    <w:p w14:paraId="722A45FC" w14:textId="77777777" w:rsidR="00DC4FF6" w:rsidRPr="00DC4FF6" w:rsidRDefault="00DC4FF6" w:rsidP="00DC4FF6">
      <w:pPr>
        <w:rPr>
          <w:rFonts w:asciiTheme="minorHAnsi" w:hAnsiTheme="minorHAnsi" w:cstheme="minorHAnsi"/>
          <w:szCs w:val="24"/>
        </w:rPr>
      </w:pPr>
    </w:p>
    <w:p w14:paraId="5ACBC995" w14:textId="77777777" w:rsidR="00DC4FF6" w:rsidRPr="00DC4FF6" w:rsidRDefault="00DC4FF6" w:rsidP="00DC4FF6">
      <w:pPr>
        <w:pStyle w:val="ListParagraph"/>
        <w:numPr>
          <w:ilvl w:val="0"/>
          <w:numId w:val="40"/>
        </w:numPr>
        <w:rPr>
          <w:rFonts w:asciiTheme="minorHAnsi" w:hAnsiTheme="minorHAnsi" w:cstheme="minorHAnsi"/>
          <w:b/>
          <w:szCs w:val="24"/>
        </w:rPr>
      </w:pPr>
      <w:r w:rsidRPr="00DC4FF6">
        <w:rPr>
          <w:rFonts w:asciiTheme="minorHAnsi" w:hAnsiTheme="minorHAnsi" w:cstheme="minorHAnsi"/>
          <w:szCs w:val="24"/>
          <w:vertAlign w:val="superscript"/>
        </w:rPr>
        <w:t>1</w:t>
      </w:r>
      <w:r w:rsidRPr="00DC4FF6">
        <w:rPr>
          <w:rFonts w:asciiTheme="minorHAnsi" w:hAnsiTheme="minorHAnsi" w:cstheme="minorHAnsi"/>
          <w:szCs w:val="24"/>
        </w:rPr>
        <w:t xml:space="preserve">Centers for Medicare &amp; Medicaid Services State Operations Manual, Appendix PP – Guidance to Surveyors for Long Term Care Facilities (Rev. 173, 11-22-17) Advance Copy 6/29/22:  </w:t>
      </w:r>
      <w:hyperlink r:id="rId8" w:history="1">
        <w:r w:rsidRPr="00DC4FF6">
          <w:rPr>
            <w:rStyle w:val="Hyperlink"/>
            <w:rFonts w:asciiTheme="minorHAnsi" w:hAnsiTheme="minorHAnsi" w:cstheme="minorHAnsi"/>
            <w:szCs w:val="24"/>
          </w:rPr>
          <w:t>https://www.cms.gov/files/document/appendix-pp-guidance-surveyor-long-term-care-facilities.pdf</w:t>
        </w:r>
      </w:hyperlink>
    </w:p>
    <w:p w14:paraId="57014ED7" w14:textId="77777777" w:rsidR="00DC4FF6" w:rsidRPr="00DC4FF6" w:rsidRDefault="00DC4FF6" w:rsidP="00DC4FF6">
      <w:pPr>
        <w:pStyle w:val="ListParagraph"/>
        <w:rPr>
          <w:rFonts w:asciiTheme="minorHAnsi" w:hAnsiTheme="minorHAnsi" w:cstheme="minorHAnsi"/>
          <w:b/>
          <w:szCs w:val="24"/>
        </w:rPr>
      </w:pPr>
    </w:p>
    <w:p w14:paraId="683A75A7" w14:textId="77777777" w:rsidR="00DC4FF6" w:rsidRPr="00DC4FF6" w:rsidRDefault="00DC4FF6" w:rsidP="00DC4FF6">
      <w:pPr>
        <w:pStyle w:val="ListParagraph"/>
        <w:numPr>
          <w:ilvl w:val="0"/>
          <w:numId w:val="40"/>
        </w:numPr>
        <w:rPr>
          <w:rFonts w:asciiTheme="minorHAnsi" w:hAnsiTheme="minorHAnsi" w:cstheme="minorHAnsi"/>
          <w:szCs w:val="24"/>
        </w:rPr>
      </w:pPr>
      <w:r w:rsidRPr="00DC4FF6">
        <w:rPr>
          <w:rFonts w:asciiTheme="minorHAnsi" w:hAnsiTheme="minorHAnsi" w:cstheme="minorHAnsi"/>
          <w:szCs w:val="24"/>
        </w:rPr>
        <w:t xml:space="preserve">Centers for Medicare &amp; Medicaid Services.  Accidents Critical Element Pathway, CMS 20127, 10/2022:  </w:t>
      </w:r>
      <w:hyperlink r:id="rId9" w:history="1">
        <w:r w:rsidRPr="00DC4FF6">
          <w:rPr>
            <w:rStyle w:val="Hyperlink"/>
            <w:rFonts w:asciiTheme="minorHAnsi" w:hAnsiTheme="minorHAnsi" w:cstheme="minorHAnsi"/>
            <w:szCs w:val="24"/>
          </w:rPr>
          <w:t>https://www.cms.gov/files/zip/ce-pathways.zip</w:t>
        </w:r>
      </w:hyperlink>
      <w:r w:rsidRPr="00DC4FF6">
        <w:rPr>
          <w:rFonts w:asciiTheme="minorHAnsi" w:hAnsiTheme="minorHAnsi" w:cstheme="minorHAnsi"/>
          <w:szCs w:val="24"/>
        </w:rPr>
        <w:t xml:space="preserve"> </w:t>
      </w:r>
    </w:p>
    <w:p w14:paraId="25C088EC" w14:textId="77777777" w:rsidR="00DC4FF6" w:rsidRPr="00DC4FF6" w:rsidRDefault="00DC4FF6" w:rsidP="00DC4FF6">
      <w:pPr>
        <w:widowControl w:val="0"/>
        <w:overflowPunct w:val="0"/>
        <w:autoSpaceDE w:val="0"/>
        <w:autoSpaceDN w:val="0"/>
        <w:adjustRightInd w:val="0"/>
        <w:textAlignment w:val="baseline"/>
        <w:rPr>
          <w:rFonts w:asciiTheme="minorHAnsi" w:hAnsiTheme="minorHAnsi" w:cstheme="minorHAnsi"/>
          <w:szCs w:val="24"/>
        </w:rPr>
      </w:pPr>
    </w:p>
    <w:p w14:paraId="665185DF" w14:textId="77777777" w:rsidR="00DC4FF6" w:rsidRPr="00DC4FF6" w:rsidRDefault="00DC4FF6" w:rsidP="00DC4FF6">
      <w:pPr>
        <w:pStyle w:val="ListParagraph"/>
        <w:numPr>
          <w:ilvl w:val="0"/>
          <w:numId w:val="44"/>
        </w:numPr>
        <w:rPr>
          <w:rFonts w:asciiTheme="minorHAnsi" w:hAnsiTheme="minorHAnsi" w:cstheme="minorHAnsi"/>
          <w:szCs w:val="24"/>
        </w:rPr>
      </w:pPr>
      <w:r w:rsidRPr="00DC4FF6">
        <w:rPr>
          <w:rFonts w:asciiTheme="minorHAnsi" w:hAnsiTheme="minorHAnsi" w:cstheme="minorHAnsi"/>
          <w:szCs w:val="24"/>
        </w:rPr>
        <w:t>NFPA 101 The Life Safety Code at 19.7.4:</w:t>
      </w:r>
    </w:p>
    <w:p w14:paraId="6089A86E" w14:textId="77777777" w:rsidR="00DC4FF6" w:rsidRPr="00DC4FF6" w:rsidRDefault="00335C69" w:rsidP="00DC4FF6">
      <w:pPr>
        <w:pStyle w:val="ListParagraph"/>
        <w:rPr>
          <w:rFonts w:asciiTheme="minorHAnsi" w:hAnsiTheme="minorHAnsi" w:cstheme="minorHAnsi"/>
          <w:szCs w:val="24"/>
        </w:rPr>
      </w:pPr>
      <w:hyperlink r:id="rId10" w:history="1">
        <w:r w:rsidR="00DC4FF6" w:rsidRPr="00DC4FF6">
          <w:rPr>
            <w:rStyle w:val="Hyperlink"/>
            <w:rFonts w:asciiTheme="minorHAnsi" w:hAnsiTheme="minorHAnsi" w:cstheme="minorHAnsi"/>
            <w:szCs w:val="24"/>
          </w:rPr>
          <w:t>http://www.nfpa.org/codes-and-standards/all-codes-and-standards/list-of-codes-and-standards/detail?code=101</w:t>
        </w:r>
      </w:hyperlink>
      <w:r w:rsidR="00DC4FF6" w:rsidRPr="00DC4FF6">
        <w:rPr>
          <w:rFonts w:asciiTheme="minorHAnsi" w:hAnsiTheme="minorHAnsi" w:cstheme="minorHAnsi"/>
          <w:szCs w:val="24"/>
        </w:rPr>
        <w:t xml:space="preserve"> </w:t>
      </w:r>
    </w:p>
    <w:p w14:paraId="1C0F7DCC" w14:textId="77777777" w:rsidR="00DC4FF6" w:rsidRPr="00DC4FF6" w:rsidRDefault="00DC4FF6" w:rsidP="00DC4FF6">
      <w:pPr>
        <w:widowControl w:val="0"/>
        <w:overflowPunct w:val="0"/>
        <w:autoSpaceDE w:val="0"/>
        <w:autoSpaceDN w:val="0"/>
        <w:adjustRightInd w:val="0"/>
        <w:textAlignment w:val="baseline"/>
        <w:rPr>
          <w:rFonts w:asciiTheme="minorHAnsi" w:hAnsiTheme="minorHAnsi" w:cstheme="minorHAnsi"/>
          <w:szCs w:val="24"/>
        </w:rPr>
      </w:pPr>
    </w:p>
    <w:p w14:paraId="1959BBED" w14:textId="77777777" w:rsidR="00DC4FF6" w:rsidRPr="00DC4FF6" w:rsidRDefault="00DC4FF6" w:rsidP="00DC4FF6">
      <w:pPr>
        <w:pStyle w:val="ListParagraph"/>
        <w:widowControl w:val="0"/>
        <w:numPr>
          <w:ilvl w:val="0"/>
          <w:numId w:val="44"/>
        </w:numPr>
        <w:overflowPunct w:val="0"/>
        <w:autoSpaceDE w:val="0"/>
        <w:autoSpaceDN w:val="0"/>
        <w:adjustRightInd w:val="0"/>
        <w:textAlignment w:val="baseline"/>
        <w:rPr>
          <w:rFonts w:asciiTheme="minorHAnsi" w:hAnsiTheme="minorHAnsi" w:cstheme="minorHAnsi"/>
          <w:szCs w:val="24"/>
        </w:rPr>
      </w:pPr>
      <w:r w:rsidRPr="00DC4FF6">
        <w:rPr>
          <w:rFonts w:asciiTheme="minorHAnsi" w:hAnsiTheme="minorHAnsi" w:cstheme="minorHAnsi"/>
          <w:szCs w:val="24"/>
        </w:rPr>
        <w:t xml:space="preserve">United States Food &amp; Drug Administration (FDA) Tips to Help Avoid Vape Battery or Fire Explosions:  </w:t>
      </w:r>
      <w:hyperlink r:id="rId11" w:anchor="blue" w:history="1">
        <w:r w:rsidRPr="00DC4FF6">
          <w:rPr>
            <w:rStyle w:val="Hyperlink"/>
            <w:rFonts w:asciiTheme="minorHAnsi" w:hAnsiTheme="minorHAnsi" w:cstheme="minorHAnsi"/>
            <w:szCs w:val="24"/>
          </w:rPr>
          <w:t>https://www.fda.gov/tobacco-products/products-ingredients-components/tips-help-avoid-vape-battery-or-fire-explosions#blue</w:t>
        </w:r>
      </w:hyperlink>
      <w:r w:rsidRPr="00DC4FF6">
        <w:rPr>
          <w:rFonts w:asciiTheme="minorHAnsi" w:hAnsiTheme="minorHAnsi" w:cstheme="minorHAnsi"/>
          <w:szCs w:val="24"/>
        </w:rPr>
        <w:t xml:space="preserve"> </w:t>
      </w:r>
    </w:p>
    <w:p w14:paraId="228B2B25" w14:textId="77777777" w:rsidR="00DC4FF6" w:rsidRPr="00DC4FF6" w:rsidRDefault="00DC4FF6" w:rsidP="00DC4FF6">
      <w:pPr>
        <w:pStyle w:val="ListParagraph"/>
        <w:widowControl w:val="0"/>
        <w:overflowPunct w:val="0"/>
        <w:autoSpaceDE w:val="0"/>
        <w:autoSpaceDN w:val="0"/>
        <w:adjustRightInd w:val="0"/>
        <w:textAlignment w:val="baseline"/>
        <w:rPr>
          <w:rFonts w:asciiTheme="minorHAnsi" w:hAnsiTheme="minorHAnsi" w:cstheme="minorHAnsi"/>
          <w:szCs w:val="24"/>
        </w:rPr>
      </w:pPr>
    </w:p>
    <w:p w14:paraId="5002FF2F" w14:textId="77777777" w:rsidR="00DC4FF6" w:rsidRPr="00DC4FF6" w:rsidRDefault="00DC4FF6" w:rsidP="00DC4FF6">
      <w:pPr>
        <w:pStyle w:val="ListParagraph"/>
        <w:numPr>
          <w:ilvl w:val="0"/>
          <w:numId w:val="44"/>
        </w:numPr>
        <w:spacing w:after="160" w:line="259" w:lineRule="auto"/>
        <w:contextualSpacing/>
        <w:rPr>
          <w:rFonts w:asciiTheme="minorHAnsi" w:hAnsiTheme="minorHAnsi" w:cstheme="minorHAnsi"/>
          <w:szCs w:val="24"/>
        </w:rPr>
      </w:pPr>
      <w:bookmarkStart w:id="0" w:name="_Hlk116556262"/>
      <w:r w:rsidRPr="00DC4FF6">
        <w:rPr>
          <w:rFonts w:asciiTheme="minorHAnsi" w:hAnsiTheme="minorHAnsi" w:cstheme="minorHAnsi"/>
          <w:szCs w:val="24"/>
        </w:rPr>
        <w:t xml:space="preserve">Food and Drug Administration (FDA):  </w:t>
      </w:r>
      <w:bookmarkEnd w:id="0"/>
      <w:r w:rsidRPr="00DC4FF6">
        <w:rPr>
          <w:rFonts w:asciiTheme="minorHAnsi" w:hAnsiTheme="minorHAnsi" w:cstheme="minorHAnsi"/>
          <w:szCs w:val="24"/>
        </w:rPr>
        <w:t xml:space="preserve">E-Cigarettes, Vapes, and other Electronic Nicotine Delivery Systems (ENDS).  Content current as of:  06/29/2022: </w:t>
      </w:r>
      <w:hyperlink r:id="rId12" w:anchor="manufacturing" w:history="1">
        <w:r w:rsidRPr="00DC4FF6">
          <w:rPr>
            <w:rStyle w:val="Hyperlink"/>
            <w:rFonts w:asciiTheme="minorHAnsi" w:hAnsiTheme="minorHAnsi" w:cstheme="minorHAnsi"/>
            <w:szCs w:val="24"/>
          </w:rPr>
          <w:t>https://www.fda.gov/tobaccoproducts/labeling/productsingredientscomponents/ucm456610.htm#manufacturing</w:t>
        </w:r>
      </w:hyperlink>
      <w:r w:rsidRPr="00DC4FF6">
        <w:rPr>
          <w:rFonts w:asciiTheme="minorHAnsi" w:hAnsiTheme="minorHAnsi" w:cstheme="minorHAnsi"/>
          <w:szCs w:val="24"/>
        </w:rPr>
        <w:t xml:space="preserve"> </w:t>
      </w:r>
    </w:p>
    <w:p w14:paraId="1E0498A0" w14:textId="77777777" w:rsidR="00DC4FF6" w:rsidRPr="00DC4FF6" w:rsidRDefault="00DC4FF6" w:rsidP="00DC4FF6">
      <w:pPr>
        <w:pStyle w:val="ListParagraph"/>
        <w:rPr>
          <w:rFonts w:asciiTheme="minorHAnsi" w:hAnsiTheme="minorHAnsi" w:cstheme="minorHAnsi"/>
          <w:szCs w:val="24"/>
        </w:rPr>
      </w:pPr>
    </w:p>
    <w:p w14:paraId="315FF0D7" w14:textId="77777777" w:rsidR="00DC4FF6" w:rsidRPr="00DC4FF6" w:rsidRDefault="00DC4FF6" w:rsidP="00DC4FF6">
      <w:pPr>
        <w:pStyle w:val="ListParagraph"/>
        <w:numPr>
          <w:ilvl w:val="0"/>
          <w:numId w:val="44"/>
        </w:numPr>
        <w:spacing w:after="160" w:line="259" w:lineRule="auto"/>
        <w:contextualSpacing/>
        <w:rPr>
          <w:rFonts w:asciiTheme="minorHAnsi" w:hAnsiTheme="minorHAnsi" w:cstheme="minorHAnsi"/>
          <w:szCs w:val="24"/>
        </w:rPr>
      </w:pPr>
      <w:r w:rsidRPr="00DC4FF6">
        <w:rPr>
          <w:rFonts w:asciiTheme="minorHAnsi" w:hAnsiTheme="minorHAnsi" w:cstheme="minorHAnsi"/>
          <w:szCs w:val="24"/>
        </w:rPr>
        <w:t xml:space="preserve">Food and Drug Administration (FDA):  Tips for Safe Disposal of E-Cigarettes and E-Liquid Waste.  Content Current as of:  09/23/2020:  </w:t>
      </w:r>
      <w:hyperlink r:id="rId13" w:history="1">
        <w:r w:rsidRPr="00DC4FF6">
          <w:rPr>
            <w:rStyle w:val="Hyperlink"/>
            <w:rFonts w:asciiTheme="minorHAnsi" w:hAnsiTheme="minorHAnsi" w:cstheme="minorHAnsi"/>
            <w:szCs w:val="24"/>
          </w:rPr>
          <w:t>https://www.fda.gov/tobacco-products/products-ingredients-components/tips-safe-disposal-e-cigarettes-and-e-liquid-waste</w:t>
        </w:r>
      </w:hyperlink>
      <w:r w:rsidRPr="00DC4FF6">
        <w:rPr>
          <w:rFonts w:asciiTheme="minorHAnsi" w:hAnsiTheme="minorHAnsi" w:cstheme="minorHAnsi"/>
          <w:szCs w:val="24"/>
        </w:rPr>
        <w:t xml:space="preserve"> </w:t>
      </w:r>
    </w:p>
    <w:p w14:paraId="48A74338" w14:textId="77777777" w:rsidR="00DC4FF6" w:rsidRPr="00DC4FF6" w:rsidRDefault="00DC4FF6" w:rsidP="00DC4FF6">
      <w:pPr>
        <w:pStyle w:val="ListParagraph"/>
        <w:rPr>
          <w:rFonts w:asciiTheme="minorHAnsi" w:hAnsiTheme="minorHAnsi" w:cstheme="minorHAnsi"/>
          <w:szCs w:val="24"/>
        </w:rPr>
      </w:pPr>
    </w:p>
    <w:p w14:paraId="2A0DAA16" w14:textId="53CA9063" w:rsidR="00157499" w:rsidRPr="00DC4FF6" w:rsidRDefault="00DC4FF6" w:rsidP="00DC4FF6">
      <w:pPr>
        <w:pStyle w:val="ListParagraph"/>
        <w:numPr>
          <w:ilvl w:val="0"/>
          <w:numId w:val="40"/>
        </w:numPr>
        <w:spacing w:after="160" w:line="259" w:lineRule="auto"/>
        <w:jc w:val="center"/>
        <w:rPr>
          <w:rFonts w:asciiTheme="minorHAnsi" w:hAnsiTheme="minorHAnsi" w:cstheme="minorHAnsi"/>
          <w:b/>
          <w:bCs/>
          <w:szCs w:val="24"/>
        </w:rPr>
      </w:pPr>
      <w:r w:rsidRPr="00DC4FF6">
        <w:rPr>
          <w:rFonts w:asciiTheme="minorHAnsi" w:hAnsiTheme="minorHAnsi" w:cstheme="minorHAnsi"/>
          <w:szCs w:val="24"/>
        </w:rPr>
        <w:t xml:space="preserve">U.S. Fire Administration (FEMA):  Electronic Cigarette Fires and Explosions:  </w:t>
      </w:r>
      <w:hyperlink r:id="rId14" w:history="1">
        <w:r w:rsidRPr="00DC4FF6">
          <w:rPr>
            <w:rStyle w:val="Hyperlink"/>
            <w:rFonts w:asciiTheme="minorHAnsi" w:hAnsiTheme="minorHAnsi" w:cstheme="minorHAnsi"/>
            <w:szCs w:val="24"/>
          </w:rPr>
          <w:t>https://www.usfa.fema.gov/downloads/pdf/publications/electronic_cigarettes.pdf</w:t>
        </w:r>
      </w:hyperlink>
      <w:r w:rsidR="004E57F3" w:rsidRPr="00DC4FF6">
        <w:rPr>
          <w:rFonts w:asciiTheme="minorHAnsi" w:hAnsiTheme="minorHAnsi" w:cstheme="minorHAnsi"/>
          <w:szCs w:val="24"/>
        </w:rPr>
        <w:t xml:space="preserve"> </w:t>
      </w:r>
    </w:p>
    <w:sectPr w:rsidR="00157499" w:rsidRPr="00DC4FF6" w:rsidSect="00DE7AF9">
      <w:headerReference w:type="default" r:id="rId15"/>
      <w:footerReference w:type="default" r:id="rId16"/>
      <w:headerReference w:type="first" r:id="rId17"/>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7B360" w14:textId="77777777" w:rsidR="00335C69" w:rsidRDefault="00335C69" w:rsidP="00FE158D">
      <w:r>
        <w:separator/>
      </w:r>
    </w:p>
  </w:endnote>
  <w:endnote w:type="continuationSeparator" w:id="0">
    <w:p w14:paraId="580F50D0" w14:textId="77777777" w:rsidR="00335C69" w:rsidRDefault="00335C69" w:rsidP="00FE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4372" w14:textId="77777777" w:rsidR="006B2ED2" w:rsidRDefault="00FE158D" w:rsidP="00FE158D">
    <w:pPr>
      <w:pStyle w:val="Footer"/>
    </w:pPr>
    <w:r>
      <w:t xml:space="preserve">                                                                                                            </w:t>
    </w:r>
  </w:p>
  <w:p w14:paraId="244E62E1" w14:textId="77777777" w:rsidR="00FE158D" w:rsidRDefault="00FE158D" w:rsidP="00FE158D">
    <w:pPr>
      <w:pStyle w:val="Footer"/>
      <w:jc w:val="center"/>
      <w:rPr>
        <w:rFonts w:asciiTheme="minorHAnsi" w:hAnsiTheme="minorHAnsi"/>
        <w:sz w:val="16"/>
        <w:szCs w:val="16"/>
      </w:rPr>
    </w:pPr>
    <w:r w:rsidRPr="00FE158D">
      <w:rPr>
        <w:rFonts w:asciiTheme="minorHAnsi" w:hAnsiTheme="minorHAnsi"/>
        <w:sz w:val="16"/>
        <w:szCs w:val="16"/>
      </w:rPr>
      <w:t xml:space="preserve">This document is for general informational purposes only.  </w:t>
    </w:r>
  </w:p>
  <w:p w14:paraId="6E340BF4" w14:textId="77777777" w:rsidR="00185739" w:rsidRDefault="00FE158D" w:rsidP="00185739">
    <w:pPr>
      <w:pStyle w:val="Footer"/>
      <w:jc w:val="center"/>
      <w:rPr>
        <w:rFonts w:asciiTheme="minorHAnsi" w:hAnsiTheme="minorHAnsi"/>
        <w:sz w:val="16"/>
        <w:szCs w:val="16"/>
      </w:rPr>
    </w:pPr>
    <w:r w:rsidRPr="00FE158D">
      <w:rPr>
        <w:rFonts w:asciiTheme="minorHAnsi" w:hAnsiTheme="minorHAnsi"/>
        <w:sz w:val="16"/>
        <w:szCs w:val="16"/>
      </w:rPr>
      <w:t>It does not represent legal advice nor relied upon as supporting d</w:t>
    </w:r>
    <w:r>
      <w:rPr>
        <w:rFonts w:asciiTheme="minorHAnsi" w:hAnsiTheme="minorHAnsi"/>
        <w:sz w:val="16"/>
        <w:szCs w:val="16"/>
      </w:rPr>
      <w:t>ocumentation or advice with CMS or ot</w:t>
    </w:r>
    <w:r w:rsidR="006B2ED2">
      <w:rPr>
        <w:rFonts w:asciiTheme="minorHAnsi" w:hAnsiTheme="minorHAnsi"/>
        <w:sz w:val="16"/>
        <w:szCs w:val="16"/>
      </w:rPr>
      <w:t>her regulatory entities.</w:t>
    </w:r>
  </w:p>
  <w:p w14:paraId="5DBB9503" w14:textId="0392A135" w:rsidR="00185739" w:rsidRPr="00185739" w:rsidRDefault="00185739" w:rsidP="00185739">
    <w:pPr>
      <w:pStyle w:val="Footer"/>
      <w:jc w:val="center"/>
      <w:rPr>
        <w:rFonts w:asciiTheme="minorHAnsi" w:hAnsiTheme="minorHAnsi"/>
        <w:sz w:val="16"/>
        <w:szCs w:val="16"/>
      </w:rPr>
    </w:pPr>
    <w:r w:rsidRPr="00185739">
      <w:rPr>
        <w:rFonts w:ascii="Calibri" w:eastAsia="Calibri" w:hAnsi="Calibri"/>
        <w:sz w:val="16"/>
        <w:szCs w:val="16"/>
      </w:rPr>
      <w:t>© Pathway Health Services, Inc. – All Rights Reserved – Copy with Permission Only - 20</w:t>
    </w:r>
    <w:r w:rsidR="005F7332">
      <w:rPr>
        <w:rFonts w:ascii="Calibri" w:eastAsia="Calibri" w:hAnsi="Calibri"/>
        <w:sz w:val="16"/>
        <w:szCs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58AB" w14:textId="77777777" w:rsidR="00335C69" w:rsidRDefault="00335C69" w:rsidP="00FE158D">
      <w:r>
        <w:separator/>
      </w:r>
    </w:p>
  </w:footnote>
  <w:footnote w:type="continuationSeparator" w:id="0">
    <w:p w14:paraId="70CE2EEF" w14:textId="77777777" w:rsidR="00335C69" w:rsidRDefault="00335C69" w:rsidP="00FE1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73F8" w14:textId="77777777" w:rsidR="006B2ED2" w:rsidRDefault="006B2ED2">
    <w:pPr>
      <w:pStyle w:val="Header"/>
    </w:pPr>
    <w:r>
      <w:rPr>
        <w:noProof/>
      </w:rPr>
      <w:drawing>
        <wp:anchor distT="0" distB="0" distL="114300" distR="114300" simplePos="0" relativeHeight="251658240" behindDoc="1" locked="1" layoutInCell="1" allowOverlap="0" wp14:anchorId="242C64C0" wp14:editId="5621F23D">
          <wp:simplePos x="0" y="0"/>
          <wp:positionH relativeFrom="column">
            <wp:posOffset>-923925</wp:posOffset>
          </wp:positionH>
          <wp:positionV relativeFrom="page">
            <wp:posOffset>-243840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thway Health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7FED" w14:textId="77777777" w:rsidR="00DE7AF9" w:rsidRDefault="00301AA8" w:rsidP="00DE7AF9">
    <w:pPr>
      <w:pStyle w:val="Header"/>
      <w:tabs>
        <w:tab w:val="clear" w:pos="4680"/>
        <w:tab w:val="clear" w:pos="9360"/>
        <w:tab w:val="left" w:pos="6930"/>
      </w:tabs>
    </w:pPr>
    <w:r>
      <w:rPr>
        <w:noProof/>
      </w:rPr>
      <w:drawing>
        <wp:anchor distT="0" distB="0" distL="114300" distR="114300" simplePos="0" relativeHeight="251659264" behindDoc="1" locked="1" layoutInCell="1" allowOverlap="1" wp14:anchorId="6F56FBDA" wp14:editId="7708D766">
          <wp:simplePos x="0" y="0"/>
          <wp:positionH relativeFrom="column">
            <wp:align>center</wp:align>
          </wp:positionH>
          <wp:positionV relativeFrom="page">
            <wp:align>center</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hway Health cover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DE7A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1" w15:restartNumberingAfterBreak="0">
    <w:nsid w:val="06744178"/>
    <w:multiLevelType w:val="hybridMultilevel"/>
    <w:tmpl w:val="C16CC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844DA"/>
    <w:multiLevelType w:val="hybridMultilevel"/>
    <w:tmpl w:val="224E68F0"/>
    <w:lvl w:ilvl="0" w:tplc="3D7ACAA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B15062"/>
    <w:multiLevelType w:val="hybridMultilevel"/>
    <w:tmpl w:val="161480AE"/>
    <w:lvl w:ilvl="0" w:tplc="DCC2C31C">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837079"/>
    <w:multiLevelType w:val="hybridMultilevel"/>
    <w:tmpl w:val="2F96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5567A"/>
    <w:multiLevelType w:val="hybridMultilevel"/>
    <w:tmpl w:val="78BAD9D8"/>
    <w:lvl w:ilvl="0" w:tplc="0409001B">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124E6"/>
    <w:multiLevelType w:val="hybridMultilevel"/>
    <w:tmpl w:val="78502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A33BA6"/>
    <w:multiLevelType w:val="hybridMultilevel"/>
    <w:tmpl w:val="4754ADCE"/>
    <w:lvl w:ilvl="0" w:tplc="04090001">
      <w:start w:val="1"/>
      <w:numFmt w:val="lowerRoman"/>
      <w:lvlText w:val="%1."/>
      <w:lvlJc w:val="right"/>
      <w:pPr>
        <w:tabs>
          <w:tab w:val="num" w:pos="2520"/>
        </w:tabs>
        <w:ind w:left="2520" w:hanging="360"/>
      </w:pPr>
    </w:lvl>
    <w:lvl w:ilvl="1" w:tplc="04090003">
      <w:start w:val="1"/>
      <w:numFmt w:val="lowerLetter"/>
      <w:lvlText w:val="%2."/>
      <w:lvlJc w:val="left"/>
      <w:pPr>
        <w:tabs>
          <w:tab w:val="num" w:pos="3240"/>
        </w:tabs>
        <w:ind w:left="3240" w:hanging="360"/>
      </w:pPr>
    </w:lvl>
    <w:lvl w:ilvl="2" w:tplc="04090005">
      <w:start w:val="1"/>
      <w:numFmt w:val="lowerRoman"/>
      <w:lvlText w:val="%3."/>
      <w:lvlJc w:val="right"/>
      <w:pPr>
        <w:tabs>
          <w:tab w:val="num" w:pos="3960"/>
        </w:tabs>
        <w:ind w:left="3960" w:hanging="180"/>
      </w:pPr>
    </w:lvl>
    <w:lvl w:ilvl="3" w:tplc="04090001">
      <w:start w:val="1"/>
      <w:numFmt w:val="decimal"/>
      <w:lvlText w:val="%4."/>
      <w:lvlJc w:val="left"/>
      <w:pPr>
        <w:tabs>
          <w:tab w:val="num" w:pos="4680"/>
        </w:tabs>
        <w:ind w:left="4680" w:hanging="360"/>
      </w:pPr>
    </w:lvl>
    <w:lvl w:ilvl="4" w:tplc="04090003">
      <w:start w:val="1"/>
      <w:numFmt w:val="lowerLetter"/>
      <w:lvlText w:val="%5."/>
      <w:lvlJc w:val="left"/>
      <w:pPr>
        <w:tabs>
          <w:tab w:val="num" w:pos="5400"/>
        </w:tabs>
        <w:ind w:left="5400" w:hanging="360"/>
      </w:pPr>
    </w:lvl>
    <w:lvl w:ilvl="5" w:tplc="04090005">
      <w:start w:val="1"/>
      <w:numFmt w:val="lowerRoman"/>
      <w:lvlText w:val="%6."/>
      <w:lvlJc w:val="right"/>
      <w:pPr>
        <w:tabs>
          <w:tab w:val="num" w:pos="6120"/>
        </w:tabs>
        <w:ind w:left="6120" w:hanging="180"/>
      </w:pPr>
    </w:lvl>
    <w:lvl w:ilvl="6" w:tplc="04090001">
      <w:start w:val="1"/>
      <w:numFmt w:val="decimal"/>
      <w:lvlText w:val="%7."/>
      <w:lvlJc w:val="left"/>
      <w:pPr>
        <w:tabs>
          <w:tab w:val="num" w:pos="6840"/>
        </w:tabs>
        <w:ind w:left="6840" w:hanging="360"/>
      </w:pPr>
    </w:lvl>
    <w:lvl w:ilvl="7" w:tplc="04090003">
      <w:start w:val="1"/>
      <w:numFmt w:val="lowerLetter"/>
      <w:lvlText w:val="%8."/>
      <w:lvlJc w:val="left"/>
      <w:pPr>
        <w:tabs>
          <w:tab w:val="num" w:pos="7560"/>
        </w:tabs>
        <w:ind w:left="7560" w:hanging="360"/>
      </w:pPr>
    </w:lvl>
    <w:lvl w:ilvl="8" w:tplc="04090005">
      <w:start w:val="1"/>
      <w:numFmt w:val="lowerRoman"/>
      <w:lvlText w:val="%9."/>
      <w:lvlJc w:val="right"/>
      <w:pPr>
        <w:tabs>
          <w:tab w:val="num" w:pos="8280"/>
        </w:tabs>
        <w:ind w:left="8280" w:hanging="180"/>
      </w:pPr>
    </w:lvl>
  </w:abstractNum>
  <w:abstractNum w:abstractNumId="8" w15:restartNumberingAfterBreak="0">
    <w:nsid w:val="182E5138"/>
    <w:multiLevelType w:val="multilevel"/>
    <w:tmpl w:val="8F60C08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199F2E26"/>
    <w:multiLevelType w:val="hybridMultilevel"/>
    <w:tmpl w:val="30C2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452CF"/>
    <w:multiLevelType w:val="hybridMultilevel"/>
    <w:tmpl w:val="142ACC6E"/>
    <w:lvl w:ilvl="0" w:tplc="F65CC37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21BF4"/>
    <w:multiLevelType w:val="hybridMultilevel"/>
    <w:tmpl w:val="F0A0B12C"/>
    <w:lvl w:ilvl="0" w:tplc="FFFFFFFF">
      <w:start w:val="1"/>
      <w:numFmt w:val="lowerLetter"/>
      <w:lvlText w:val="%1."/>
      <w:lvlJc w:val="left"/>
      <w:pPr>
        <w:tabs>
          <w:tab w:val="num" w:pos="1080"/>
        </w:tabs>
        <w:ind w:left="1080" w:hanging="360"/>
      </w:pPr>
      <w:rPr>
        <w:b w:val="0"/>
      </w:rPr>
    </w:lvl>
    <w:lvl w:ilvl="1" w:tplc="FFFFFFFF">
      <w:start w:val="1"/>
      <w:numFmt w:val="lowerRoman"/>
      <w:lvlText w:val="%2."/>
      <w:lvlJc w:val="left"/>
      <w:pPr>
        <w:tabs>
          <w:tab w:val="num" w:pos="1800"/>
        </w:tabs>
        <w:ind w:left="1800" w:hanging="360"/>
      </w:pPr>
      <w:rPr>
        <w:b w:val="0"/>
        <w:i w:val="0"/>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2" w15:restartNumberingAfterBreak="0">
    <w:nsid w:val="1D406A2F"/>
    <w:multiLevelType w:val="hybridMultilevel"/>
    <w:tmpl w:val="D6AC048E"/>
    <w:lvl w:ilvl="0" w:tplc="85A69BBA">
      <w:start w:val="1"/>
      <w:numFmt w:val="lowerLetter"/>
      <w:lvlText w:val="%1."/>
      <w:lvlJc w:val="left"/>
      <w:pPr>
        <w:tabs>
          <w:tab w:val="num" w:pos="720"/>
        </w:tabs>
        <w:ind w:left="720" w:hanging="360"/>
      </w:pPr>
    </w:lvl>
    <w:lvl w:ilvl="1" w:tplc="129AEA8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E334325"/>
    <w:multiLevelType w:val="hybridMultilevel"/>
    <w:tmpl w:val="2BC0B45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FBB7817"/>
    <w:multiLevelType w:val="hybridMultilevel"/>
    <w:tmpl w:val="83002C4A"/>
    <w:lvl w:ilvl="0" w:tplc="82382E76">
      <w:start w:val="1"/>
      <w:numFmt w:val="low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16420E7"/>
    <w:multiLevelType w:val="hybridMultilevel"/>
    <w:tmpl w:val="09B8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17D7E"/>
    <w:multiLevelType w:val="hybridMultilevel"/>
    <w:tmpl w:val="5E66E076"/>
    <w:lvl w:ilvl="0" w:tplc="52724D5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455159A"/>
    <w:multiLevelType w:val="hybridMultilevel"/>
    <w:tmpl w:val="7C14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B35A43"/>
    <w:multiLevelType w:val="multilevel"/>
    <w:tmpl w:val="181E99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27FE694B"/>
    <w:multiLevelType w:val="hybridMultilevel"/>
    <w:tmpl w:val="47C82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4209C9"/>
    <w:multiLevelType w:val="hybridMultilevel"/>
    <w:tmpl w:val="8D989E5E"/>
    <w:lvl w:ilvl="0" w:tplc="00BC96BA">
      <w:start w:val="1"/>
      <w:numFmt w:val="lowerLetter"/>
      <w:lvlText w:val="%1."/>
      <w:lvlJc w:val="left"/>
      <w:pPr>
        <w:tabs>
          <w:tab w:val="num" w:pos="1080"/>
        </w:tabs>
        <w:ind w:left="1080" w:hanging="360"/>
      </w:pPr>
      <w:rPr>
        <w:b w:val="0"/>
      </w:rPr>
    </w:lvl>
    <w:lvl w:ilvl="1" w:tplc="04090003">
      <w:start w:val="1"/>
      <w:numFmt w:val="bullet"/>
      <w:lvlText w:val=""/>
      <w:lvlJc w:val="left"/>
      <w:pPr>
        <w:tabs>
          <w:tab w:val="num" w:pos="1800"/>
        </w:tabs>
        <w:ind w:left="1800" w:hanging="360"/>
      </w:pPr>
      <w:rPr>
        <w:rFonts w:ascii="Symbol" w:hAnsi="Symbol" w:hint="default"/>
        <w:b/>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21" w15:restartNumberingAfterBreak="0">
    <w:nsid w:val="2EBE622C"/>
    <w:multiLevelType w:val="hybridMultilevel"/>
    <w:tmpl w:val="59300172"/>
    <w:lvl w:ilvl="0" w:tplc="7E46DFDE">
      <w:start w:val="1"/>
      <w:numFmt w:val="lowerRoman"/>
      <w:lvlText w:val="%1."/>
      <w:lvlJc w:val="right"/>
      <w:pPr>
        <w:tabs>
          <w:tab w:val="num" w:pos="720"/>
        </w:tabs>
        <w:ind w:left="720" w:hanging="360"/>
      </w:pPr>
      <w:rPr>
        <w:b w:val="0"/>
        <w:i w:val="0"/>
      </w:rPr>
    </w:lvl>
    <w:lvl w:ilvl="1" w:tplc="04090001">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833DCA"/>
    <w:multiLevelType w:val="hybridMultilevel"/>
    <w:tmpl w:val="5F24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F77AD6"/>
    <w:multiLevelType w:val="hybridMultilevel"/>
    <w:tmpl w:val="47A4BE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60B14E4"/>
    <w:multiLevelType w:val="hybridMultilevel"/>
    <w:tmpl w:val="07443C60"/>
    <w:lvl w:ilvl="0" w:tplc="8EE8C3BA">
      <w:start w:val="1"/>
      <w:numFmt w:val="lowerLetter"/>
      <w:lvlText w:val="%1."/>
      <w:lvlJc w:val="left"/>
      <w:pPr>
        <w:tabs>
          <w:tab w:val="num" w:pos="1080"/>
        </w:tabs>
        <w:ind w:left="1080" w:hanging="360"/>
      </w:pPr>
      <w:rPr>
        <w:rFonts w:ascii="Calibri" w:eastAsia="Times New Roman" w:hAnsi="Calibri" w:cs="Arial" w:hint="default"/>
        <w:b w:val="0"/>
        <w:sz w:val="24"/>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25" w15:restartNumberingAfterBreak="0">
    <w:nsid w:val="37306055"/>
    <w:multiLevelType w:val="hybridMultilevel"/>
    <w:tmpl w:val="A782A3F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8304BD9"/>
    <w:multiLevelType w:val="hybridMultilevel"/>
    <w:tmpl w:val="DFBE0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342F99"/>
    <w:multiLevelType w:val="hybridMultilevel"/>
    <w:tmpl w:val="D2140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2138B3"/>
    <w:multiLevelType w:val="hybridMultilevel"/>
    <w:tmpl w:val="0590E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7E587C"/>
    <w:multiLevelType w:val="hybridMultilevel"/>
    <w:tmpl w:val="8E66798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85936D5"/>
    <w:multiLevelType w:val="hybridMultilevel"/>
    <w:tmpl w:val="506A82B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511694"/>
    <w:multiLevelType w:val="hybridMultilevel"/>
    <w:tmpl w:val="AE9C2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8C29B7"/>
    <w:multiLevelType w:val="hybridMultilevel"/>
    <w:tmpl w:val="19169EBE"/>
    <w:lvl w:ilvl="0" w:tplc="B63A5BD6">
      <w:start w:val="1"/>
      <w:numFmt w:val="lowerRoman"/>
      <w:lvlText w:val="%1."/>
      <w:lvlJc w:val="right"/>
      <w:pPr>
        <w:tabs>
          <w:tab w:val="num" w:pos="1440"/>
        </w:tabs>
        <w:ind w:left="1440" w:hanging="360"/>
      </w:pPr>
      <w:rPr>
        <w:b w:val="0"/>
        <w:i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3" w15:restartNumberingAfterBreak="0">
    <w:nsid w:val="514039DF"/>
    <w:multiLevelType w:val="hybridMultilevel"/>
    <w:tmpl w:val="A730623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54603887"/>
    <w:multiLevelType w:val="hybridMultilevel"/>
    <w:tmpl w:val="873A60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6054C44"/>
    <w:multiLevelType w:val="hybridMultilevel"/>
    <w:tmpl w:val="434E6A10"/>
    <w:lvl w:ilvl="0" w:tplc="FFFFFFFF">
      <w:start w:val="1"/>
      <w:numFmt w:val="lowerRoman"/>
      <w:lvlText w:val="%1."/>
      <w:lvlJc w:val="left"/>
      <w:pPr>
        <w:tabs>
          <w:tab w:val="num" w:pos="1080"/>
        </w:tabs>
        <w:ind w:left="1080" w:hanging="360"/>
      </w:pPr>
      <w:rPr>
        <w:rFonts w:ascii="Arial" w:eastAsia="Times New Roman" w:hAnsi="Arial" w:cs="Arial"/>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decimal"/>
      <w:lvlText w:val="%4."/>
      <w:lvlJc w:val="left"/>
      <w:pPr>
        <w:ind w:left="3240" w:hanging="360"/>
      </w:p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99C78D2"/>
    <w:multiLevelType w:val="hybridMultilevel"/>
    <w:tmpl w:val="DF1E3A8A"/>
    <w:lvl w:ilvl="0" w:tplc="4B72A5DE">
      <w:start w:val="3"/>
      <w:numFmt w:val="lowerLetter"/>
      <w:lvlText w:val="%1."/>
      <w:lvlJc w:val="left"/>
      <w:pPr>
        <w:tabs>
          <w:tab w:val="num" w:pos="1080"/>
        </w:tabs>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FE35F0D"/>
    <w:multiLevelType w:val="hybridMultilevel"/>
    <w:tmpl w:val="7930C750"/>
    <w:lvl w:ilvl="0" w:tplc="1F60F54A">
      <w:start w:val="5"/>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4AD12BD"/>
    <w:multiLevelType w:val="hybridMultilevel"/>
    <w:tmpl w:val="2A44BF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6A10614"/>
    <w:multiLevelType w:val="hybridMultilevel"/>
    <w:tmpl w:val="855EC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F4D74"/>
    <w:multiLevelType w:val="hybridMultilevel"/>
    <w:tmpl w:val="3BB4FB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6EF87CD8"/>
    <w:multiLevelType w:val="hybridMultilevel"/>
    <w:tmpl w:val="8638867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9C2B3A"/>
    <w:multiLevelType w:val="hybridMultilevel"/>
    <w:tmpl w:val="A1FCC3B2"/>
    <w:lvl w:ilvl="0" w:tplc="C712811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6672C2E"/>
    <w:multiLevelType w:val="hybridMultilevel"/>
    <w:tmpl w:val="21566492"/>
    <w:lvl w:ilvl="0" w:tplc="04090019">
      <w:start w:val="1"/>
      <w:numFmt w:val="lowerLetter"/>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num w:numId="1" w16cid:durableId="1595166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77916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97047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9898343">
    <w:abstractNumId w:val="5"/>
  </w:num>
  <w:num w:numId="5" w16cid:durableId="6715632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09015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90145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70926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983093">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52932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8192158">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85824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48953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2054428">
    <w:abstractNumId w:val="18"/>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4149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0723555">
    <w:abstractNumId w:val="21"/>
  </w:num>
  <w:num w:numId="17" w16cid:durableId="1851555418">
    <w:abstractNumId w:val="8"/>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2353908">
    <w:abstractNumId w:val="35"/>
    <w:lvlOverride w:ilvl="0">
      <w:startOverride w:val="1"/>
    </w:lvlOverride>
    <w:lvlOverride w:ilvl="1"/>
    <w:lvlOverride w:ilvl="2"/>
    <w:lvlOverride w:ilvl="3">
      <w:startOverride w:val="1"/>
    </w:lvlOverride>
    <w:lvlOverride w:ilvl="4"/>
    <w:lvlOverride w:ilvl="5"/>
    <w:lvlOverride w:ilvl="6"/>
    <w:lvlOverride w:ilvl="7"/>
    <w:lvlOverride w:ilvl="8"/>
  </w:num>
  <w:num w:numId="19" w16cid:durableId="1230114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615653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30929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0562585">
    <w:abstractNumId w:val="30"/>
  </w:num>
  <w:num w:numId="23" w16cid:durableId="1201699960">
    <w:abstractNumId w:val="39"/>
  </w:num>
  <w:num w:numId="24" w16cid:durableId="759567926">
    <w:abstractNumId w:val="17"/>
  </w:num>
  <w:num w:numId="25" w16cid:durableId="1087074665">
    <w:abstractNumId w:val="26"/>
  </w:num>
  <w:num w:numId="26" w16cid:durableId="1362435505">
    <w:abstractNumId w:val="22"/>
  </w:num>
  <w:num w:numId="27" w16cid:durableId="2121728330">
    <w:abstractNumId w:val="29"/>
  </w:num>
  <w:num w:numId="28" w16cid:durableId="1774205270">
    <w:abstractNumId w:val="13"/>
  </w:num>
  <w:num w:numId="29" w16cid:durableId="46417082">
    <w:abstractNumId w:val="33"/>
  </w:num>
  <w:num w:numId="30" w16cid:durableId="82266326">
    <w:abstractNumId w:val="31"/>
  </w:num>
  <w:num w:numId="31" w16cid:durableId="544490680">
    <w:abstractNumId w:val="41"/>
  </w:num>
  <w:num w:numId="32" w16cid:durableId="1557233053">
    <w:abstractNumId w:val="7"/>
  </w:num>
  <w:num w:numId="33" w16cid:durableId="1418938158">
    <w:abstractNumId w:val="2"/>
  </w:num>
  <w:num w:numId="34" w16cid:durableId="1663966008">
    <w:abstractNumId w:val="3"/>
  </w:num>
  <w:num w:numId="35" w16cid:durableId="93788359">
    <w:abstractNumId w:val="1"/>
  </w:num>
  <w:num w:numId="36" w16cid:durableId="1167018690">
    <w:abstractNumId w:val="9"/>
  </w:num>
  <w:num w:numId="37" w16cid:durableId="1659380999">
    <w:abstractNumId w:val="10"/>
  </w:num>
  <w:num w:numId="38" w16cid:durableId="829369954">
    <w:abstractNumId w:val="15"/>
  </w:num>
  <w:num w:numId="39" w16cid:durableId="942611656">
    <w:abstractNumId w:val="34"/>
  </w:num>
  <w:num w:numId="40" w16cid:durableId="1651516262">
    <w:abstractNumId w:val="16"/>
  </w:num>
  <w:num w:numId="41" w16cid:durableId="657732202">
    <w:abstractNumId w:val="19"/>
  </w:num>
  <w:num w:numId="42" w16cid:durableId="1574505050">
    <w:abstractNumId w:val="6"/>
  </w:num>
  <w:num w:numId="43" w16cid:durableId="1567447171">
    <w:abstractNumId w:val="27"/>
  </w:num>
  <w:num w:numId="44" w16cid:durableId="1676612513">
    <w:abstractNumId w:val="28"/>
  </w:num>
  <w:num w:numId="45" w16cid:durableId="1090465102">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B1"/>
    <w:rsid w:val="00066D50"/>
    <w:rsid w:val="000D5B62"/>
    <w:rsid w:val="000E228A"/>
    <w:rsid w:val="000F7E90"/>
    <w:rsid w:val="0012309D"/>
    <w:rsid w:val="00123F66"/>
    <w:rsid w:val="00157499"/>
    <w:rsid w:val="00170AD2"/>
    <w:rsid w:val="00185739"/>
    <w:rsid w:val="001B1FFE"/>
    <w:rsid w:val="001F345D"/>
    <w:rsid w:val="001F4CE0"/>
    <w:rsid w:val="002200EE"/>
    <w:rsid w:val="002376A2"/>
    <w:rsid w:val="00257D1A"/>
    <w:rsid w:val="00261305"/>
    <w:rsid w:val="002652DA"/>
    <w:rsid w:val="00282F4B"/>
    <w:rsid w:val="00293218"/>
    <w:rsid w:val="002A6EB6"/>
    <w:rsid w:val="002B6EE5"/>
    <w:rsid w:val="002C5F29"/>
    <w:rsid w:val="002F2B8A"/>
    <w:rsid w:val="003011C7"/>
    <w:rsid w:val="00301AA8"/>
    <w:rsid w:val="00332F84"/>
    <w:rsid w:val="00335C69"/>
    <w:rsid w:val="003510B5"/>
    <w:rsid w:val="00372DF7"/>
    <w:rsid w:val="00373CF0"/>
    <w:rsid w:val="003A3E8D"/>
    <w:rsid w:val="003B0939"/>
    <w:rsid w:val="003E63F5"/>
    <w:rsid w:val="003F0C77"/>
    <w:rsid w:val="00400352"/>
    <w:rsid w:val="004008D7"/>
    <w:rsid w:val="004100F7"/>
    <w:rsid w:val="0045022D"/>
    <w:rsid w:val="00480768"/>
    <w:rsid w:val="00484844"/>
    <w:rsid w:val="004D2B4D"/>
    <w:rsid w:val="004D6365"/>
    <w:rsid w:val="004D7E49"/>
    <w:rsid w:val="004E0037"/>
    <w:rsid w:val="004E57F3"/>
    <w:rsid w:val="00534CAA"/>
    <w:rsid w:val="0053732B"/>
    <w:rsid w:val="005438CB"/>
    <w:rsid w:val="005721A3"/>
    <w:rsid w:val="00572DC9"/>
    <w:rsid w:val="00590112"/>
    <w:rsid w:val="00593E4B"/>
    <w:rsid w:val="005B0500"/>
    <w:rsid w:val="005F036A"/>
    <w:rsid w:val="005F0AF8"/>
    <w:rsid w:val="005F7332"/>
    <w:rsid w:val="006034EC"/>
    <w:rsid w:val="00603AC0"/>
    <w:rsid w:val="00605605"/>
    <w:rsid w:val="00610027"/>
    <w:rsid w:val="006242F9"/>
    <w:rsid w:val="006338B1"/>
    <w:rsid w:val="00656E32"/>
    <w:rsid w:val="006A3CC2"/>
    <w:rsid w:val="006B2ED2"/>
    <w:rsid w:val="007251EF"/>
    <w:rsid w:val="00751732"/>
    <w:rsid w:val="00764969"/>
    <w:rsid w:val="00783084"/>
    <w:rsid w:val="0079214C"/>
    <w:rsid w:val="007A61F1"/>
    <w:rsid w:val="007F26C3"/>
    <w:rsid w:val="007F3F56"/>
    <w:rsid w:val="00805910"/>
    <w:rsid w:val="008259FB"/>
    <w:rsid w:val="008B6805"/>
    <w:rsid w:val="008C747E"/>
    <w:rsid w:val="008E7224"/>
    <w:rsid w:val="008E7840"/>
    <w:rsid w:val="009073EC"/>
    <w:rsid w:val="00913054"/>
    <w:rsid w:val="009421C3"/>
    <w:rsid w:val="009478FB"/>
    <w:rsid w:val="00951B77"/>
    <w:rsid w:val="00964A22"/>
    <w:rsid w:val="009B7479"/>
    <w:rsid w:val="009C106D"/>
    <w:rsid w:val="009C583E"/>
    <w:rsid w:val="009D6FD6"/>
    <w:rsid w:val="009E70E8"/>
    <w:rsid w:val="009F0488"/>
    <w:rsid w:val="00A039B0"/>
    <w:rsid w:val="00A21F20"/>
    <w:rsid w:val="00A25232"/>
    <w:rsid w:val="00A40123"/>
    <w:rsid w:val="00A56DBE"/>
    <w:rsid w:val="00A85D7D"/>
    <w:rsid w:val="00A9460A"/>
    <w:rsid w:val="00AB677E"/>
    <w:rsid w:val="00AC0FC3"/>
    <w:rsid w:val="00AF2E63"/>
    <w:rsid w:val="00B019EA"/>
    <w:rsid w:val="00B24FB4"/>
    <w:rsid w:val="00BB507F"/>
    <w:rsid w:val="00BD7A1E"/>
    <w:rsid w:val="00BE1DC4"/>
    <w:rsid w:val="00BE639F"/>
    <w:rsid w:val="00C0102E"/>
    <w:rsid w:val="00C15136"/>
    <w:rsid w:val="00C170A5"/>
    <w:rsid w:val="00C65C0A"/>
    <w:rsid w:val="00C6765B"/>
    <w:rsid w:val="00C71D53"/>
    <w:rsid w:val="00C96C1A"/>
    <w:rsid w:val="00C96ECB"/>
    <w:rsid w:val="00CF1A20"/>
    <w:rsid w:val="00D24FAC"/>
    <w:rsid w:val="00D35BC1"/>
    <w:rsid w:val="00D82A78"/>
    <w:rsid w:val="00DB6D68"/>
    <w:rsid w:val="00DC2842"/>
    <w:rsid w:val="00DC40AB"/>
    <w:rsid w:val="00DC4FF6"/>
    <w:rsid w:val="00DD2FD2"/>
    <w:rsid w:val="00DE7AF9"/>
    <w:rsid w:val="00E16339"/>
    <w:rsid w:val="00E163AF"/>
    <w:rsid w:val="00E24B87"/>
    <w:rsid w:val="00E83DBD"/>
    <w:rsid w:val="00E83ECC"/>
    <w:rsid w:val="00E94EC6"/>
    <w:rsid w:val="00ED6153"/>
    <w:rsid w:val="00ED755B"/>
    <w:rsid w:val="00EF0A00"/>
    <w:rsid w:val="00F42E0A"/>
    <w:rsid w:val="00F80276"/>
    <w:rsid w:val="00FA28AB"/>
    <w:rsid w:val="00FB157C"/>
    <w:rsid w:val="00FB5A60"/>
    <w:rsid w:val="00FC03F0"/>
    <w:rsid w:val="00FE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FD0B8"/>
  <w15:docId w15:val="{69610CCF-A8E5-4F55-B4CD-74466511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8B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338B1"/>
    <w:rPr>
      <w:sz w:val="20"/>
    </w:rPr>
  </w:style>
  <w:style w:type="character" w:customStyle="1" w:styleId="CommentTextChar">
    <w:name w:val="Comment Text Char"/>
    <w:basedOn w:val="DefaultParagraphFont"/>
    <w:link w:val="CommentText"/>
    <w:uiPriority w:val="99"/>
    <w:semiHidden/>
    <w:rsid w:val="006338B1"/>
    <w:rPr>
      <w:rFonts w:ascii="Times New Roman" w:eastAsia="Times New Roman" w:hAnsi="Times New Roman" w:cs="Times New Roman"/>
      <w:sz w:val="20"/>
      <w:szCs w:val="20"/>
    </w:rPr>
  </w:style>
  <w:style w:type="paragraph" w:styleId="ListParagraph">
    <w:name w:val="List Paragraph"/>
    <w:basedOn w:val="Normal"/>
    <w:uiPriority w:val="34"/>
    <w:qFormat/>
    <w:rsid w:val="006338B1"/>
    <w:pPr>
      <w:ind w:left="720"/>
    </w:pPr>
  </w:style>
  <w:style w:type="paragraph" w:customStyle="1" w:styleId="Default">
    <w:name w:val="Default"/>
    <w:rsid w:val="006338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unhideWhenUsed/>
    <w:rsid w:val="006338B1"/>
    <w:rPr>
      <w:sz w:val="16"/>
      <w:szCs w:val="16"/>
    </w:rPr>
  </w:style>
  <w:style w:type="paragraph" w:styleId="BalloonText">
    <w:name w:val="Balloon Text"/>
    <w:basedOn w:val="Normal"/>
    <w:link w:val="BalloonTextChar"/>
    <w:uiPriority w:val="99"/>
    <w:semiHidden/>
    <w:unhideWhenUsed/>
    <w:rsid w:val="00633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B1"/>
    <w:rPr>
      <w:rFonts w:ascii="Segoe UI" w:eastAsia="Times New Roman" w:hAnsi="Segoe UI" w:cs="Segoe UI"/>
      <w:sz w:val="18"/>
      <w:szCs w:val="18"/>
    </w:rPr>
  </w:style>
  <w:style w:type="character" w:styleId="Hyperlink">
    <w:name w:val="Hyperlink"/>
    <w:basedOn w:val="DefaultParagraphFont"/>
    <w:uiPriority w:val="99"/>
    <w:unhideWhenUsed/>
    <w:rsid w:val="00FB157C"/>
    <w:rPr>
      <w:color w:val="0563C1" w:themeColor="hyperlink"/>
      <w:u w:val="single"/>
    </w:rPr>
  </w:style>
  <w:style w:type="paragraph" w:styleId="Header">
    <w:name w:val="header"/>
    <w:basedOn w:val="Normal"/>
    <w:link w:val="HeaderChar"/>
    <w:uiPriority w:val="99"/>
    <w:unhideWhenUsed/>
    <w:rsid w:val="00FE158D"/>
    <w:pPr>
      <w:tabs>
        <w:tab w:val="center" w:pos="4680"/>
        <w:tab w:val="right" w:pos="9360"/>
      </w:tabs>
    </w:pPr>
  </w:style>
  <w:style w:type="character" w:customStyle="1" w:styleId="HeaderChar">
    <w:name w:val="Header Char"/>
    <w:basedOn w:val="DefaultParagraphFont"/>
    <w:link w:val="Header"/>
    <w:uiPriority w:val="99"/>
    <w:rsid w:val="00FE158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158D"/>
    <w:pPr>
      <w:tabs>
        <w:tab w:val="center" w:pos="4680"/>
        <w:tab w:val="right" w:pos="9360"/>
      </w:tabs>
    </w:pPr>
  </w:style>
  <w:style w:type="character" w:customStyle="1" w:styleId="FooterChar">
    <w:name w:val="Footer Char"/>
    <w:basedOn w:val="DefaultParagraphFont"/>
    <w:link w:val="Footer"/>
    <w:uiPriority w:val="99"/>
    <w:rsid w:val="00FE158D"/>
    <w:rPr>
      <w:rFonts w:ascii="Times New Roman" w:eastAsia="Times New Roman" w:hAnsi="Times New Roman" w:cs="Times New Roman"/>
      <w:sz w:val="24"/>
      <w:szCs w:val="20"/>
    </w:rPr>
  </w:style>
  <w:style w:type="character" w:styleId="Strong">
    <w:name w:val="Strong"/>
    <w:basedOn w:val="DefaultParagraphFont"/>
    <w:uiPriority w:val="22"/>
    <w:qFormat/>
    <w:rsid w:val="00A21F20"/>
    <w:rPr>
      <w:b/>
      <w:bCs/>
    </w:rPr>
  </w:style>
  <w:style w:type="paragraph" w:styleId="NormalWeb">
    <w:name w:val="Normal (Web)"/>
    <w:basedOn w:val="Normal"/>
    <w:uiPriority w:val="99"/>
    <w:unhideWhenUsed/>
    <w:rsid w:val="00A21F20"/>
    <w:pPr>
      <w:spacing w:before="100" w:beforeAutospacing="1" w:after="300" w:line="315" w:lineRule="atLeast"/>
    </w:pPr>
    <w:rPr>
      <w:sz w:val="23"/>
      <w:szCs w:val="23"/>
    </w:rPr>
  </w:style>
  <w:style w:type="paragraph" w:styleId="BodyText">
    <w:name w:val="Body Text"/>
    <w:basedOn w:val="Normal"/>
    <w:link w:val="BodyTextChar"/>
    <w:uiPriority w:val="99"/>
    <w:semiHidden/>
    <w:unhideWhenUsed/>
    <w:rsid w:val="007F3F56"/>
    <w:pPr>
      <w:widowControl w:val="0"/>
      <w:snapToGrid w:val="0"/>
    </w:pPr>
  </w:style>
  <w:style w:type="character" w:customStyle="1" w:styleId="BodyTextChar">
    <w:name w:val="Body Text Char"/>
    <w:basedOn w:val="DefaultParagraphFont"/>
    <w:link w:val="BodyText"/>
    <w:uiPriority w:val="99"/>
    <w:semiHidden/>
    <w:rsid w:val="007F3F56"/>
    <w:rPr>
      <w:rFonts w:ascii="Times New Roman" w:eastAsia="Times New Roman" w:hAnsi="Times New Roman" w:cs="Times New Roman"/>
      <w:sz w:val="24"/>
      <w:szCs w:val="20"/>
    </w:rPr>
  </w:style>
  <w:style w:type="character" w:customStyle="1" w:styleId="SubHeads">
    <w:name w:val="Sub Heads"/>
    <w:rsid w:val="00DC4FF6"/>
    <w:rPr>
      <w:rFonts w:ascii="Arial" w:hAnsi="Arial"/>
      <w:b/>
      <w:noProof w:val="0"/>
      <w:sz w:val="20"/>
      <w:lang w:val="en-US"/>
    </w:rPr>
  </w:style>
  <w:style w:type="character" w:customStyle="1" w:styleId="WP10">
    <w:name w:val="(WP)10"/>
    <w:rsid w:val="00DC4FF6"/>
    <w:rPr>
      <w:rFonts w:ascii="Courier New" w:hAnsi="Courier New"/>
      <w:noProof w:val="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32593">
      <w:bodyDiv w:val="1"/>
      <w:marLeft w:val="0"/>
      <w:marRight w:val="0"/>
      <w:marTop w:val="0"/>
      <w:marBottom w:val="0"/>
      <w:divBdr>
        <w:top w:val="none" w:sz="0" w:space="0" w:color="auto"/>
        <w:left w:val="none" w:sz="0" w:space="0" w:color="auto"/>
        <w:bottom w:val="none" w:sz="0" w:space="0" w:color="auto"/>
        <w:right w:val="none" w:sz="0" w:space="0" w:color="auto"/>
      </w:divBdr>
    </w:div>
    <w:div w:id="679628623">
      <w:bodyDiv w:val="1"/>
      <w:marLeft w:val="0"/>
      <w:marRight w:val="0"/>
      <w:marTop w:val="0"/>
      <w:marBottom w:val="0"/>
      <w:divBdr>
        <w:top w:val="none" w:sz="0" w:space="0" w:color="auto"/>
        <w:left w:val="none" w:sz="0" w:space="0" w:color="auto"/>
        <w:bottom w:val="none" w:sz="0" w:space="0" w:color="auto"/>
        <w:right w:val="none" w:sz="0" w:space="0" w:color="auto"/>
      </w:divBdr>
      <w:divsChild>
        <w:div w:id="243337961">
          <w:marLeft w:val="0"/>
          <w:marRight w:val="0"/>
          <w:marTop w:val="0"/>
          <w:marBottom w:val="0"/>
          <w:divBdr>
            <w:top w:val="none" w:sz="0" w:space="0" w:color="auto"/>
            <w:left w:val="none" w:sz="0" w:space="0" w:color="auto"/>
            <w:bottom w:val="none" w:sz="0" w:space="0" w:color="auto"/>
            <w:right w:val="none" w:sz="0" w:space="0" w:color="auto"/>
          </w:divBdr>
          <w:divsChild>
            <w:div w:id="1273367373">
              <w:marLeft w:val="0"/>
              <w:marRight w:val="0"/>
              <w:marTop w:val="0"/>
              <w:marBottom w:val="0"/>
              <w:divBdr>
                <w:top w:val="none" w:sz="0" w:space="0" w:color="auto"/>
                <w:left w:val="none" w:sz="0" w:space="0" w:color="auto"/>
                <w:bottom w:val="none" w:sz="0" w:space="0" w:color="auto"/>
                <w:right w:val="none" w:sz="0" w:space="0" w:color="auto"/>
              </w:divBdr>
              <w:divsChild>
                <w:div w:id="295334218">
                  <w:marLeft w:val="0"/>
                  <w:marRight w:val="0"/>
                  <w:marTop w:val="0"/>
                  <w:marBottom w:val="0"/>
                  <w:divBdr>
                    <w:top w:val="none" w:sz="0" w:space="0" w:color="auto"/>
                    <w:left w:val="none" w:sz="0" w:space="0" w:color="auto"/>
                    <w:bottom w:val="none" w:sz="0" w:space="0" w:color="auto"/>
                    <w:right w:val="none" w:sz="0" w:space="0" w:color="auto"/>
                  </w:divBdr>
                  <w:divsChild>
                    <w:div w:id="1652441283">
                      <w:marLeft w:val="0"/>
                      <w:marRight w:val="0"/>
                      <w:marTop w:val="0"/>
                      <w:marBottom w:val="0"/>
                      <w:divBdr>
                        <w:top w:val="none" w:sz="0" w:space="0" w:color="auto"/>
                        <w:left w:val="none" w:sz="0" w:space="0" w:color="auto"/>
                        <w:bottom w:val="none" w:sz="0" w:space="0" w:color="auto"/>
                        <w:right w:val="none" w:sz="0" w:space="0" w:color="auto"/>
                      </w:divBdr>
                      <w:divsChild>
                        <w:div w:id="723260390">
                          <w:marLeft w:val="0"/>
                          <w:marRight w:val="0"/>
                          <w:marTop w:val="0"/>
                          <w:marBottom w:val="0"/>
                          <w:divBdr>
                            <w:top w:val="none" w:sz="0" w:space="0" w:color="auto"/>
                            <w:left w:val="none" w:sz="0" w:space="0" w:color="auto"/>
                            <w:bottom w:val="none" w:sz="0" w:space="0" w:color="auto"/>
                            <w:right w:val="none" w:sz="0" w:space="0" w:color="auto"/>
                          </w:divBdr>
                          <w:divsChild>
                            <w:div w:id="2146313149">
                              <w:marLeft w:val="0"/>
                              <w:marRight w:val="0"/>
                              <w:marTop w:val="0"/>
                              <w:marBottom w:val="0"/>
                              <w:divBdr>
                                <w:top w:val="none" w:sz="0" w:space="0" w:color="auto"/>
                                <w:left w:val="none" w:sz="0" w:space="0" w:color="auto"/>
                                <w:bottom w:val="none" w:sz="0" w:space="0" w:color="auto"/>
                                <w:right w:val="none" w:sz="0" w:space="0" w:color="auto"/>
                              </w:divBdr>
                              <w:divsChild>
                                <w:div w:id="3184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564123">
      <w:bodyDiv w:val="1"/>
      <w:marLeft w:val="0"/>
      <w:marRight w:val="0"/>
      <w:marTop w:val="0"/>
      <w:marBottom w:val="0"/>
      <w:divBdr>
        <w:top w:val="none" w:sz="0" w:space="0" w:color="auto"/>
        <w:left w:val="none" w:sz="0" w:space="0" w:color="auto"/>
        <w:bottom w:val="none" w:sz="0" w:space="0" w:color="auto"/>
        <w:right w:val="none" w:sz="0" w:space="0" w:color="auto"/>
      </w:divBdr>
    </w:div>
    <w:div w:id="1307003252">
      <w:bodyDiv w:val="1"/>
      <w:marLeft w:val="0"/>
      <w:marRight w:val="0"/>
      <w:marTop w:val="0"/>
      <w:marBottom w:val="0"/>
      <w:divBdr>
        <w:top w:val="none" w:sz="0" w:space="0" w:color="auto"/>
        <w:left w:val="none" w:sz="0" w:space="0" w:color="auto"/>
        <w:bottom w:val="none" w:sz="0" w:space="0" w:color="auto"/>
        <w:right w:val="none" w:sz="0" w:space="0" w:color="auto"/>
      </w:divBdr>
    </w:div>
    <w:div w:id="1332099570">
      <w:bodyDiv w:val="1"/>
      <w:marLeft w:val="0"/>
      <w:marRight w:val="0"/>
      <w:marTop w:val="0"/>
      <w:marBottom w:val="0"/>
      <w:divBdr>
        <w:top w:val="none" w:sz="0" w:space="0" w:color="auto"/>
        <w:left w:val="none" w:sz="0" w:space="0" w:color="auto"/>
        <w:bottom w:val="none" w:sz="0" w:space="0" w:color="auto"/>
        <w:right w:val="none" w:sz="0" w:space="0" w:color="auto"/>
      </w:divBdr>
    </w:div>
    <w:div w:id="153322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appendix-pp-guidance-surveyor-long-term-care-facilities.pdf" TargetMode="External"/><Relationship Id="rId13" Type="http://schemas.openxmlformats.org/officeDocument/2006/relationships/hyperlink" Target="https://www.fda.gov/tobacco-products/products-ingredients-components/tips-safe-disposal-e-cigarettes-and-e-liquid-wast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da.gov/tobaccoproducts/labeling/productsingredientscomponents/ucm456610.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tobacco-products/products-ingredients-components/tips-help-avoid-vape-battery-or-fire-explosion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fpa.org/codes-and-standards/all-codes-and-standards/list-of-codes-and-standards/detail?code=1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ms.gov/files/zip/ce-pathways.zip" TargetMode="External"/><Relationship Id="rId14" Type="http://schemas.openxmlformats.org/officeDocument/2006/relationships/hyperlink" Target="https://www.usfa.fema.gov/downloads/pdf/publications/electronic_cigarett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76E7F-2C67-4D6E-B704-DF3B20E8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M. LaGrange</dc:creator>
  <cp:lastModifiedBy>Lisa Thomson</cp:lastModifiedBy>
  <cp:revision>3</cp:revision>
  <dcterms:created xsi:type="dcterms:W3CDTF">2022-10-16T00:27:00Z</dcterms:created>
  <dcterms:modified xsi:type="dcterms:W3CDTF">2022-10-16T00:29:00Z</dcterms:modified>
</cp:coreProperties>
</file>