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E4CB3" w:rsidR="00301AA8" w:rsidP="001E4CB3" w:rsidRDefault="001E4CB3" w14:paraId="5359EC2C" w14:textId="448DC3E4">
                            <w:pPr>
                              <w:rPr>
                                <w:rFonts w:ascii="Calibri" w:hAnsi="Calibri"/>
                                <w:color w:val="FFFFFF" w:themeColor="background1"/>
                                <w:sz w:val="72"/>
                                <w14:textFill>
                                  <w14:noFill/>
                                </w14:textFill>
                              </w:rPr>
                            </w:pPr>
                            <w:r>
                              <w:rPr>
                                <w:rFonts w:ascii="Calibri" w:hAnsi="Calibri"/>
                                <w:color w:val="FFFFFF" w:themeColor="background1"/>
                                <w:sz w:val="72"/>
                              </w:rPr>
                              <w:t xml:space="preserve">1. </w:t>
                            </w:r>
                            <w:r w:rsidRPr="001E4CB3" w:rsidR="007A669D">
                              <w:rPr>
                                <w:rFonts w:ascii="Calibri" w:hAnsi="Calibri"/>
                                <w:color w:val="FFFFFF" w:themeColor="background1"/>
                                <w:sz w:val="72"/>
                              </w:rPr>
                              <w:t xml:space="preserve">Risk Assessment and Planning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1E4CB3" w:rsidR="00301AA8" w:rsidP="001E4CB3" w:rsidRDefault="001E4CB3" w14:paraId="5359EC2C" w14:textId="448DC3E4">
                      <w:pPr>
                        <w:rPr>
                          <w:rFonts w:ascii="Calibri" w:hAnsi="Calibri"/>
                          <w:color w:val="FFFFFF" w:themeColor="background1"/>
                          <w:sz w:val="72"/>
                          <w14:textFill>
                            <w14:noFill/>
                          </w14:textFill>
                        </w:rPr>
                      </w:pPr>
                      <w:r>
                        <w:rPr>
                          <w:rFonts w:ascii="Calibri" w:hAnsi="Calibri"/>
                          <w:color w:val="FFFFFF" w:themeColor="background1"/>
                          <w:sz w:val="72"/>
                        </w:rPr>
                        <w:t xml:space="preserve">1. </w:t>
                      </w:r>
                      <w:r w:rsidRPr="001E4CB3" w:rsidR="007A669D">
                        <w:rPr>
                          <w:rFonts w:ascii="Calibri" w:hAnsi="Calibri"/>
                          <w:color w:val="FFFFFF" w:themeColor="background1"/>
                          <w:sz w:val="72"/>
                        </w:rPr>
                        <w:t xml:space="preserve">Risk Assessment and Planning </w:t>
                      </w:r>
                    </w:p>
                  </w:txbxContent>
                </v:textbox>
                <w10:wrap anchory="page"/>
              </v:shape>
            </w:pict>
          </mc:Fallback>
        </mc:AlternateContent>
      </w:r>
    </w:p>
    <w:p w:rsidRPr="00AE1E45" w:rsidR="00D80B28" w:rsidP="00D80B28" w:rsidRDefault="00862B99" w14:paraId="4B59B532" w14:textId="573E3F11">
      <w:pPr>
        <w:jc w:val="center"/>
        <w:rPr>
          <w:rFonts w:ascii="Calibri" w:hAnsi="Calibri" w:cs="Calibri"/>
          <w:sz w:val="28"/>
          <w:szCs w:val="28"/>
        </w:rPr>
      </w:pPr>
      <w:r>
        <w:rPr>
          <w:rFonts w:ascii="Calibri" w:hAnsi="Calibri"/>
          <w:b/>
          <w:noProof/>
          <w:sz w:val="32"/>
        </w:rPr>
        <mc:AlternateContent>
          <mc:Choice Requires="wps">
            <w:drawing>
              <wp:anchor distT="0" distB="0" distL="114300" distR="114300" simplePos="0" relativeHeight="251661312" behindDoc="0" locked="0" layoutInCell="1" allowOverlap="1" wp14:anchorId="4CEC4870" wp14:editId="53DE1610">
                <wp:simplePos x="0" y="0"/>
                <wp:positionH relativeFrom="column">
                  <wp:posOffset>0</wp:posOffset>
                </wp:positionH>
                <wp:positionV relativeFrom="paragraph">
                  <wp:posOffset>1342390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2B99" w:rsidP="00862B99" w:rsidRDefault="00862B99" w14:paraId="0B64D5E3" w14:textId="6D8FD6DD">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1 </w:t>
                            </w:r>
                          </w:p>
                          <w:p w:rsidRPr="00484844" w:rsidR="00862B99" w:rsidP="00862B99" w:rsidRDefault="00862B99" w14:paraId="366E21DC" w14:textId="77777777">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Toolkit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EC4870">
                <v:stroke joinstyle="miter"/>
                <v:path gradientshapeok="t" o:connecttype="rect"/>
              </v:shapetype>
              <v:shape id="Text Box 5" style="position:absolute;left:0;text-align:left;margin-left:0;margin-top:105.7pt;width:468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">
                <v:textbox>
                  <w:txbxContent>
                    <w:p w:rsidR="00862B99" w:rsidP="00862B99" w:rsidRDefault="00862B99" w14:paraId="0B64D5E3" w14:textId="6D8FD6DD">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w:t>
                      </w:r>
                      <w:r>
                        <w:rPr>
                          <w:rFonts w:asciiTheme="minorHAnsi" w:hAnsiTheme="minorHAnsi"/>
                          <w:color w:val="FFFFFF" w:themeColor="background1"/>
                          <w:sz w:val="48"/>
                          <w:szCs w:val="48"/>
                          <w14:textOutline w14:w="9525" w14:cap="rnd" w14:cmpd="sng" w14:algn="ctr">
                            <w14:noFill/>
                            <w14:prstDash w14:val="solid"/>
                            <w14:bevel/>
                          </w14:textOutline>
                        </w:rPr>
                        <w:t>1</w:t>
                      </w:r>
                      <w:r>
                        <w:rPr>
                          <w:rFonts w:asciiTheme="minorHAnsi" w:hAnsiTheme="minorHAnsi"/>
                          <w:color w:val="FFFFFF" w:themeColor="background1"/>
                          <w:sz w:val="48"/>
                          <w:szCs w:val="48"/>
                          <w14:textOutline w14:w="9525" w14:cap="rnd" w14:cmpd="sng" w14:algn="ctr">
                            <w14:noFill/>
                            <w14:prstDash w14:val="solid"/>
                            <w14:bevel/>
                          </w14:textOutline>
                        </w:rPr>
                        <w:t xml:space="preserve"> </w:t>
                      </w:r>
                    </w:p>
                    <w:p w:rsidRPr="00484844" w:rsidR="00862B99" w:rsidP="00862B99" w:rsidRDefault="00862B99" w14:paraId="366E21DC" w14:textId="77777777">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Toolkit </w:t>
                      </w:r>
                    </w:p>
                  </w:txbxContent>
                </v:textbox>
              </v:shape>
            </w:pict>
          </mc:Fallback>
        </mc:AlternateContent>
      </w:r>
      <w:r w:rsidR="00DE7AF9">
        <w:rPr>
          <w:rFonts w:ascii="Calibri" w:hAnsi="Calibri"/>
          <w:b/>
          <w:sz w:val="32"/>
        </w:rPr>
        <w:br w:type="page"/>
      </w:r>
      <w:r w:rsidRPr="00AE1E45" w:rsidR="00D80B28">
        <w:rPr>
          <w:rFonts w:ascii="Calibri" w:hAnsi="Calibri" w:cs="Calibri"/>
          <w:b/>
          <w:sz w:val="28"/>
          <w:szCs w:val="28"/>
        </w:rPr>
        <w:lastRenderedPageBreak/>
        <w:t>Risk Assessment and Planning</w:t>
      </w:r>
      <w:r w:rsidR="00030D9A">
        <w:rPr>
          <w:rFonts w:ascii="Calibri" w:hAnsi="Calibri" w:cs="Calibri"/>
          <w:b/>
          <w:sz w:val="28"/>
          <w:szCs w:val="28"/>
        </w:rPr>
        <w:t xml:space="preserve"> – Element 1 </w:t>
      </w:r>
    </w:p>
    <w:p w:rsidRPr="00AE1E45" w:rsidR="00D80B28" w:rsidP="00D80B28" w:rsidRDefault="00D80B28" w14:paraId="4B892943" w14:textId="77777777">
      <w:pPr>
        <w:pStyle w:val="NoSpacing"/>
        <w:jc w:val="center"/>
        <w:rPr>
          <w:rFonts w:ascii="Calibri" w:hAnsi="Calibri" w:cs="Calibri"/>
          <w:b/>
          <w:sz w:val="28"/>
          <w:szCs w:val="28"/>
        </w:rPr>
      </w:pPr>
      <w:r w:rsidRPr="00AE1E45">
        <w:rPr>
          <w:rFonts w:ascii="Calibri" w:hAnsi="Calibri" w:cs="Calibri"/>
          <w:b/>
          <w:sz w:val="28"/>
          <w:szCs w:val="28"/>
        </w:rPr>
        <w:t>Risk Assessment Using All-Hazards Approach</w:t>
      </w:r>
    </w:p>
    <w:p w:rsidRPr="00C75F7B" w:rsidR="00D80B28" w:rsidP="00D80B28" w:rsidRDefault="00D80B28" w14:paraId="6800D0F8" w14:textId="77777777">
      <w:pPr>
        <w:pStyle w:val="NoSpacing"/>
        <w:rPr>
          <w:rFonts w:ascii="Calibri" w:hAnsi="Calibri" w:cs="Calibri"/>
          <w:b/>
          <w:sz w:val="24"/>
          <w:szCs w:val="24"/>
        </w:rPr>
      </w:pPr>
    </w:p>
    <w:p w:rsidRPr="00AE1E45" w:rsidR="00D80B28" w:rsidP="00D80B28" w:rsidRDefault="00D80B28" w14:paraId="025DADF0"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 xml:space="preserve">Per the Emergency Preparedness requirements, long term care facilities must develop and maintain an emergency preparedness plan that is reviewed and updated annually and is coordinated/referenced to the facility assessment.  The emergency preparedness plan needs to include the following elements: </w:t>
      </w:r>
    </w:p>
    <w:p w:rsidRPr="00AE1E45" w:rsidR="00D80B28" w:rsidP="00D80B28" w:rsidRDefault="00D80B28" w14:paraId="5EE67C9E" w14:textId="77777777">
      <w:pPr>
        <w:pStyle w:val="NoSpacing"/>
        <w:numPr>
          <w:ilvl w:val="0"/>
          <w:numId w:val="39"/>
        </w:numPr>
        <w:rPr>
          <w:rFonts w:asciiTheme="majorHAnsi" w:hAnsiTheme="majorHAnsi" w:cstheme="majorHAnsi"/>
          <w:sz w:val="24"/>
          <w:szCs w:val="24"/>
        </w:rPr>
      </w:pPr>
      <w:r w:rsidRPr="00AE1E45">
        <w:rPr>
          <w:rFonts w:asciiTheme="majorHAnsi" w:hAnsiTheme="majorHAnsi" w:cstheme="majorHAnsi"/>
          <w:sz w:val="24"/>
          <w:szCs w:val="24"/>
        </w:rPr>
        <w:t xml:space="preserve">Risk Assessment </w:t>
      </w:r>
    </w:p>
    <w:p w:rsidRPr="00AE1E45" w:rsidR="00D80B28" w:rsidP="00D80B28" w:rsidRDefault="00D80B28" w14:paraId="4B47AE97" w14:textId="77777777">
      <w:pPr>
        <w:pStyle w:val="NoSpacing"/>
        <w:numPr>
          <w:ilvl w:val="0"/>
          <w:numId w:val="39"/>
        </w:numPr>
        <w:rPr>
          <w:rFonts w:asciiTheme="majorHAnsi" w:hAnsiTheme="majorHAnsi" w:cstheme="majorHAnsi"/>
          <w:sz w:val="24"/>
          <w:szCs w:val="24"/>
        </w:rPr>
      </w:pPr>
      <w:r w:rsidRPr="00AE1E45">
        <w:rPr>
          <w:rFonts w:asciiTheme="majorHAnsi" w:hAnsiTheme="majorHAnsi" w:cstheme="majorHAnsi"/>
          <w:sz w:val="24"/>
          <w:szCs w:val="24"/>
        </w:rPr>
        <w:t xml:space="preserve">Continuity of Operations </w:t>
      </w:r>
    </w:p>
    <w:p w:rsidRPr="00AE1E45" w:rsidR="00D80B28" w:rsidP="00D80B28" w:rsidRDefault="00D80B28" w14:paraId="1801A4A2" w14:textId="77777777">
      <w:pPr>
        <w:pStyle w:val="NoSpacing"/>
        <w:numPr>
          <w:ilvl w:val="0"/>
          <w:numId w:val="39"/>
        </w:numPr>
        <w:rPr>
          <w:rFonts w:asciiTheme="majorHAnsi" w:hAnsiTheme="majorHAnsi" w:cstheme="majorHAnsi"/>
          <w:sz w:val="24"/>
          <w:szCs w:val="24"/>
        </w:rPr>
      </w:pPr>
      <w:r w:rsidRPr="00AE1E45">
        <w:rPr>
          <w:rFonts w:asciiTheme="majorHAnsi" w:hAnsiTheme="majorHAnsi" w:cstheme="majorHAnsi"/>
          <w:sz w:val="24"/>
          <w:szCs w:val="24"/>
        </w:rPr>
        <w:t xml:space="preserve">Collaboration and Cooperation with local, state, federal officials   </w:t>
      </w:r>
    </w:p>
    <w:p w:rsidRPr="00AE1E45" w:rsidR="00D80B28" w:rsidP="00D80B28" w:rsidRDefault="00D80B28" w14:paraId="1215A329" w14:textId="77777777">
      <w:pPr>
        <w:pStyle w:val="NoSpacing"/>
        <w:rPr>
          <w:rFonts w:asciiTheme="majorHAnsi" w:hAnsiTheme="majorHAnsi" w:cstheme="majorHAnsi"/>
          <w:sz w:val="24"/>
          <w:szCs w:val="24"/>
        </w:rPr>
      </w:pPr>
    </w:p>
    <w:p w:rsidRPr="00AE1E45" w:rsidR="00D80B28" w:rsidP="00D80B28" w:rsidRDefault="00D80B28" w14:paraId="63211A3C" w14:textId="77777777">
      <w:pPr>
        <w:pStyle w:val="NoSpacing"/>
        <w:rPr>
          <w:rFonts w:asciiTheme="majorHAnsi" w:hAnsiTheme="majorHAnsi" w:cstheme="majorHAnsi"/>
          <w:b/>
          <w:bCs/>
          <w:sz w:val="24"/>
          <w:szCs w:val="24"/>
        </w:rPr>
      </w:pPr>
      <w:r w:rsidRPr="00AE1E45">
        <w:rPr>
          <w:rFonts w:asciiTheme="majorHAnsi" w:hAnsiTheme="majorHAnsi" w:cstheme="majorHAnsi"/>
          <w:b/>
          <w:bCs/>
          <w:sz w:val="24"/>
          <w:szCs w:val="24"/>
        </w:rPr>
        <w:t xml:space="preserve">Risk Assessment </w:t>
      </w:r>
    </w:p>
    <w:p w:rsidRPr="00AE1E45" w:rsidR="00D80B28" w:rsidP="00D80B28" w:rsidRDefault="00D80B28" w14:paraId="07F84E6F" w14:textId="77777777">
      <w:pPr>
        <w:pStyle w:val="NoSpacing"/>
        <w:rPr>
          <w:rFonts w:asciiTheme="majorHAnsi" w:hAnsiTheme="majorHAnsi" w:cstheme="majorHAnsi"/>
          <w:sz w:val="24"/>
          <w:szCs w:val="24"/>
        </w:rPr>
      </w:pPr>
    </w:p>
    <w:p w:rsidRPr="00AE1E45" w:rsidR="00D80B28" w:rsidP="69F54BE9" w:rsidRDefault="00D80B28" w14:paraId="5BE5BB9C" w14:textId="1443AB54">
      <w:pPr>
        <w:pStyle w:val="NoSpacing"/>
        <w:rPr>
          <w:rFonts w:ascii="Calibri Light" w:hAnsi="Calibri Light" w:cs="Calibri Light" w:asciiTheme="majorAscii" w:hAnsiTheme="majorAscii" w:cstheme="majorAscii"/>
          <w:sz w:val="24"/>
          <w:szCs w:val="24"/>
        </w:rPr>
      </w:pPr>
      <w:r w:rsidRPr="69F54BE9" w:rsidR="69F54BE9">
        <w:rPr>
          <w:rFonts w:ascii="Calibri Light" w:hAnsi="Calibri Light" w:cs="Calibri Light" w:asciiTheme="majorAscii" w:hAnsiTheme="majorAscii" w:cstheme="majorAscii"/>
          <w:sz w:val="24"/>
          <w:szCs w:val="24"/>
        </w:rPr>
        <w:t xml:space="preserve">The purpose of the risk assessment portion of the emergency plan is to conduct a facility – based and community‐based risk assessment utilizing an all-hazards approach including addressing scenarios involving missing residents.  An all-hazards risk assessment is to assist facilities in identifying the greatest threats and vulnerabilities within the facility and the community.  It focuses on developing the capabilities and capacities that support and promote preparedness for a large spectrum of emergencies.  Facilities are encouraged to utilize community-based risk assessments developed by their state or other entities, but must maintain a copy of the risk assessment and align the emergency preparedness plan with the risk assessment findings.    Based upon the assessment, the emergency plan can be developed and resource or knowledge gaps can be addressed.    </w:t>
      </w:r>
    </w:p>
    <w:p w:rsidRPr="00AE1E45" w:rsidR="00D80B28" w:rsidP="00D80B28" w:rsidRDefault="00D80B28" w14:paraId="175B2DDC" w14:textId="77777777">
      <w:pPr>
        <w:pStyle w:val="NoSpacing"/>
        <w:rPr>
          <w:rFonts w:asciiTheme="majorHAnsi" w:hAnsiTheme="majorHAnsi" w:cstheme="majorHAnsi"/>
          <w:sz w:val="24"/>
          <w:szCs w:val="24"/>
        </w:rPr>
      </w:pPr>
    </w:p>
    <w:p w:rsidRPr="00AE1E45" w:rsidR="00D80B28" w:rsidP="00D80B28" w:rsidRDefault="00D80B28" w14:paraId="1FFB10C3" w14:textId="77777777">
      <w:pPr>
        <w:pStyle w:val="NoSpacing"/>
        <w:rPr>
          <w:rFonts w:asciiTheme="majorHAnsi" w:hAnsiTheme="majorHAnsi" w:cstheme="majorHAnsi"/>
          <w:color w:val="202124"/>
          <w:sz w:val="24"/>
          <w:szCs w:val="24"/>
          <w:shd w:val="clear" w:color="auto" w:fill="FFFFFF"/>
        </w:rPr>
      </w:pPr>
      <w:r w:rsidRPr="00AE1E45">
        <w:rPr>
          <w:rFonts w:asciiTheme="majorHAnsi" w:hAnsiTheme="majorHAnsi" w:cstheme="majorHAnsi"/>
          <w:sz w:val="24"/>
          <w:szCs w:val="24"/>
        </w:rPr>
        <w:t>It is important to conduct a risk assessment utilizing a team approach.   Team members can brainstorm examples of internal and community‐specific issues that present real or potential hazards.   Assigning an educated guess can often yield a reasonable risk calculation.  But when the team reaches out to local, county/parish, tribal, regional, state, and federal coalitions, they may find more solid data.   </w:t>
      </w:r>
    </w:p>
    <w:p w:rsidRPr="00AE1E45" w:rsidR="00D80B28" w:rsidP="00D80B28" w:rsidRDefault="00D80B28" w14:paraId="7DBED962" w14:textId="77777777">
      <w:pPr>
        <w:pStyle w:val="NoSpacing"/>
        <w:rPr>
          <w:rFonts w:asciiTheme="majorHAnsi" w:hAnsiTheme="majorHAnsi" w:cstheme="majorHAnsi"/>
          <w:color w:val="202124"/>
          <w:sz w:val="24"/>
          <w:szCs w:val="24"/>
          <w:shd w:val="clear" w:color="auto" w:fill="FFFFFF"/>
        </w:rPr>
      </w:pPr>
    </w:p>
    <w:p w:rsidRPr="00AE1E45" w:rsidR="00D80B28" w:rsidP="00D80B28" w:rsidRDefault="00D80B28" w14:paraId="1DA68EEC" w14:textId="77777777">
      <w:pPr>
        <w:pStyle w:val="NoSpacing"/>
        <w:rPr>
          <w:rFonts w:asciiTheme="majorHAnsi" w:hAnsiTheme="majorHAnsi" w:cstheme="majorHAnsi"/>
          <w:sz w:val="24"/>
          <w:szCs w:val="24"/>
        </w:rPr>
      </w:pPr>
      <w:r>
        <w:rPr>
          <w:rFonts w:asciiTheme="majorHAnsi" w:hAnsiTheme="majorHAnsi" w:cstheme="majorHAnsi"/>
          <w:sz w:val="24"/>
          <w:szCs w:val="24"/>
        </w:rPr>
        <w:t xml:space="preserve">The </w:t>
      </w:r>
      <w:r w:rsidRPr="00AE1E45">
        <w:rPr>
          <w:rFonts w:asciiTheme="majorHAnsi" w:hAnsiTheme="majorHAnsi" w:cstheme="majorHAnsi"/>
          <w:sz w:val="24"/>
          <w:szCs w:val="24"/>
        </w:rPr>
        <w:t xml:space="preserve">risk assessment is facility-based, which, among other things, considers a facility’s patient population and vulnerabilities. Facility-based and community-based risk assessments are intended to assist a facility in addressing the needs of their patient populations, along with identifying the continuity of business operations which will provide support during an actual emergency. For instance, if a facility has a population which is primarily dependent on medical equipment the risk assessment would identify a higher impact for emergencies that lead to power failures. </w:t>
      </w:r>
    </w:p>
    <w:p w:rsidRPr="00AE1E45" w:rsidR="00D80B28" w:rsidP="00D80B28" w:rsidRDefault="00D80B28" w14:paraId="19C5B334" w14:textId="77777777">
      <w:pPr>
        <w:pStyle w:val="NoSpacing"/>
        <w:rPr>
          <w:rFonts w:asciiTheme="majorHAnsi" w:hAnsiTheme="majorHAnsi" w:cstheme="majorHAnsi"/>
          <w:sz w:val="24"/>
          <w:szCs w:val="24"/>
        </w:rPr>
      </w:pPr>
    </w:p>
    <w:p w:rsidRPr="00AE1E45" w:rsidR="00D80B28" w:rsidP="00D80B28" w:rsidRDefault="00D80B28" w14:paraId="50787F99" w14:textId="77777777">
      <w:pPr>
        <w:pStyle w:val="NoSpacing"/>
        <w:rPr>
          <w:rFonts w:asciiTheme="majorHAnsi" w:hAnsiTheme="majorHAnsi" w:cstheme="majorHAnsi"/>
          <w:sz w:val="24"/>
          <w:szCs w:val="24"/>
        </w:rPr>
      </w:pPr>
      <w:bookmarkStart w:name="_Hlk72464211" w:id="0"/>
      <w:r w:rsidRPr="00AE1E45">
        <w:rPr>
          <w:rFonts w:asciiTheme="majorHAnsi" w:hAnsiTheme="majorHAnsi" w:cstheme="majorHAnsi"/>
          <w:sz w:val="24"/>
          <w:szCs w:val="24"/>
        </w:rPr>
        <w:t xml:space="preserve">Facilities are encouraged to utilize the concepts outlined in the National Preparedness System, published by the United States Department of Homeland Security’s Federal Emergency </w:t>
      </w:r>
      <w:r w:rsidRPr="00AE1E45">
        <w:rPr>
          <w:rFonts w:asciiTheme="majorHAnsi" w:hAnsiTheme="majorHAnsi" w:cstheme="majorHAnsi"/>
          <w:sz w:val="24"/>
          <w:szCs w:val="24"/>
        </w:rPr>
        <w:lastRenderedPageBreak/>
        <w:t xml:space="preserve">Management Agency (FEMA) at </w:t>
      </w:r>
      <w:hyperlink w:history="1" r:id="rId8">
        <w:r w:rsidRPr="00AE1E45">
          <w:rPr>
            <w:rStyle w:val="Hyperlink"/>
            <w:rFonts w:asciiTheme="majorHAnsi" w:hAnsiTheme="majorHAnsi" w:cstheme="majorHAnsi"/>
            <w:sz w:val="24"/>
            <w:szCs w:val="24"/>
          </w:rPr>
          <w:t>https://www.fema.gov/emergency-managers/national-preparedness/system</w:t>
        </w:r>
      </w:hyperlink>
      <w:r w:rsidRPr="00AE1E45">
        <w:rPr>
          <w:rFonts w:asciiTheme="majorHAnsi" w:hAnsiTheme="majorHAnsi" w:cstheme="majorHAnsi"/>
          <w:sz w:val="24"/>
          <w:szCs w:val="24"/>
        </w:rPr>
        <w:t xml:space="preserve"> , as well as guidance provided by the Agency for Healthcare Research and Quality (AHRQ) at </w:t>
      </w:r>
      <w:hyperlink w:history="1" r:id="rId9">
        <w:r w:rsidRPr="00AE1E45">
          <w:rPr>
            <w:rStyle w:val="Hyperlink"/>
            <w:rFonts w:asciiTheme="majorHAnsi" w:hAnsiTheme="majorHAnsi" w:cstheme="majorHAnsi"/>
            <w:sz w:val="24"/>
            <w:szCs w:val="24"/>
          </w:rPr>
          <w:t>https://www.ahrq.gov/topics/emergency-preparedness.html</w:t>
        </w:r>
      </w:hyperlink>
      <w:r w:rsidRPr="00AE1E45">
        <w:rPr>
          <w:rFonts w:asciiTheme="majorHAnsi" w:hAnsiTheme="majorHAnsi" w:cstheme="majorHAnsi"/>
          <w:sz w:val="24"/>
          <w:szCs w:val="24"/>
        </w:rPr>
        <w:t xml:space="preserve"> .</w:t>
      </w:r>
    </w:p>
    <w:p w:rsidRPr="00AE1E45" w:rsidR="00D80B28" w:rsidP="00D80B28" w:rsidRDefault="00D80B28" w14:paraId="39C3E2C7" w14:textId="77777777">
      <w:pPr>
        <w:pStyle w:val="NoSpacing"/>
        <w:rPr>
          <w:rFonts w:asciiTheme="majorHAnsi" w:hAnsiTheme="majorHAnsi" w:cstheme="majorHAnsi"/>
          <w:sz w:val="24"/>
          <w:szCs w:val="24"/>
        </w:rPr>
      </w:pPr>
    </w:p>
    <w:p w:rsidRPr="00AE1E45" w:rsidR="00D80B28" w:rsidP="00D80B28" w:rsidRDefault="00D80B28" w14:paraId="2ADFD019"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 xml:space="preserve">When developing an emergency preparedness plan, facilities are expected to consider, among other things, the following: </w:t>
      </w:r>
    </w:p>
    <w:p w:rsidRPr="00AE1E45" w:rsidR="00D80B28" w:rsidP="00D80B28" w:rsidRDefault="00D80B28" w14:paraId="673F26D2" w14:textId="77777777">
      <w:pPr>
        <w:pStyle w:val="NoSpacing"/>
        <w:numPr>
          <w:ilvl w:val="0"/>
          <w:numId w:val="37"/>
        </w:numPr>
        <w:rPr>
          <w:rFonts w:asciiTheme="majorHAnsi" w:hAnsiTheme="majorHAnsi" w:cstheme="majorHAnsi"/>
          <w:sz w:val="24"/>
          <w:szCs w:val="24"/>
        </w:rPr>
      </w:pPr>
      <w:r w:rsidRPr="00AE1E45">
        <w:rPr>
          <w:rFonts w:asciiTheme="majorHAnsi" w:hAnsiTheme="majorHAnsi" w:cstheme="majorHAnsi"/>
          <w:sz w:val="24"/>
          <w:szCs w:val="24"/>
        </w:rPr>
        <w:t xml:space="preserve">Identification of all business functions essential to the facility’s operations that should be continued during an emergency. </w:t>
      </w:r>
    </w:p>
    <w:p w:rsidRPr="00AE1E45" w:rsidR="00D80B28" w:rsidP="00D80B28" w:rsidRDefault="00D80B28" w14:paraId="7CC13B06" w14:textId="77777777">
      <w:pPr>
        <w:pStyle w:val="NoSpacing"/>
        <w:numPr>
          <w:ilvl w:val="0"/>
          <w:numId w:val="37"/>
        </w:numPr>
        <w:rPr>
          <w:rFonts w:asciiTheme="majorHAnsi" w:hAnsiTheme="majorHAnsi" w:cstheme="majorHAnsi"/>
          <w:sz w:val="24"/>
          <w:szCs w:val="24"/>
        </w:rPr>
      </w:pPr>
      <w:r w:rsidRPr="00AE1E45">
        <w:rPr>
          <w:rFonts w:asciiTheme="majorHAnsi" w:hAnsiTheme="majorHAnsi" w:cstheme="majorHAnsi"/>
          <w:sz w:val="24"/>
          <w:szCs w:val="24"/>
        </w:rPr>
        <w:t xml:space="preserve">Identification of all risks or emergencies that the facility may reasonably expect to confront; Identification of all contingencies for which the facility should plan. </w:t>
      </w:r>
    </w:p>
    <w:p w:rsidRPr="00AE1E45" w:rsidR="00D80B28" w:rsidP="00D80B28" w:rsidRDefault="00D80B28" w14:paraId="1C02553C" w14:textId="77777777">
      <w:pPr>
        <w:pStyle w:val="NoSpacing"/>
        <w:numPr>
          <w:ilvl w:val="0"/>
          <w:numId w:val="37"/>
        </w:numPr>
        <w:rPr>
          <w:rFonts w:asciiTheme="majorHAnsi" w:hAnsiTheme="majorHAnsi" w:cstheme="majorHAnsi"/>
          <w:sz w:val="24"/>
          <w:szCs w:val="24"/>
        </w:rPr>
      </w:pPr>
      <w:r w:rsidRPr="00AE1E45">
        <w:rPr>
          <w:rFonts w:asciiTheme="majorHAnsi" w:hAnsiTheme="majorHAnsi" w:cstheme="majorHAnsi"/>
          <w:sz w:val="24"/>
          <w:szCs w:val="24"/>
        </w:rPr>
        <w:t>Consideration of the facility’s location.</w:t>
      </w:r>
    </w:p>
    <w:p w:rsidRPr="00AE1E45" w:rsidR="00D80B28" w:rsidP="00D80B28" w:rsidRDefault="00D80B28" w14:paraId="208CA29C" w14:textId="77777777">
      <w:pPr>
        <w:pStyle w:val="NoSpacing"/>
        <w:numPr>
          <w:ilvl w:val="0"/>
          <w:numId w:val="37"/>
        </w:numPr>
        <w:rPr>
          <w:rFonts w:asciiTheme="majorHAnsi" w:hAnsiTheme="majorHAnsi" w:cstheme="majorHAnsi"/>
          <w:sz w:val="24"/>
          <w:szCs w:val="24"/>
        </w:rPr>
      </w:pPr>
      <w:r w:rsidRPr="00AE1E45">
        <w:rPr>
          <w:rFonts w:asciiTheme="majorHAnsi" w:hAnsiTheme="majorHAnsi" w:cstheme="majorHAnsi"/>
          <w:sz w:val="24"/>
          <w:szCs w:val="24"/>
        </w:rPr>
        <w:t xml:space="preserve">Assessment of the extent to which natural or man-made emergencies may cause the facility to cease or limit operations; and, </w:t>
      </w:r>
    </w:p>
    <w:p w:rsidRPr="00AE1E45" w:rsidR="00D80B28" w:rsidP="00D80B28" w:rsidRDefault="00D80B28" w14:paraId="4E46FCE8" w14:textId="77777777">
      <w:pPr>
        <w:pStyle w:val="NoSpacing"/>
        <w:numPr>
          <w:ilvl w:val="0"/>
          <w:numId w:val="37"/>
        </w:numPr>
        <w:rPr>
          <w:rFonts w:asciiTheme="majorHAnsi" w:hAnsiTheme="majorHAnsi" w:cstheme="majorHAnsi"/>
          <w:bCs/>
          <w:sz w:val="24"/>
          <w:szCs w:val="24"/>
        </w:rPr>
      </w:pPr>
      <w:r w:rsidRPr="00AE1E45">
        <w:rPr>
          <w:rFonts w:asciiTheme="majorHAnsi" w:hAnsiTheme="majorHAnsi" w:cstheme="majorHAnsi"/>
          <w:sz w:val="24"/>
          <w:szCs w:val="24"/>
        </w:rPr>
        <w:t>Determination of what arrangements may be necessary with other health care facilities, or other entities that might be needed to ensure that essential services could be provided during an emergency.</w:t>
      </w:r>
    </w:p>
    <w:p w:rsidRPr="00AE1E45" w:rsidR="00D80B28" w:rsidP="00D80B28" w:rsidRDefault="00D80B28" w14:paraId="14614001" w14:textId="77777777">
      <w:pPr>
        <w:pStyle w:val="NoSpacing"/>
        <w:ind w:left="720"/>
        <w:rPr>
          <w:rFonts w:asciiTheme="majorHAnsi" w:hAnsiTheme="majorHAnsi" w:cstheme="majorHAnsi"/>
          <w:bCs/>
          <w:sz w:val="24"/>
          <w:szCs w:val="24"/>
        </w:rPr>
      </w:pPr>
    </w:p>
    <w:p w:rsidRPr="00AE1E45" w:rsidR="00D80B28" w:rsidP="00D80B28" w:rsidRDefault="00D80B28" w14:paraId="71E1132B"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 xml:space="preserve">Based on the community threat and hazard identification process, facilities should select a comprehensive risk assessment tool that evaluates their risk and potential for hazards. The comprehensive risk assessment should include all risks that could disrupt the facility’s operations and necessitate emergency response planning to address the risk mitigation requirements and ensure continuity of care. </w:t>
      </w:r>
    </w:p>
    <w:p w:rsidRPr="00AE1E45" w:rsidR="00D80B28" w:rsidP="00D80B28" w:rsidRDefault="00D80B28" w14:paraId="62A94A49" w14:textId="77777777">
      <w:pPr>
        <w:pStyle w:val="NoSpacing"/>
        <w:rPr>
          <w:rFonts w:asciiTheme="majorHAnsi" w:hAnsiTheme="majorHAnsi" w:cstheme="majorHAnsi"/>
          <w:sz w:val="24"/>
          <w:szCs w:val="24"/>
        </w:rPr>
      </w:pPr>
    </w:p>
    <w:p w:rsidRPr="00AE1E45" w:rsidR="00D80B28" w:rsidP="00D80B28" w:rsidRDefault="00D80B28" w14:paraId="1393C17E"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 xml:space="preserve">Using an all-hazards approach helps facilities consider and prepare for a variety of risks which may impact their healthcare settings. Facilities should categorize the various probable risks and hazards identified by likelihood of occurrence and further create supplemental risk assessments based on the disaster or public health emergency. For example: </w:t>
      </w:r>
    </w:p>
    <w:p w:rsidRPr="00AE1E45" w:rsidR="00D80B28" w:rsidP="00D80B28" w:rsidRDefault="00D80B28" w14:paraId="2672B2A0" w14:textId="77777777">
      <w:pPr>
        <w:pStyle w:val="NoSpacing"/>
        <w:numPr>
          <w:ilvl w:val="0"/>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For power loss and potential disruptions of services: Facilities can consider using a heat index or heat risk assessment to identify situations which present concerns related to patient care and safety. Facilities are required to maintain safe temperatures under (b) policies and procedures (see Tag E-0015); therefore, a heat risk assessment can be considered as an additional risk assessment but is not required. Facilities may find it helpful to refer to ASPR TRACIE for the Natural Disasters Topic Collection at </w:t>
      </w:r>
      <w:hyperlink w:history="1" r:id="rId10">
        <w:r w:rsidRPr="00AE1E45">
          <w:rPr>
            <w:rStyle w:val="Hyperlink"/>
            <w:rFonts w:asciiTheme="majorHAnsi" w:hAnsiTheme="majorHAnsi" w:cstheme="majorHAnsi"/>
            <w:sz w:val="24"/>
            <w:szCs w:val="24"/>
          </w:rPr>
          <w:t>https://asprtracie.hhs.gov/technicalresources/36/natural-disasters/27</w:t>
        </w:r>
      </w:hyperlink>
      <w:r w:rsidRPr="00AE1E45">
        <w:rPr>
          <w:rFonts w:asciiTheme="majorHAnsi" w:hAnsiTheme="majorHAnsi" w:cstheme="majorHAnsi"/>
          <w:sz w:val="24"/>
          <w:szCs w:val="24"/>
        </w:rPr>
        <w:t xml:space="preserve"> .</w:t>
      </w:r>
    </w:p>
    <w:p w:rsidRPr="00AE1E45" w:rsidR="00D80B28" w:rsidP="00D80B28" w:rsidRDefault="00D80B28" w14:paraId="193B7247"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NOTE: In situations where the facility does not own the structure(s) where care is provided, it is the facility’s responsibility to discuss emergency preparedness concerns with the landlord to ensure continuation of care if the structure of the building and its utilities are impacted. </w:t>
      </w:r>
    </w:p>
    <w:p w:rsidRPr="00AE1E45" w:rsidR="00D80B28" w:rsidP="00D80B28" w:rsidRDefault="00D80B28" w14:paraId="189BD294" w14:textId="77777777">
      <w:pPr>
        <w:pStyle w:val="NoSpacing"/>
        <w:numPr>
          <w:ilvl w:val="0"/>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For public health emergencies, such as EIDs or pandemics: Facilities should consider risk assessments to include the needs of the patient population they serve in relation to a </w:t>
      </w:r>
      <w:r w:rsidRPr="00AE1E45">
        <w:rPr>
          <w:rFonts w:asciiTheme="majorHAnsi" w:hAnsiTheme="majorHAnsi" w:cstheme="majorHAnsi"/>
          <w:sz w:val="24"/>
          <w:szCs w:val="24"/>
        </w:rPr>
        <w:lastRenderedPageBreak/>
        <w:t xml:space="preserve">communicable or emerging infectious disease outbreak. Planning should include a process to evaluate the facility’s needs based on the specific characteristics of an EID that includes, but is not limited to: </w:t>
      </w:r>
    </w:p>
    <w:p w:rsidRPr="00AE1E45" w:rsidR="00D80B28" w:rsidP="00D80B28" w:rsidRDefault="00D80B28" w14:paraId="2CEA47DE"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Influx in need for Personal Protective Equipment (PPE)</w:t>
      </w:r>
    </w:p>
    <w:p w:rsidRPr="00AE1E45" w:rsidR="00D80B28" w:rsidP="00D80B28" w:rsidRDefault="00D80B28" w14:paraId="32D3C9CB"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Influx in need for medical equipment, medical supplies, cleaning and disinfection supplies, food and other supplies/equipment as needed. </w:t>
      </w:r>
    </w:p>
    <w:p w:rsidRPr="00AE1E45" w:rsidR="00D80B28" w:rsidP="00D80B28" w:rsidRDefault="00D80B28" w14:paraId="01F148CA"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Considerations for screening staff, patients and visitors, which may also include testing considerations for staff, visitors, and patients for infectious diseases. </w:t>
      </w:r>
    </w:p>
    <w:p w:rsidRPr="00AE1E45" w:rsidR="00D80B28" w:rsidP="00D80B28" w:rsidRDefault="00D80B28" w14:paraId="20823145"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 xml:space="preserve">Transfers and discharges of patients; alternative care sites, Home-based healthcare settings. </w:t>
      </w:r>
    </w:p>
    <w:p w:rsidRPr="00AE1E45" w:rsidR="00D80B28" w:rsidP="00D80B28" w:rsidRDefault="00D80B28" w14:paraId="3DA8ED46"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Physical Environment, including but not limited to changes needed for distancing, isolation, or capacity/surge.</w:t>
      </w:r>
    </w:p>
    <w:p w:rsidRPr="00AE1E45" w:rsidR="00D80B28" w:rsidP="00D80B28" w:rsidRDefault="00D80B28" w14:paraId="14A372AB"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sz w:val="24"/>
          <w:szCs w:val="24"/>
        </w:rPr>
        <w:t>Education and training of staff</w:t>
      </w:r>
    </w:p>
    <w:p w:rsidRPr="00AE1E45" w:rsidR="00D80B28" w:rsidP="00D80B28" w:rsidRDefault="00D80B28" w14:paraId="5D72D499"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bCs/>
          <w:sz w:val="24"/>
          <w:szCs w:val="24"/>
        </w:rPr>
        <w:t>Emergency staffing contingency plans</w:t>
      </w:r>
    </w:p>
    <w:p w:rsidRPr="00AE1E45" w:rsidR="00D80B28" w:rsidP="00D80B28" w:rsidRDefault="00D80B28" w14:paraId="1952E08E" w14:textId="77777777">
      <w:pPr>
        <w:pStyle w:val="NoSpacing"/>
        <w:numPr>
          <w:ilvl w:val="1"/>
          <w:numId w:val="38"/>
        </w:numPr>
        <w:rPr>
          <w:rFonts w:asciiTheme="majorHAnsi" w:hAnsiTheme="majorHAnsi" w:cstheme="majorHAnsi"/>
          <w:bCs/>
          <w:sz w:val="24"/>
          <w:szCs w:val="24"/>
        </w:rPr>
      </w:pPr>
      <w:r w:rsidRPr="00AE1E45">
        <w:rPr>
          <w:rFonts w:asciiTheme="majorHAnsi" w:hAnsiTheme="majorHAnsi" w:cstheme="majorHAnsi"/>
          <w:bCs/>
          <w:sz w:val="24"/>
          <w:szCs w:val="24"/>
        </w:rPr>
        <w:t>Communication processes in accordance with current guidance and requirements</w:t>
      </w:r>
    </w:p>
    <w:p w:rsidRPr="00AE1E45" w:rsidR="00D80B28" w:rsidP="00D80B28" w:rsidRDefault="00D80B28" w14:paraId="1B7D5B70" w14:textId="77777777">
      <w:pPr>
        <w:pStyle w:val="NoSpacing"/>
        <w:rPr>
          <w:rFonts w:asciiTheme="majorHAnsi" w:hAnsiTheme="majorHAnsi" w:cstheme="majorHAnsi"/>
          <w:sz w:val="24"/>
          <w:szCs w:val="24"/>
        </w:rPr>
      </w:pPr>
    </w:p>
    <w:p w:rsidRPr="00AE1E45" w:rsidR="00D80B28" w:rsidP="00D80B28" w:rsidRDefault="00D80B28" w14:paraId="3329A5D7"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 xml:space="preserve">Facilities must develop strategies for addressing emergency events that were identified during the development of the facility- and community-based risk assessments. </w:t>
      </w:r>
    </w:p>
    <w:p w:rsidRPr="00AE1E45" w:rsidR="00D80B28" w:rsidP="00D80B28" w:rsidRDefault="00D80B28" w14:paraId="5FCBEDE3" w14:textId="77777777">
      <w:pPr>
        <w:pStyle w:val="NoSpacing"/>
        <w:rPr>
          <w:rFonts w:asciiTheme="majorHAnsi" w:hAnsiTheme="majorHAnsi" w:cstheme="majorHAnsi"/>
          <w:sz w:val="24"/>
          <w:szCs w:val="24"/>
        </w:rPr>
      </w:pPr>
    </w:p>
    <w:p w:rsidRPr="00AE1E45" w:rsidR="00D80B28" w:rsidP="00D80B28" w:rsidRDefault="00D80B28" w14:paraId="2D7213EE" w14:textId="77777777">
      <w:pPr>
        <w:pStyle w:val="NoSpacing"/>
        <w:rPr>
          <w:rFonts w:asciiTheme="majorHAnsi" w:hAnsiTheme="majorHAnsi" w:cstheme="majorHAnsi"/>
          <w:sz w:val="24"/>
          <w:szCs w:val="24"/>
        </w:rPr>
      </w:pPr>
      <w:r>
        <w:rPr>
          <w:rFonts w:asciiTheme="majorHAnsi" w:hAnsiTheme="majorHAnsi" w:cstheme="majorHAnsi"/>
          <w:sz w:val="24"/>
          <w:szCs w:val="24"/>
        </w:rPr>
        <w:t>F</w:t>
      </w:r>
      <w:r w:rsidRPr="00AE1E45">
        <w:rPr>
          <w:rFonts w:asciiTheme="majorHAnsi" w:hAnsiTheme="majorHAnsi" w:cstheme="majorHAnsi"/>
          <w:sz w:val="24"/>
          <w:szCs w:val="24"/>
        </w:rPr>
        <w:t xml:space="preserve">acilities will also want to consider evacuation plans. For example, a facility in a large metropolitan city may plan to utilize the support of other large community facilities as alternate care sites for its patients if the facility needs to be evacuated. The facility is also expected to have a backup evacuation plan for instances in which nearby facilities are also affected by the emergency and are unable to receive patients. </w:t>
      </w:r>
    </w:p>
    <w:p w:rsidRPr="00AE1E45" w:rsidR="00D80B28" w:rsidP="00D80B28" w:rsidRDefault="00D80B28" w14:paraId="0C734B9C" w14:textId="77777777">
      <w:pPr>
        <w:pStyle w:val="NoSpacing"/>
        <w:rPr>
          <w:rFonts w:asciiTheme="majorHAnsi" w:hAnsiTheme="majorHAnsi" w:cstheme="majorHAnsi"/>
          <w:sz w:val="24"/>
          <w:szCs w:val="24"/>
        </w:rPr>
      </w:pPr>
    </w:p>
    <w:p w:rsidRPr="00AE1E45" w:rsidR="00D80B28" w:rsidP="00D80B28" w:rsidRDefault="00D80B28" w14:paraId="3E28515A" w14:textId="77777777">
      <w:pPr>
        <w:pStyle w:val="NoSpacing"/>
        <w:rPr>
          <w:rFonts w:asciiTheme="majorHAnsi" w:hAnsiTheme="majorHAnsi" w:cstheme="majorHAnsi"/>
          <w:sz w:val="24"/>
          <w:szCs w:val="24"/>
        </w:rPr>
      </w:pPr>
      <w:r w:rsidRPr="00AE1E45">
        <w:rPr>
          <w:rFonts w:asciiTheme="majorHAnsi" w:hAnsiTheme="majorHAnsi" w:cstheme="majorHAnsi"/>
          <w:sz w:val="24"/>
          <w:szCs w:val="24"/>
        </w:rPr>
        <w:t>For long term care facilities (LTC), written plans and the procedures are required to also include missing residents and clients, respectively, within their emergency plans.</w:t>
      </w:r>
      <w:bookmarkEnd w:id="0"/>
    </w:p>
    <w:p w:rsidRPr="00C75F7B" w:rsidR="00D80B28" w:rsidP="00D80B28" w:rsidRDefault="00D80B28" w14:paraId="2BC5AD95" w14:textId="77777777">
      <w:pPr>
        <w:pStyle w:val="NoSpacing"/>
        <w:rPr>
          <w:rFonts w:ascii="Calibri" w:hAnsi="Calibri" w:cs="Calibri"/>
          <w:sz w:val="24"/>
          <w:szCs w:val="24"/>
        </w:rPr>
      </w:pPr>
    </w:p>
    <w:p w:rsidRPr="00C75F7B" w:rsidR="00D80B28" w:rsidP="00D80B28" w:rsidRDefault="00D80B28" w14:paraId="59A0F655" w14:textId="77777777">
      <w:pPr>
        <w:pStyle w:val="NoSpacing"/>
        <w:rPr>
          <w:rFonts w:ascii="Calibri" w:hAnsi="Calibri" w:cs="Calibri"/>
          <w:sz w:val="24"/>
          <w:szCs w:val="24"/>
        </w:rPr>
      </w:pPr>
    </w:p>
    <w:p w:rsidRPr="00C75F7B" w:rsidR="00D80B28" w:rsidP="00D80B28" w:rsidRDefault="00D80B28" w14:paraId="0F17067B" w14:textId="77777777">
      <w:pPr>
        <w:pStyle w:val="NoSpacing"/>
        <w:rPr>
          <w:rFonts w:ascii="Calibri" w:hAnsi="Calibri" w:cs="Calibri"/>
          <w:b/>
          <w:sz w:val="24"/>
          <w:szCs w:val="24"/>
        </w:rPr>
      </w:pPr>
      <w:r w:rsidRPr="00C75F7B">
        <w:rPr>
          <w:rFonts w:ascii="Calibri" w:hAnsi="Calibri" w:cs="Calibri"/>
          <w:b/>
          <w:sz w:val="24"/>
          <w:szCs w:val="24"/>
        </w:rPr>
        <w:t>Risk Assessment - In Summary</w:t>
      </w:r>
    </w:p>
    <w:p w:rsidRPr="00C75F7B" w:rsidR="00D80B28" w:rsidP="00D80B28" w:rsidRDefault="00D80B28" w14:paraId="016049DF" w14:textId="77777777">
      <w:pPr>
        <w:pStyle w:val="NoSpacing"/>
        <w:rPr>
          <w:rFonts w:ascii="Calibri" w:hAnsi="Calibri" w:cs="Calibri"/>
          <w:sz w:val="24"/>
          <w:szCs w:val="24"/>
        </w:rPr>
      </w:pPr>
      <w:r w:rsidRPr="00C75F7B">
        <w:rPr>
          <w:rFonts w:ascii="Calibri" w:hAnsi="Calibri" w:cs="Calibri"/>
          <w:sz w:val="24"/>
          <w:szCs w:val="24"/>
        </w:rPr>
        <w:t xml:space="preserve">Once the relative risk for each hazard is determined, the team can develop and can prioritize the work plan.  The hazards with the newly identified highest relative risk can be addressed by applying available resources to information gathering, policies and procedures, emergency preparedness planning, and training that will reduce the risk value of a given hazard scenario. </w:t>
      </w:r>
    </w:p>
    <w:p w:rsidRPr="00C75F7B" w:rsidR="00D80B28" w:rsidP="00D80B28" w:rsidRDefault="00D80B28" w14:paraId="65FE916E" w14:textId="77777777">
      <w:pPr>
        <w:pStyle w:val="NoSpacing"/>
        <w:rPr>
          <w:rFonts w:ascii="Calibri" w:hAnsi="Calibri" w:cs="Calibri"/>
          <w:sz w:val="24"/>
          <w:szCs w:val="24"/>
        </w:rPr>
      </w:pPr>
    </w:p>
    <w:p w:rsidRPr="00C75F7B" w:rsidR="00D80B28" w:rsidP="00D80B28" w:rsidRDefault="00D80B28" w14:paraId="721E033F" w14:textId="77777777">
      <w:pPr>
        <w:pStyle w:val="NoSpacing"/>
        <w:rPr>
          <w:rFonts w:ascii="Calibri" w:hAnsi="Calibri" w:cs="Calibri"/>
          <w:sz w:val="24"/>
          <w:szCs w:val="24"/>
        </w:rPr>
      </w:pPr>
      <w:r w:rsidRPr="00C75F7B">
        <w:rPr>
          <w:rFonts w:ascii="Calibri" w:hAnsi="Calibri" w:cs="Calibri"/>
          <w:sz w:val="24"/>
          <w:szCs w:val="24"/>
        </w:rPr>
        <w:t xml:space="preserve">Correlation with QAPI </w:t>
      </w:r>
    </w:p>
    <w:p w:rsidRPr="00C75F7B" w:rsidR="00D80B28" w:rsidP="00D80B28" w:rsidRDefault="00D80B28" w14:paraId="046F8ED6" w14:textId="77777777">
      <w:pPr>
        <w:pStyle w:val="NoSpacing"/>
        <w:rPr>
          <w:rFonts w:ascii="Calibri" w:hAnsi="Calibri" w:cs="Calibri"/>
          <w:sz w:val="24"/>
          <w:szCs w:val="24"/>
        </w:rPr>
      </w:pPr>
      <w:r w:rsidRPr="00C75F7B">
        <w:rPr>
          <w:rFonts w:ascii="Calibri" w:hAnsi="Calibri" w:cs="Calibri"/>
          <w:sz w:val="24"/>
          <w:szCs w:val="24"/>
        </w:rPr>
        <w:t>The Emergency Preparedness Plan and the Facility Assessment should be integrated into the Quality Assurance and Performance Improvement process.  As part of the facility’s QAPI process, use of an action plan to assign and to manage work tasks associated with Emergency Plan development is essential.  A sample is located below.</w:t>
      </w:r>
    </w:p>
    <w:p w:rsidRPr="00C75F7B" w:rsidR="00D80B28" w:rsidP="00D80B28" w:rsidRDefault="00D80B28" w14:paraId="46C76076" w14:textId="77777777">
      <w:pPr>
        <w:pStyle w:val="NoSpacing"/>
        <w:rPr>
          <w:rFonts w:ascii="Calibri" w:hAnsi="Calibri" w:cs="Calibri"/>
        </w:rPr>
      </w:pPr>
    </w:p>
    <w:p w:rsidRPr="00C75F7B" w:rsidR="00D80B28" w:rsidP="00D80B28" w:rsidRDefault="00D80B28" w14:paraId="69CC7BF6" w14:textId="77777777">
      <w:pPr>
        <w:pStyle w:val="NoSpacing"/>
        <w:jc w:val="center"/>
        <w:rPr>
          <w:rFonts w:ascii="Calibri" w:hAnsi="Calibri" w:cs="Calibri"/>
        </w:rPr>
      </w:pPr>
      <w:r w:rsidRPr="00C75F7B">
        <w:rPr>
          <w:rFonts w:ascii="Calibri" w:hAnsi="Calibri" w:cs="Calibri"/>
        </w:rPr>
        <w:object w:dxaOrig="9504" w:dyaOrig="7345" w14:anchorId="264F4D6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97.15pt;height:318pt" o:ole="" type="#_x0000_t75">
            <v:imagedata o:title="" r:id="rId11"/>
          </v:shape>
          <o:OLEObject Type="Embed" ProgID="AcroExch.Document.DC" ShapeID="_x0000_i1025" DrawAspect="Content" ObjectID="_1732531196" r:id="rId12"/>
        </w:object>
      </w:r>
    </w:p>
    <w:p w:rsidRPr="00C75F7B" w:rsidR="00D80B28" w:rsidP="00D80B28" w:rsidRDefault="00D80B28" w14:paraId="64BC7830" w14:textId="77777777">
      <w:pPr>
        <w:pStyle w:val="NoSpacing"/>
        <w:rPr>
          <w:rFonts w:ascii="Calibri" w:hAnsi="Calibri" w:cs="Calibri"/>
        </w:rPr>
      </w:pPr>
    </w:p>
    <w:p w:rsidRPr="00C75F7B" w:rsidR="00D80B28" w:rsidP="00D80B28" w:rsidRDefault="00D80B28" w14:paraId="2D5BB1E4" w14:textId="77777777">
      <w:pPr>
        <w:pStyle w:val="NoSpacing"/>
        <w:rPr>
          <w:rFonts w:ascii="Calibri" w:hAnsi="Calibri" w:cs="Calibri"/>
        </w:rPr>
      </w:pPr>
      <w:r w:rsidRPr="00C75F7B">
        <w:rPr>
          <w:rFonts w:ascii="Calibri" w:hAnsi="Calibri" w:cs="Calibri"/>
        </w:rPr>
        <w:t>The overall goal with hazard risk analysis is to continuously improve the relative management grade, then focus periodic training and exercises on those hazards that remain at the highest probability.</w:t>
      </w:r>
    </w:p>
    <w:p w:rsidRPr="00C75F7B" w:rsidR="00D80B28" w:rsidP="00D80B28" w:rsidRDefault="00D80B28" w14:paraId="31C4333F" w14:textId="77777777">
      <w:pPr>
        <w:pStyle w:val="NoSpacing"/>
        <w:rPr>
          <w:rFonts w:ascii="Calibri" w:hAnsi="Calibri" w:cs="Calibri"/>
          <w:sz w:val="24"/>
          <w:szCs w:val="24"/>
        </w:rPr>
      </w:pPr>
    </w:p>
    <w:p w:rsidRPr="00C75F7B" w:rsidR="00D80B28" w:rsidP="00D80B28" w:rsidRDefault="00D80B28" w14:paraId="4EEED34C" w14:textId="77777777">
      <w:pPr>
        <w:pStyle w:val="NoSpacing"/>
        <w:rPr>
          <w:rFonts w:ascii="Calibri" w:hAnsi="Calibri" w:cs="Calibri"/>
          <w:sz w:val="24"/>
          <w:szCs w:val="24"/>
        </w:rPr>
      </w:pPr>
    </w:p>
    <w:p w:rsidRPr="00C75F7B" w:rsidR="00D80B28" w:rsidP="00D80B28" w:rsidRDefault="00D80B28" w14:paraId="3B2CFB87" w14:textId="77777777">
      <w:pPr>
        <w:pStyle w:val="NoSpacing"/>
        <w:rPr>
          <w:rFonts w:ascii="Calibri" w:hAnsi="Calibri" w:cs="Calibri"/>
          <w:sz w:val="24"/>
          <w:szCs w:val="24"/>
        </w:rPr>
      </w:pPr>
    </w:p>
    <w:p w:rsidRPr="00C75F7B" w:rsidR="00D80B28" w:rsidP="00D80B28" w:rsidRDefault="00D80B28" w14:paraId="47BA399E" w14:textId="77777777">
      <w:pPr>
        <w:pStyle w:val="NoSpacing"/>
        <w:rPr>
          <w:rFonts w:ascii="Calibri" w:hAnsi="Calibri" w:cs="Calibri"/>
          <w:sz w:val="24"/>
          <w:szCs w:val="24"/>
        </w:rPr>
      </w:pPr>
    </w:p>
    <w:p w:rsidRPr="00C75F7B" w:rsidR="00D80B28" w:rsidP="00D80B28" w:rsidRDefault="00D80B28" w14:paraId="4E41387E" w14:textId="77777777">
      <w:pPr>
        <w:pStyle w:val="NoSpacing"/>
        <w:rPr>
          <w:rFonts w:ascii="Calibri" w:hAnsi="Calibri" w:cs="Calibri"/>
          <w:sz w:val="24"/>
          <w:szCs w:val="24"/>
        </w:rPr>
      </w:pPr>
    </w:p>
    <w:p w:rsidRPr="00C75F7B" w:rsidR="00D80B28" w:rsidP="00D80B28" w:rsidRDefault="00D80B28" w14:paraId="3721084D" w14:textId="77777777">
      <w:pPr>
        <w:pStyle w:val="NoSpacing"/>
        <w:rPr>
          <w:rFonts w:ascii="Calibri" w:hAnsi="Calibri" w:cs="Calibri"/>
          <w:sz w:val="24"/>
          <w:szCs w:val="24"/>
        </w:rPr>
      </w:pPr>
    </w:p>
    <w:p w:rsidRPr="00C75F7B" w:rsidR="00D80B28" w:rsidP="00D80B28" w:rsidRDefault="00D80B28" w14:paraId="0948333D" w14:textId="77777777">
      <w:pPr>
        <w:pStyle w:val="NoSpacing"/>
        <w:rPr>
          <w:rFonts w:ascii="Calibri" w:hAnsi="Calibri" w:cs="Calibri"/>
          <w:sz w:val="24"/>
          <w:szCs w:val="24"/>
        </w:rPr>
      </w:pPr>
    </w:p>
    <w:p w:rsidRPr="00C75F7B" w:rsidR="00D80B28" w:rsidP="00D80B28" w:rsidRDefault="00D80B28" w14:paraId="31E266A8" w14:textId="77777777">
      <w:pPr>
        <w:pStyle w:val="NoSpacing"/>
        <w:rPr>
          <w:rFonts w:ascii="Calibri" w:hAnsi="Calibri" w:cs="Calibri"/>
          <w:sz w:val="24"/>
          <w:szCs w:val="24"/>
        </w:rPr>
      </w:pPr>
    </w:p>
    <w:p w:rsidR="00D80B28" w:rsidP="00D80B28" w:rsidRDefault="00D80B28" w14:paraId="5588F70C" w14:textId="77777777">
      <w:pPr>
        <w:rPr>
          <w:rFonts w:ascii="Calibri" w:hAnsi="Calibri" w:cs="Calibri" w:eastAsiaTheme="minorHAnsi"/>
          <w:b/>
        </w:rPr>
      </w:pPr>
      <w:r>
        <w:rPr>
          <w:rFonts w:ascii="Calibri" w:hAnsi="Calibri" w:cs="Calibri"/>
          <w:b/>
        </w:rPr>
        <w:br w:type="page"/>
      </w:r>
    </w:p>
    <w:p w:rsidR="00D80B28" w:rsidP="00D80B28" w:rsidRDefault="00D80B28" w14:paraId="027A7429" w14:textId="77777777">
      <w:pPr>
        <w:pStyle w:val="NoSpacing"/>
        <w:jc w:val="center"/>
        <w:rPr>
          <w:rFonts w:ascii="Calibri" w:hAnsi="Calibri" w:cs="Calibri"/>
          <w:b/>
          <w:sz w:val="24"/>
          <w:szCs w:val="24"/>
        </w:rPr>
      </w:pPr>
      <w:r>
        <w:rPr>
          <w:rFonts w:ascii="Calibri" w:hAnsi="Calibri" w:cs="Calibri"/>
          <w:b/>
          <w:sz w:val="24"/>
          <w:szCs w:val="24"/>
        </w:rPr>
        <w:lastRenderedPageBreak/>
        <w:t xml:space="preserve">Risk Assessment/Hazard Vulnerability Assessment Tool </w:t>
      </w:r>
    </w:p>
    <w:p w:rsidR="00D80B28" w:rsidP="00D80B28" w:rsidRDefault="00D80B28" w14:paraId="2EC6F27B" w14:textId="77777777">
      <w:pPr>
        <w:pStyle w:val="NoSpacing"/>
        <w:jc w:val="center"/>
        <w:rPr>
          <w:rFonts w:ascii="Calibri" w:hAnsi="Calibri" w:cs="Calibri"/>
          <w:b/>
          <w:sz w:val="24"/>
          <w:szCs w:val="24"/>
        </w:rPr>
      </w:pPr>
      <w:r>
        <w:rPr>
          <w:rFonts w:ascii="Calibri" w:hAnsi="Calibri" w:cs="Calibri"/>
          <w:b/>
          <w:sz w:val="24"/>
          <w:szCs w:val="24"/>
        </w:rPr>
        <w:t>Examples and Resources</w:t>
      </w:r>
    </w:p>
    <w:p w:rsidR="00D80B28" w:rsidP="00D80B28" w:rsidRDefault="00D80B28" w14:paraId="21512B42" w14:textId="77777777">
      <w:pPr>
        <w:pStyle w:val="NoSpacing"/>
        <w:rPr>
          <w:rFonts w:ascii="Calibri" w:hAnsi="Calibri" w:cs="Calibri"/>
          <w:b/>
          <w:sz w:val="24"/>
          <w:szCs w:val="24"/>
        </w:rPr>
      </w:pPr>
    </w:p>
    <w:p w:rsidR="00D80B28" w:rsidP="00D80B28" w:rsidRDefault="00D80B28" w14:paraId="41F553E6" w14:textId="77777777">
      <w:pPr>
        <w:pStyle w:val="NoSpacing"/>
        <w:rPr>
          <w:rFonts w:ascii="Calibri" w:hAnsi="Calibri" w:cs="Calibri"/>
          <w:b/>
          <w:sz w:val="24"/>
          <w:szCs w:val="24"/>
        </w:rPr>
      </w:pPr>
    </w:p>
    <w:p w:rsidRPr="00C75F7B" w:rsidR="00D80B28" w:rsidP="00D80B28" w:rsidRDefault="00D80B28" w14:paraId="7BA07EFC" w14:textId="77777777">
      <w:pPr>
        <w:pStyle w:val="NoSpacing"/>
        <w:rPr>
          <w:rFonts w:ascii="Calibri" w:hAnsi="Calibri" w:cs="Calibri"/>
          <w:b/>
          <w:sz w:val="24"/>
          <w:szCs w:val="24"/>
        </w:rPr>
      </w:pPr>
      <w:r w:rsidRPr="00C75F7B">
        <w:rPr>
          <w:rFonts w:ascii="Calibri" w:hAnsi="Calibri" w:cs="Calibri"/>
          <w:b/>
          <w:sz w:val="24"/>
          <w:szCs w:val="24"/>
        </w:rPr>
        <w:t>Example 1 - Abbreviated Template for Risk Assessment</w:t>
      </w:r>
    </w:p>
    <w:p w:rsidRPr="00C75F7B" w:rsidR="00D80B28" w:rsidP="00D80B28" w:rsidRDefault="00D80B28" w14:paraId="573480FB" w14:textId="77777777">
      <w:pPr>
        <w:pStyle w:val="NoSpacing"/>
        <w:rPr>
          <w:rFonts w:ascii="Calibri" w:hAnsi="Calibri" w:cs="Calibri"/>
        </w:rPr>
      </w:pPr>
    </w:p>
    <w:tbl>
      <w:tblPr>
        <w:tblStyle w:val="TableGrid"/>
        <w:tblW w:w="0" w:type="auto"/>
        <w:tblInd w:w="0" w:type="dxa"/>
        <w:tblLook w:val="04A0" w:firstRow="1" w:lastRow="0" w:firstColumn="1" w:lastColumn="0" w:noHBand="0" w:noVBand="1"/>
      </w:tblPr>
      <w:tblGrid>
        <w:gridCol w:w="1221"/>
        <w:gridCol w:w="1217"/>
        <w:gridCol w:w="1085"/>
        <w:gridCol w:w="1083"/>
        <w:gridCol w:w="1126"/>
        <w:gridCol w:w="1121"/>
        <w:gridCol w:w="1280"/>
        <w:gridCol w:w="1217"/>
      </w:tblGrid>
      <w:tr w:rsidRPr="00C75F7B" w:rsidR="00D80B28" w:rsidTr="00CD6819" w14:paraId="79BE1868" w14:textId="77777777">
        <w:tc>
          <w:tcPr>
            <w:tcW w:w="9350" w:type="dxa"/>
            <w:gridSpan w:val="8"/>
          </w:tcPr>
          <w:p w:rsidRPr="00C75F7B" w:rsidR="00D80B28" w:rsidP="00CD6819" w:rsidRDefault="00D80B28" w14:paraId="14450BB5" w14:textId="77777777">
            <w:pPr>
              <w:pStyle w:val="NoSpacing"/>
              <w:jc w:val="center"/>
              <w:rPr>
                <w:rFonts w:ascii="Calibri" w:hAnsi="Calibri" w:cs="Calibri"/>
                <w:b/>
                <w:sz w:val="24"/>
                <w:szCs w:val="24"/>
              </w:rPr>
            </w:pPr>
            <w:r w:rsidRPr="00C75F7B">
              <w:rPr>
                <w:rFonts w:ascii="Calibri" w:hAnsi="Calibri" w:cs="Calibri"/>
                <w:b/>
                <w:sz w:val="24"/>
                <w:szCs w:val="24"/>
              </w:rPr>
              <w:t>EXAMPLE Risk Analysis of ABC Nursing Home – Step 1</w:t>
            </w:r>
          </w:p>
          <w:p w:rsidRPr="00C75F7B" w:rsidR="00D80B28" w:rsidP="00CD6819" w:rsidRDefault="00D80B28" w14:paraId="37DECF29" w14:textId="77777777">
            <w:pPr>
              <w:pStyle w:val="NoSpacing"/>
              <w:jc w:val="center"/>
              <w:rPr>
                <w:rFonts w:ascii="Calibri" w:hAnsi="Calibri" w:cs="Calibri"/>
                <w:b/>
                <w:sz w:val="24"/>
                <w:szCs w:val="24"/>
              </w:rPr>
            </w:pPr>
            <w:r w:rsidRPr="00C75F7B">
              <w:rPr>
                <w:rFonts w:ascii="Calibri" w:hAnsi="Calibri" w:cs="Calibri"/>
                <w:b/>
                <w:sz w:val="24"/>
                <w:szCs w:val="24"/>
              </w:rPr>
              <w:t>Brainstorm Potential Hazards and Establish Relative Impact Magnitude</w:t>
            </w:r>
          </w:p>
        </w:tc>
      </w:tr>
      <w:tr w:rsidRPr="00C75F7B" w:rsidR="00D80B28" w:rsidTr="00CD6819" w14:paraId="016444CA" w14:textId="77777777">
        <w:tc>
          <w:tcPr>
            <w:tcW w:w="1221" w:type="dxa"/>
          </w:tcPr>
          <w:p w:rsidRPr="00C75F7B" w:rsidR="00D80B28" w:rsidP="00CD6819" w:rsidRDefault="00D80B28" w14:paraId="0CBB36AF" w14:textId="77777777">
            <w:pPr>
              <w:pStyle w:val="NoSpacing"/>
              <w:jc w:val="center"/>
              <w:rPr>
                <w:rFonts w:ascii="Calibri" w:hAnsi="Calibri" w:cs="Calibri"/>
                <w:b/>
              </w:rPr>
            </w:pPr>
            <w:r w:rsidRPr="00C75F7B">
              <w:rPr>
                <w:rFonts w:ascii="Calibri" w:hAnsi="Calibri" w:cs="Calibri"/>
                <w:b/>
              </w:rPr>
              <w:t>A</w:t>
            </w:r>
          </w:p>
        </w:tc>
        <w:tc>
          <w:tcPr>
            <w:tcW w:w="1217" w:type="dxa"/>
          </w:tcPr>
          <w:p w:rsidRPr="00C75F7B" w:rsidR="00D80B28" w:rsidP="00CD6819" w:rsidRDefault="00D80B28" w14:paraId="052D9671" w14:textId="77777777">
            <w:pPr>
              <w:pStyle w:val="NoSpacing"/>
              <w:jc w:val="center"/>
              <w:rPr>
                <w:rFonts w:ascii="Calibri" w:hAnsi="Calibri" w:cs="Calibri"/>
                <w:b/>
              </w:rPr>
            </w:pPr>
            <w:r w:rsidRPr="00C75F7B">
              <w:rPr>
                <w:rFonts w:ascii="Calibri" w:hAnsi="Calibri" w:cs="Calibri"/>
                <w:b/>
              </w:rPr>
              <w:t>B</w:t>
            </w:r>
          </w:p>
        </w:tc>
        <w:tc>
          <w:tcPr>
            <w:tcW w:w="1085" w:type="dxa"/>
          </w:tcPr>
          <w:p w:rsidRPr="00C75F7B" w:rsidR="00D80B28" w:rsidP="00CD6819" w:rsidRDefault="00D80B28" w14:paraId="40F12FBD" w14:textId="77777777">
            <w:pPr>
              <w:pStyle w:val="NoSpacing"/>
              <w:jc w:val="center"/>
              <w:rPr>
                <w:rFonts w:ascii="Calibri" w:hAnsi="Calibri" w:cs="Calibri"/>
                <w:b/>
              </w:rPr>
            </w:pPr>
            <w:r w:rsidRPr="00C75F7B">
              <w:rPr>
                <w:rFonts w:ascii="Calibri" w:hAnsi="Calibri" w:cs="Calibri"/>
                <w:b/>
              </w:rPr>
              <w:t>C</w:t>
            </w:r>
          </w:p>
        </w:tc>
        <w:tc>
          <w:tcPr>
            <w:tcW w:w="1083" w:type="dxa"/>
          </w:tcPr>
          <w:p w:rsidRPr="00C75F7B" w:rsidR="00D80B28" w:rsidP="00CD6819" w:rsidRDefault="00D80B28" w14:paraId="7FC13275" w14:textId="77777777">
            <w:pPr>
              <w:pStyle w:val="NoSpacing"/>
              <w:jc w:val="center"/>
              <w:rPr>
                <w:rFonts w:ascii="Calibri" w:hAnsi="Calibri" w:cs="Calibri"/>
                <w:b/>
              </w:rPr>
            </w:pPr>
            <w:r w:rsidRPr="00C75F7B">
              <w:rPr>
                <w:rFonts w:ascii="Calibri" w:hAnsi="Calibri" w:cs="Calibri"/>
                <w:b/>
              </w:rPr>
              <w:t>D</w:t>
            </w:r>
          </w:p>
        </w:tc>
        <w:tc>
          <w:tcPr>
            <w:tcW w:w="1126" w:type="dxa"/>
          </w:tcPr>
          <w:p w:rsidRPr="00C75F7B" w:rsidR="00D80B28" w:rsidP="00CD6819" w:rsidRDefault="00D80B28" w14:paraId="31B9B9AD" w14:textId="77777777">
            <w:pPr>
              <w:pStyle w:val="NoSpacing"/>
              <w:jc w:val="center"/>
              <w:rPr>
                <w:rFonts w:ascii="Calibri" w:hAnsi="Calibri" w:cs="Calibri"/>
                <w:b/>
              </w:rPr>
            </w:pPr>
            <w:r w:rsidRPr="00C75F7B">
              <w:rPr>
                <w:rFonts w:ascii="Calibri" w:hAnsi="Calibri" w:cs="Calibri"/>
                <w:b/>
              </w:rPr>
              <w:t>E</w:t>
            </w:r>
          </w:p>
        </w:tc>
        <w:tc>
          <w:tcPr>
            <w:tcW w:w="1121" w:type="dxa"/>
          </w:tcPr>
          <w:p w:rsidRPr="00C75F7B" w:rsidR="00D80B28" w:rsidP="00CD6819" w:rsidRDefault="00D80B28" w14:paraId="3D14EF66" w14:textId="77777777">
            <w:pPr>
              <w:pStyle w:val="NoSpacing"/>
              <w:jc w:val="center"/>
              <w:rPr>
                <w:rFonts w:ascii="Calibri" w:hAnsi="Calibri" w:cs="Calibri"/>
                <w:b/>
              </w:rPr>
            </w:pPr>
            <w:r w:rsidRPr="00C75F7B">
              <w:rPr>
                <w:rFonts w:ascii="Calibri" w:hAnsi="Calibri" w:cs="Calibri"/>
                <w:b/>
              </w:rPr>
              <w:t>F</w:t>
            </w:r>
          </w:p>
        </w:tc>
        <w:tc>
          <w:tcPr>
            <w:tcW w:w="1280" w:type="dxa"/>
          </w:tcPr>
          <w:p w:rsidRPr="00C75F7B" w:rsidR="00D80B28" w:rsidP="00CD6819" w:rsidRDefault="00D80B28" w14:paraId="6730F5D1" w14:textId="77777777">
            <w:pPr>
              <w:pStyle w:val="NoSpacing"/>
              <w:jc w:val="center"/>
              <w:rPr>
                <w:rFonts w:ascii="Calibri" w:hAnsi="Calibri" w:cs="Calibri"/>
                <w:b/>
              </w:rPr>
            </w:pPr>
            <w:r w:rsidRPr="00C75F7B">
              <w:rPr>
                <w:rFonts w:ascii="Calibri" w:hAnsi="Calibri" w:cs="Calibri"/>
                <w:b/>
              </w:rPr>
              <w:t>G</w:t>
            </w:r>
          </w:p>
        </w:tc>
        <w:tc>
          <w:tcPr>
            <w:tcW w:w="1217" w:type="dxa"/>
          </w:tcPr>
          <w:p w:rsidRPr="00C75F7B" w:rsidR="00D80B28" w:rsidP="00CD6819" w:rsidRDefault="00D80B28" w14:paraId="5C5343FE" w14:textId="77777777">
            <w:pPr>
              <w:pStyle w:val="NoSpacing"/>
              <w:jc w:val="center"/>
              <w:rPr>
                <w:rFonts w:ascii="Calibri" w:hAnsi="Calibri" w:cs="Calibri"/>
                <w:b/>
              </w:rPr>
            </w:pPr>
            <w:r w:rsidRPr="00C75F7B">
              <w:rPr>
                <w:rFonts w:ascii="Calibri" w:hAnsi="Calibri" w:cs="Calibri"/>
                <w:b/>
              </w:rPr>
              <w:t>H</w:t>
            </w:r>
          </w:p>
        </w:tc>
      </w:tr>
      <w:tr w:rsidRPr="00C75F7B" w:rsidR="00D80B28" w:rsidTr="00CD6819" w14:paraId="17A20A6F" w14:textId="77777777">
        <w:tc>
          <w:tcPr>
            <w:tcW w:w="1221" w:type="dxa"/>
          </w:tcPr>
          <w:p w:rsidRPr="00C75F7B" w:rsidR="00D80B28" w:rsidP="00CD6819" w:rsidRDefault="00D80B28" w14:paraId="7EAFA0DE" w14:textId="77777777">
            <w:pPr>
              <w:pStyle w:val="NoSpacing"/>
              <w:jc w:val="center"/>
              <w:rPr>
                <w:rFonts w:ascii="Calibri" w:hAnsi="Calibri" w:cs="Calibri"/>
                <w:b/>
              </w:rPr>
            </w:pPr>
          </w:p>
        </w:tc>
        <w:tc>
          <w:tcPr>
            <w:tcW w:w="1217" w:type="dxa"/>
          </w:tcPr>
          <w:p w:rsidRPr="00C75F7B" w:rsidR="00D80B28" w:rsidP="00CD6819" w:rsidRDefault="00D80B28" w14:paraId="32BB5A4A" w14:textId="77777777">
            <w:pPr>
              <w:pStyle w:val="NoSpacing"/>
              <w:jc w:val="center"/>
              <w:rPr>
                <w:rFonts w:ascii="Calibri" w:hAnsi="Calibri" w:cs="Calibri"/>
                <w:b/>
              </w:rPr>
            </w:pPr>
          </w:p>
        </w:tc>
        <w:tc>
          <w:tcPr>
            <w:tcW w:w="5695" w:type="dxa"/>
            <w:gridSpan w:val="5"/>
          </w:tcPr>
          <w:p w:rsidRPr="00C75F7B" w:rsidR="00D80B28" w:rsidP="00CD6819" w:rsidRDefault="00D80B28" w14:paraId="58838EA4" w14:textId="77777777">
            <w:pPr>
              <w:pStyle w:val="NoSpacing"/>
              <w:jc w:val="center"/>
              <w:rPr>
                <w:rFonts w:ascii="Calibri" w:hAnsi="Calibri" w:cs="Calibri"/>
                <w:b/>
              </w:rPr>
            </w:pPr>
            <w:r w:rsidRPr="00C75F7B">
              <w:rPr>
                <w:rFonts w:ascii="Calibri" w:hAnsi="Calibri" w:cs="Calibri"/>
                <w:b/>
              </w:rPr>
              <w:t>Impact</w:t>
            </w:r>
          </w:p>
        </w:tc>
        <w:tc>
          <w:tcPr>
            <w:tcW w:w="1217" w:type="dxa"/>
          </w:tcPr>
          <w:p w:rsidRPr="00C75F7B" w:rsidR="00D80B28" w:rsidP="00CD6819" w:rsidRDefault="00D80B28" w14:paraId="4A04078A" w14:textId="77777777">
            <w:pPr>
              <w:pStyle w:val="NoSpacing"/>
              <w:jc w:val="center"/>
              <w:rPr>
                <w:rFonts w:ascii="Calibri" w:hAnsi="Calibri" w:cs="Calibri"/>
                <w:b/>
              </w:rPr>
            </w:pPr>
          </w:p>
        </w:tc>
      </w:tr>
      <w:tr w:rsidRPr="00C75F7B" w:rsidR="00D80B28" w:rsidTr="00CD6819" w14:paraId="2A434BBA" w14:textId="77777777">
        <w:tc>
          <w:tcPr>
            <w:tcW w:w="1221" w:type="dxa"/>
          </w:tcPr>
          <w:p w:rsidRPr="00C75F7B" w:rsidR="00D80B28" w:rsidP="00CD6819" w:rsidRDefault="00D80B28" w14:paraId="3E76FADF" w14:textId="77777777">
            <w:pPr>
              <w:pStyle w:val="NoSpacing"/>
              <w:jc w:val="center"/>
              <w:rPr>
                <w:rFonts w:ascii="Calibri" w:hAnsi="Calibri" w:cs="Calibri"/>
                <w:b/>
              </w:rPr>
            </w:pPr>
            <w:r w:rsidRPr="00C75F7B">
              <w:rPr>
                <w:rFonts w:ascii="Calibri" w:hAnsi="Calibri" w:cs="Calibri"/>
                <w:b/>
              </w:rPr>
              <w:t>Potential Hazard</w:t>
            </w:r>
          </w:p>
        </w:tc>
        <w:tc>
          <w:tcPr>
            <w:tcW w:w="1217" w:type="dxa"/>
          </w:tcPr>
          <w:p w:rsidRPr="00C75F7B" w:rsidR="00D80B28" w:rsidP="00CD6819" w:rsidRDefault="00D80B28" w14:paraId="75831FD7" w14:textId="77777777">
            <w:pPr>
              <w:pStyle w:val="NoSpacing"/>
              <w:jc w:val="center"/>
              <w:rPr>
                <w:rFonts w:ascii="Calibri" w:hAnsi="Calibri" w:cs="Calibri"/>
                <w:b/>
              </w:rPr>
            </w:pPr>
            <w:r w:rsidRPr="00C75F7B">
              <w:rPr>
                <w:rFonts w:ascii="Calibri" w:hAnsi="Calibri" w:cs="Calibri"/>
                <w:b/>
              </w:rPr>
              <w:t>Probability</w:t>
            </w:r>
          </w:p>
        </w:tc>
        <w:tc>
          <w:tcPr>
            <w:tcW w:w="1085" w:type="dxa"/>
          </w:tcPr>
          <w:p w:rsidRPr="00C75F7B" w:rsidR="00D80B28" w:rsidP="00CD6819" w:rsidRDefault="00D80B28" w14:paraId="42696B59" w14:textId="77777777">
            <w:pPr>
              <w:pStyle w:val="NoSpacing"/>
              <w:jc w:val="center"/>
              <w:rPr>
                <w:rFonts w:ascii="Calibri" w:hAnsi="Calibri" w:cs="Calibri"/>
                <w:b/>
              </w:rPr>
            </w:pPr>
            <w:r w:rsidRPr="00C75F7B">
              <w:rPr>
                <w:rFonts w:ascii="Calibri" w:hAnsi="Calibri" w:cs="Calibri"/>
                <w:b/>
              </w:rPr>
              <w:t>Human Impact</w:t>
            </w:r>
          </w:p>
        </w:tc>
        <w:tc>
          <w:tcPr>
            <w:tcW w:w="1083" w:type="dxa"/>
          </w:tcPr>
          <w:p w:rsidRPr="00C75F7B" w:rsidR="00D80B28" w:rsidP="00CD6819" w:rsidRDefault="00D80B28" w14:paraId="61481311" w14:textId="77777777">
            <w:pPr>
              <w:pStyle w:val="NoSpacing"/>
              <w:jc w:val="center"/>
              <w:rPr>
                <w:rFonts w:ascii="Calibri" w:hAnsi="Calibri" w:cs="Calibri"/>
                <w:b/>
              </w:rPr>
            </w:pPr>
            <w:r w:rsidRPr="00C75F7B">
              <w:rPr>
                <w:rFonts w:ascii="Calibri" w:hAnsi="Calibri" w:cs="Calibri"/>
                <w:b/>
              </w:rPr>
              <w:t>Service Impact</w:t>
            </w:r>
          </w:p>
        </w:tc>
        <w:tc>
          <w:tcPr>
            <w:tcW w:w="1126" w:type="dxa"/>
          </w:tcPr>
          <w:p w:rsidRPr="00C75F7B" w:rsidR="00D80B28" w:rsidP="00CD6819" w:rsidRDefault="00D80B28" w14:paraId="251055EF" w14:textId="77777777">
            <w:pPr>
              <w:pStyle w:val="NoSpacing"/>
              <w:jc w:val="center"/>
              <w:rPr>
                <w:rFonts w:ascii="Calibri" w:hAnsi="Calibri" w:cs="Calibri"/>
                <w:b/>
              </w:rPr>
            </w:pPr>
            <w:r w:rsidRPr="00C75F7B">
              <w:rPr>
                <w:rFonts w:ascii="Calibri" w:hAnsi="Calibri" w:cs="Calibri"/>
                <w:b/>
              </w:rPr>
              <w:t>Property Impact</w:t>
            </w:r>
          </w:p>
        </w:tc>
        <w:tc>
          <w:tcPr>
            <w:tcW w:w="1121" w:type="dxa"/>
          </w:tcPr>
          <w:p w:rsidRPr="00C75F7B" w:rsidR="00D80B28" w:rsidP="00CD6819" w:rsidRDefault="00D80B28" w14:paraId="7EBD74BB" w14:textId="77777777">
            <w:pPr>
              <w:pStyle w:val="NoSpacing"/>
              <w:jc w:val="center"/>
              <w:rPr>
                <w:rFonts w:ascii="Calibri" w:hAnsi="Calibri" w:cs="Calibri"/>
                <w:b/>
              </w:rPr>
            </w:pPr>
            <w:r w:rsidRPr="00C75F7B">
              <w:rPr>
                <w:rFonts w:ascii="Calibri" w:hAnsi="Calibri" w:cs="Calibri"/>
                <w:b/>
              </w:rPr>
              <w:t>Business Impact</w:t>
            </w:r>
          </w:p>
        </w:tc>
        <w:tc>
          <w:tcPr>
            <w:tcW w:w="1280" w:type="dxa"/>
          </w:tcPr>
          <w:p w:rsidRPr="00C75F7B" w:rsidR="00D80B28" w:rsidP="00CD6819" w:rsidRDefault="00D80B28" w14:paraId="45343201" w14:textId="77777777">
            <w:pPr>
              <w:pStyle w:val="NoSpacing"/>
              <w:jc w:val="center"/>
              <w:rPr>
                <w:rFonts w:ascii="Calibri" w:hAnsi="Calibri" w:cs="Calibri"/>
                <w:b/>
              </w:rPr>
            </w:pPr>
            <w:r w:rsidRPr="00C75F7B">
              <w:rPr>
                <w:rFonts w:ascii="Calibri" w:hAnsi="Calibri" w:cs="Calibri"/>
                <w:b/>
              </w:rPr>
              <w:t>Community Impact</w:t>
            </w:r>
          </w:p>
        </w:tc>
        <w:tc>
          <w:tcPr>
            <w:tcW w:w="1217" w:type="dxa"/>
          </w:tcPr>
          <w:p w:rsidRPr="00C75F7B" w:rsidR="00D80B28" w:rsidP="00CD6819" w:rsidRDefault="00D80B28" w14:paraId="7E6F24CE" w14:textId="77777777">
            <w:pPr>
              <w:pStyle w:val="NoSpacing"/>
              <w:jc w:val="center"/>
              <w:rPr>
                <w:rFonts w:ascii="Calibri" w:hAnsi="Calibri" w:cs="Calibri"/>
                <w:b/>
              </w:rPr>
            </w:pPr>
            <w:r w:rsidRPr="00C75F7B">
              <w:rPr>
                <w:rFonts w:ascii="Calibri" w:hAnsi="Calibri" w:cs="Calibri"/>
                <w:b/>
              </w:rPr>
              <w:t>Relative</w:t>
            </w:r>
          </w:p>
          <w:p w:rsidRPr="00C75F7B" w:rsidR="00D80B28" w:rsidP="00CD6819" w:rsidRDefault="00D80B28" w14:paraId="08E3E7E1" w14:textId="77777777">
            <w:pPr>
              <w:pStyle w:val="NoSpacing"/>
              <w:jc w:val="center"/>
              <w:rPr>
                <w:rFonts w:ascii="Calibri" w:hAnsi="Calibri" w:cs="Calibri"/>
                <w:b/>
              </w:rPr>
            </w:pPr>
            <w:r w:rsidRPr="00C75F7B">
              <w:rPr>
                <w:rFonts w:ascii="Calibri" w:hAnsi="Calibri" w:cs="Calibri"/>
                <w:b/>
              </w:rPr>
              <w:t>Impact Magnitude</w:t>
            </w:r>
          </w:p>
        </w:tc>
      </w:tr>
      <w:tr w:rsidRPr="00C75F7B" w:rsidR="00D80B28" w:rsidTr="00CD6819" w14:paraId="47AE0321" w14:textId="77777777">
        <w:tc>
          <w:tcPr>
            <w:tcW w:w="1221" w:type="dxa"/>
          </w:tcPr>
          <w:p w:rsidRPr="00C75F7B" w:rsidR="00D80B28" w:rsidP="00CD6819" w:rsidRDefault="00D80B28" w14:paraId="72BCDFC1" w14:textId="77777777">
            <w:pPr>
              <w:pStyle w:val="NoSpacing"/>
              <w:rPr>
                <w:rFonts w:ascii="Calibri" w:hAnsi="Calibri" w:cs="Calibri"/>
                <w:b/>
              </w:rPr>
            </w:pPr>
          </w:p>
        </w:tc>
        <w:tc>
          <w:tcPr>
            <w:tcW w:w="1217" w:type="dxa"/>
          </w:tcPr>
          <w:p w:rsidRPr="00C75F7B" w:rsidR="00D80B28" w:rsidP="00CD6819" w:rsidRDefault="00D80B28" w14:paraId="52E0F05D" w14:textId="77777777">
            <w:pPr>
              <w:pStyle w:val="NoSpacing"/>
              <w:rPr>
                <w:rFonts w:ascii="Calibri" w:hAnsi="Calibri" w:cs="Calibri"/>
              </w:rPr>
            </w:pPr>
          </w:p>
        </w:tc>
        <w:tc>
          <w:tcPr>
            <w:tcW w:w="1085" w:type="dxa"/>
          </w:tcPr>
          <w:p w:rsidRPr="00C75F7B" w:rsidR="00D80B28" w:rsidP="00CD6819" w:rsidRDefault="00D80B28" w14:paraId="1A72065D" w14:textId="77777777">
            <w:pPr>
              <w:pStyle w:val="NoSpacing"/>
              <w:rPr>
                <w:rFonts w:ascii="Calibri" w:hAnsi="Calibri" w:cs="Calibri"/>
              </w:rPr>
            </w:pPr>
          </w:p>
        </w:tc>
        <w:tc>
          <w:tcPr>
            <w:tcW w:w="1083" w:type="dxa"/>
          </w:tcPr>
          <w:p w:rsidRPr="00C75F7B" w:rsidR="00D80B28" w:rsidP="00CD6819" w:rsidRDefault="00D80B28" w14:paraId="236AEAD0" w14:textId="77777777">
            <w:pPr>
              <w:pStyle w:val="NoSpacing"/>
              <w:rPr>
                <w:rFonts w:ascii="Calibri" w:hAnsi="Calibri" w:cs="Calibri"/>
              </w:rPr>
            </w:pPr>
          </w:p>
        </w:tc>
        <w:tc>
          <w:tcPr>
            <w:tcW w:w="1126" w:type="dxa"/>
          </w:tcPr>
          <w:p w:rsidRPr="00C75F7B" w:rsidR="00D80B28" w:rsidP="00CD6819" w:rsidRDefault="00D80B28" w14:paraId="57BEFCE9" w14:textId="77777777">
            <w:pPr>
              <w:pStyle w:val="NoSpacing"/>
              <w:rPr>
                <w:rFonts w:ascii="Calibri" w:hAnsi="Calibri" w:cs="Calibri"/>
              </w:rPr>
            </w:pPr>
          </w:p>
        </w:tc>
        <w:tc>
          <w:tcPr>
            <w:tcW w:w="1121" w:type="dxa"/>
          </w:tcPr>
          <w:p w:rsidRPr="00C75F7B" w:rsidR="00D80B28" w:rsidP="00CD6819" w:rsidRDefault="00D80B28" w14:paraId="54F95E32" w14:textId="77777777">
            <w:pPr>
              <w:pStyle w:val="NoSpacing"/>
              <w:rPr>
                <w:rFonts w:ascii="Calibri" w:hAnsi="Calibri" w:cs="Calibri"/>
              </w:rPr>
            </w:pPr>
          </w:p>
        </w:tc>
        <w:tc>
          <w:tcPr>
            <w:tcW w:w="1280" w:type="dxa"/>
          </w:tcPr>
          <w:p w:rsidRPr="00C75F7B" w:rsidR="00D80B28" w:rsidP="00CD6819" w:rsidRDefault="00D80B28" w14:paraId="7D9F7F0C" w14:textId="77777777">
            <w:pPr>
              <w:pStyle w:val="NoSpacing"/>
              <w:rPr>
                <w:rFonts w:ascii="Calibri" w:hAnsi="Calibri" w:cs="Calibri"/>
              </w:rPr>
            </w:pPr>
          </w:p>
        </w:tc>
        <w:tc>
          <w:tcPr>
            <w:tcW w:w="1217" w:type="dxa"/>
          </w:tcPr>
          <w:p w:rsidRPr="00C75F7B" w:rsidR="00D80B28" w:rsidP="00CD6819" w:rsidRDefault="00D80B28" w14:paraId="6AD9FC39" w14:textId="77777777">
            <w:pPr>
              <w:pStyle w:val="NoSpacing"/>
              <w:rPr>
                <w:rFonts w:ascii="Calibri" w:hAnsi="Calibri" w:cs="Calibri"/>
              </w:rPr>
            </w:pPr>
          </w:p>
        </w:tc>
      </w:tr>
      <w:tr w:rsidRPr="00C75F7B" w:rsidR="00D80B28" w:rsidTr="00CD6819" w14:paraId="2B58650C" w14:textId="77777777">
        <w:tc>
          <w:tcPr>
            <w:tcW w:w="1221" w:type="dxa"/>
          </w:tcPr>
          <w:p w:rsidRPr="00C75F7B" w:rsidR="00D80B28" w:rsidP="00CD6819" w:rsidRDefault="00D80B28" w14:paraId="79BADC88" w14:textId="77777777">
            <w:pPr>
              <w:pStyle w:val="NoSpacing"/>
              <w:rPr>
                <w:rFonts w:ascii="Calibri" w:hAnsi="Calibri" w:cs="Calibri"/>
                <w:b/>
              </w:rPr>
            </w:pPr>
          </w:p>
        </w:tc>
        <w:tc>
          <w:tcPr>
            <w:tcW w:w="1217" w:type="dxa"/>
          </w:tcPr>
          <w:p w:rsidRPr="00C75F7B" w:rsidR="00D80B28" w:rsidP="00CD6819" w:rsidRDefault="00D80B28" w14:paraId="10AB3B8E" w14:textId="77777777">
            <w:pPr>
              <w:pStyle w:val="NoSpacing"/>
              <w:rPr>
                <w:rFonts w:ascii="Calibri" w:hAnsi="Calibri" w:cs="Calibri"/>
              </w:rPr>
            </w:pPr>
          </w:p>
        </w:tc>
        <w:tc>
          <w:tcPr>
            <w:tcW w:w="1085" w:type="dxa"/>
          </w:tcPr>
          <w:p w:rsidRPr="00C75F7B" w:rsidR="00D80B28" w:rsidP="00CD6819" w:rsidRDefault="00D80B28" w14:paraId="14186AAA" w14:textId="77777777">
            <w:pPr>
              <w:pStyle w:val="NoSpacing"/>
              <w:rPr>
                <w:rFonts w:ascii="Calibri" w:hAnsi="Calibri" w:cs="Calibri"/>
              </w:rPr>
            </w:pPr>
          </w:p>
        </w:tc>
        <w:tc>
          <w:tcPr>
            <w:tcW w:w="1083" w:type="dxa"/>
          </w:tcPr>
          <w:p w:rsidRPr="00C75F7B" w:rsidR="00D80B28" w:rsidP="00CD6819" w:rsidRDefault="00D80B28" w14:paraId="07C0B874" w14:textId="77777777">
            <w:pPr>
              <w:pStyle w:val="NoSpacing"/>
              <w:rPr>
                <w:rFonts w:ascii="Calibri" w:hAnsi="Calibri" w:cs="Calibri"/>
              </w:rPr>
            </w:pPr>
          </w:p>
        </w:tc>
        <w:tc>
          <w:tcPr>
            <w:tcW w:w="1126" w:type="dxa"/>
          </w:tcPr>
          <w:p w:rsidRPr="00C75F7B" w:rsidR="00D80B28" w:rsidP="00CD6819" w:rsidRDefault="00D80B28" w14:paraId="0770F291" w14:textId="77777777">
            <w:pPr>
              <w:pStyle w:val="NoSpacing"/>
              <w:rPr>
                <w:rFonts w:ascii="Calibri" w:hAnsi="Calibri" w:cs="Calibri"/>
              </w:rPr>
            </w:pPr>
          </w:p>
        </w:tc>
        <w:tc>
          <w:tcPr>
            <w:tcW w:w="1121" w:type="dxa"/>
          </w:tcPr>
          <w:p w:rsidRPr="00C75F7B" w:rsidR="00D80B28" w:rsidP="00CD6819" w:rsidRDefault="00D80B28" w14:paraId="13164F8A" w14:textId="77777777">
            <w:pPr>
              <w:pStyle w:val="NoSpacing"/>
              <w:rPr>
                <w:rFonts w:ascii="Calibri" w:hAnsi="Calibri" w:cs="Calibri"/>
              </w:rPr>
            </w:pPr>
          </w:p>
        </w:tc>
        <w:tc>
          <w:tcPr>
            <w:tcW w:w="1280" w:type="dxa"/>
          </w:tcPr>
          <w:p w:rsidRPr="00C75F7B" w:rsidR="00D80B28" w:rsidP="00CD6819" w:rsidRDefault="00D80B28" w14:paraId="59F610B6" w14:textId="77777777">
            <w:pPr>
              <w:pStyle w:val="NoSpacing"/>
              <w:rPr>
                <w:rFonts w:ascii="Calibri" w:hAnsi="Calibri" w:cs="Calibri"/>
              </w:rPr>
            </w:pPr>
          </w:p>
        </w:tc>
        <w:tc>
          <w:tcPr>
            <w:tcW w:w="1217" w:type="dxa"/>
          </w:tcPr>
          <w:p w:rsidRPr="00C75F7B" w:rsidR="00D80B28" w:rsidP="00CD6819" w:rsidRDefault="00D80B28" w14:paraId="4FEBFD11" w14:textId="77777777">
            <w:pPr>
              <w:pStyle w:val="NoSpacing"/>
              <w:rPr>
                <w:rFonts w:ascii="Calibri" w:hAnsi="Calibri" w:cs="Calibri"/>
              </w:rPr>
            </w:pPr>
          </w:p>
        </w:tc>
      </w:tr>
      <w:tr w:rsidRPr="00C75F7B" w:rsidR="00D80B28" w:rsidTr="00CD6819" w14:paraId="7CD4DD8D" w14:textId="77777777">
        <w:tc>
          <w:tcPr>
            <w:tcW w:w="1221" w:type="dxa"/>
          </w:tcPr>
          <w:p w:rsidRPr="00C75F7B" w:rsidR="00D80B28" w:rsidP="00CD6819" w:rsidRDefault="00D80B28" w14:paraId="7929381A" w14:textId="77777777">
            <w:pPr>
              <w:pStyle w:val="NoSpacing"/>
              <w:rPr>
                <w:rFonts w:ascii="Calibri" w:hAnsi="Calibri" w:cs="Calibri"/>
                <w:b/>
              </w:rPr>
            </w:pPr>
          </w:p>
        </w:tc>
        <w:tc>
          <w:tcPr>
            <w:tcW w:w="1217" w:type="dxa"/>
          </w:tcPr>
          <w:p w:rsidRPr="00C75F7B" w:rsidR="00D80B28" w:rsidP="00CD6819" w:rsidRDefault="00D80B28" w14:paraId="3D5A26DF" w14:textId="77777777">
            <w:pPr>
              <w:pStyle w:val="NoSpacing"/>
              <w:rPr>
                <w:rFonts w:ascii="Calibri" w:hAnsi="Calibri" w:cs="Calibri"/>
              </w:rPr>
            </w:pPr>
          </w:p>
        </w:tc>
        <w:tc>
          <w:tcPr>
            <w:tcW w:w="1085" w:type="dxa"/>
          </w:tcPr>
          <w:p w:rsidRPr="00C75F7B" w:rsidR="00D80B28" w:rsidP="00CD6819" w:rsidRDefault="00D80B28" w14:paraId="4692025E" w14:textId="77777777">
            <w:pPr>
              <w:pStyle w:val="NoSpacing"/>
              <w:rPr>
                <w:rFonts w:ascii="Calibri" w:hAnsi="Calibri" w:cs="Calibri"/>
              </w:rPr>
            </w:pPr>
          </w:p>
        </w:tc>
        <w:tc>
          <w:tcPr>
            <w:tcW w:w="1083" w:type="dxa"/>
          </w:tcPr>
          <w:p w:rsidRPr="00C75F7B" w:rsidR="00D80B28" w:rsidP="00CD6819" w:rsidRDefault="00D80B28" w14:paraId="6A71A351" w14:textId="77777777">
            <w:pPr>
              <w:pStyle w:val="NoSpacing"/>
              <w:rPr>
                <w:rFonts w:ascii="Calibri" w:hAnsi="Calibri" w:cs="Calibri"/>
              </w:rPr>
            </w:pPr>
          </w:p>
        </w:tc>
        <w:tc>
          <w:tcPr>
            <w:tcW w:w="1126" w:type="dxa"/>
          </w:tcPr>
          <w:p w:rsidRPr="00C75F7B" w:rsidR="00D80B28" w:rsidP="00CD6819" w:rsidRDefault="00D80B28" w14:paraId="24934C18" w14:textId="77777777">
            <w:pPr>
              <w:pStyle w:val="NoSpacing"/>
              <w:rPr>
                <w:rFonts w:ascii="Calibri" w:hAnsi="Calibri" w:cs="Calibri"/>
              </w:rPr>
            </w:pPr>
          </w:p>
        </w:tc>
        <w:tc>
          <w:tcPr>
            <w:tcW w:w="1121" w:type="dxa"/>
          </w:tcPr>
          <w:p w:rsidRPr="00C75F7B" w:rsidR="00D80B28" w:rsidP="00CD6819" w:rsidRDefault="00D80B28" w14:paraId="41DAFD40" w14:textId="77777777">
            <w:pPr>
              <w:pStyle w:val="NoSpacing"/>
              <w:rPr>
                <w:rFonts w:ascii="Calibri" w:hAnsi="Calibri" w:cs="Calibri"/>
              </w:rPr>
            </w:pPr>
          </w:p>
        </w:tc>
        <w:tc>
          <w:tcPr>
            <w:tcW w:w="1280" w:type="dxa"/>
          </w:tcPr>
          <w:p w:rsidRPr="00C75F7B" w:rsidR="00D80B28" w:rsidP="00CD6819" w:rsidRDefault="00D80B28" w14:paraId="09325380" w14:textId="77777777">
            <w:pPr>
              <w:pStyle w:val="NoSpacing"/>
              <w:rPr>
                <w:rFonts w:ascii="Calibri" w:hAnsi="Calibri" w:cs="Calibri"/>
              </w:rPr>
            </w:pPr>
          </w:p>
        </w:tc>
        <w:tc>
          <w:tcPr>
            <w:tcW w:w="1217" w:type="dxa"/>
          </w:tcPr>
          <w:p w:rsidRPr="00C75F7B" w:rsidR="00D80B28" w:rsidP="00CD6819" w:rsidRDefault="00D80B28" w14:paraId="6ABA0168" w14:textId="77777777">
            <w:pPr>
              <w:pStyle w:val="NoSpacing"/>
              <w:rPr>
                <w:rFonts w:ascii="Calibri" w:hAnsi="Calibri" w:cs="Calibri"/>
              </w:rPr>
            </w:pPr>
          </w:p>
        </w:tc>
      </w:tr>
      <w:tr w:rsidRPr="00C75F7B" w:rsidR="00D80B28" w:rsidTr="00CD6819" w14:paraId="4CA9E97F" w14:textId="77777777">
        <w:tc>
          <w:tcPr>
            <w:tcW w:w="1221" w:type="dxa"/>
          </w:tcPr>
          <w:p w:rsidRPr="00C75F7B" w:rsidR="00D80B28" w:rsidP="00CD6819" w:rsidRDefault="00D80B28" w14:paraId="0D446436" w14:textId="77777777">
            <w:pPr>
              <w:pStyle w:val="NoSpacing"/>
              <w:rPr>
                <w:rFonts w:ascii="Calibri" w:hAnsi="Calibri" w:cs="Calibri"/>
                <w:b/>
              </w:rPr>
            </w:pPr>
          </w:p>
        </w:tc>
        <w:tc>
          <w:tcPr>
            <w:tcW w:w="1217" w:type="dxa"/>
          </w:tcPr>
          <w:p w:rsidRPr="00C75F7B" w:rsidR="00D80B28" w:rsidP="00CD6819" w:rsidRDefault="00D80B28" w14:paraId="13C51402" w14:textId="77777777">
            <w:pPr>
              <w:pStyle w:val="NoSpacing"/>
              <w:rPr>
                <w:rFonts w:ascii="Calibri" w:hAnsi="Calibri" w:cs="Calibri"/>
              </w:rPr>
            </w:pPr>
          </w:p>
        </w:tc>
        <w:tc>
          <w:tcPr>
            <w:tcW w:w="1085" w:type="dxa"/>
          </w:tcPr>
          <w:p w:rsidRPr="00C75F7B" w:rsidR="00D80B28" w:rsidP="00CD6819" w:rsidRDefault="00D80B28" w14:paraId="0A9D4089" w14:textId="77777777">
            <w:pPr>
              <w:pStyle w:val="NoSpacing"/>
              <w:rPr>
                <w:rFonts w:ascii="Calibri" w:hAnsi="Calibri" w:cs="Calibri"/>
              </w:rPr>
            </w:pPr>
          </w:p>
        </w:tc>
        <w:tc>
          <w:tcPr>
            <w:tcW w:w="1083" w:type="dxa"/>
          </w:tcPr>
          <w:p w:rsidRPr="00C75F7B" w:rsidR="00D80B28" w:rsidP="00CD6819" w:rsidRDefault="00D80B28" w14:paraId="4DC176E6" w14:textId="77777777">
            <w:pPr>
              <w:pStyle w:val="NoSpacing"/>
              <w:rPr>
                <w:rFonts w:ascii="Calibri" w:hAnsi="Calibri" w:cs="Calibri"/>
              </w:rPr>
            </w:pPr>
          </w:p>
        </w:tc>
        <w:tc>
          <w:tcPr>
            <w:tcW w:w="1126" w:type="dxa"/>
          </w:tcPr>
          <w:p w:rsidRPr="00C75F7B" w:rsidR="00D80B28" w:rsidP="00CD6819" w:rsidRDefault="00D80B28" w14:paraId="11FB3910" w14:textId="77777777">
            <w:pPr>
              <w:pStyle w:val="NoSpacing"/>
              <w:rPr>
                <w:rFonts w:ascii="Calibri" w:hAnsi="Calibri" w:cs="Calibri"/>
              </w:rPr>
            </w:pPr>
          </w:p>
        </w:tc>
        <w:tc>
          <w:tcPr>
            <w:tcW w:w="1121" w:type="dxa"/>
          </w:tcPr>
          <w:p w:rsidRPr="00C75F7B" w:rsidR="00D80B28" w:rsidP="00CD6819" w:rsidRDefault="00D80B28" w14:paraId="6DC8D6AE" w14:textId="77777777">
            <w:pPr>
              <w:pStyle w:val="NoSpacing"/>
              <w:rPr>
                <w:rFonts w:ascii="Calibri" w:hAnsi="Calibri" w:cs="Calibri"/>
              </w:rPr>
            </w:pPr>
          </w:p>
        </w:tc>
        <w:tc>
          <w:tcPr>
            <w:tcW w:w="1280" w:type="dxa"/>
          </w:tcPr>
          <w:p w:rsidRPr="00C75F7B" w:rsidR="00D80B28" w:rsidP="00CD6819" w:rsidRDefault="00D80B28" w14:paraId="4CE0B012" w14:textId="77777777">
            <w:pPr>
              <w:pStyle w:val="NoSpacing"/>
              <w:rPr>
                <w:rFonts w:ascii="Calibri" w:hAnsi="Calibri" w:cs="Calibri"/>
              </w:rPr>
            </w:pPr>
          </w:p>
        </w:tc>
        <w:tc>
          <w:tcPr>
            <w:tcW w:w="1217" w:type="dxa"/>
          </w:tcPr>
          <w:p w:rsidRPr="00C75F7B" w:rsidR="00D80B28" w:rsidP="00CD6819" w:rsidRDefault="00D80B28" w14:paraId="62CF7AE1" w14:textId="77777777">
            <w:pPr>
              <w:pStyle w:val="NoSpacing"/>
              <w:rPr>
                <w:rFonts w:ascii="Calibri" w:hAnsi="Calibri" w:cs="Calibri"/>
              </w:rPr>
            </w:pPr>
          </w:p>
        </w:tc>
      </w:tr>
      <w:tr w:rsidRPr="00C75F7B" w:rsidR="00D80B28" w:rsidTr="00CD6819" w14:paraId="77626D7F" w14:textId="77777777">
        <w:tc>
          <w:tcPr>
            <w:tcW w:w="1221" w:type="dxa"/>
          </w:tcPr>
          <w:p w:rsidRPr="00C75F7B" w:rsidR="00D80B28" w:rsidP="00CD6819" w:rsidRDefault="00D80B28" w14:paraId="2D6F8C39" w14:textId="77777777">
            <w:pPr>
              <w:pStyle w:val="NoSpacing"/>
              <w:rPr>
                <w:rFonts w:ascii="Calibri" w:hAnsi="Calibri" w:cs="Calibri"/>
                <w:b/>
              </w:rPr>
            </w:pPr>
          </w:p>
        </w:tc>
        <w:tc>
          <w:tcPr>
            <w:tcW w:w="1217" w:type="dxa"/>
          </w:tcPr>
          <w:p w:rsidRPr="00C75F7B" w:rsidR="00D80B28" w:rsidP="00CD6819" w:rsidRDefault="00D80B28" w14:paraId="2B632D71" w14:textId="77777777">
            <w:pPr>
              <w:pStyle w:val="NoSpacing"/>
              <w:rPr>
                <w:rFonts w:ascii="Calibri" w:hAnsi="Calibri" w:cs="Calibri"/>
              </w:rPr>
            </w:pPr>
          </w:p>
        </w:tc>
        <w:tc>
          <w:tcPr>
            <w:tcW w:w="1085" w:type="dxa"/>
          </w:tcPr>
          <w:p w:rsidRPr="00C75F7B" w:rsidR="00D80B28" w:rsidP="00CD6819" w:rsidRDefault="00D80B28" w14:paraId="16D30D83" w14:textId="77777777">
            <w:pPr>
              <w:pStyle w:val="NoSpacing"/>
              <w:rPr>
                <w:rFonts w:ascii="Calibri" w:hAnsi="Calibri" w:cs="Calibri"/>
              </w:rPr>
            </w:pPr>
          </w:p>
        </w:tc>
        <w:tc>
          <w:tcPr>
            <w:tcW w:w="1083" w:type="dxa"/>
          </w:tcPr>
          <w:p w:rsidRPr="00C75F7B" w:rsidR="00D80B28" w:rsidP="00CD6819" w:rsidRDefault="00D80B28" w14:paraId="39BA1CAD" w14:textId="77777777">
            <w:pPr>
              <w:pStyle w:val="NoSpacing"/>
              <w:rPr>
                <w:rFonts w:ascii="Calibri" w:hAnsi="Calibri" w:cs="Calibri"/>
              </w:rPr>
            </w:pPr>
          </w:p>
        </w:tc>
        <w:tc>
          <w:tcPr>
            <w:tcW w:w="1126" w:type="dxa"/>
          </w:tcPr>
          <w:p w:rsidRPr="00C75F7B" w:rsidR="00D80B28" w:rsidP="00CD6819" w:rsidRDefault="00D80B28" w14:paraId="33EAFAA1" w14:textId="77777777">
            <w:pPr>
              <w:pStyle w:val="NoSpacing"/>
              <w:rPr>
                <w:rFonts w:ascii="Calibri" w:hAnsi="Calibri" w:cs="Calibri"/>
              </w:rPr>
            </w:pPr>
          </w:p>
        </w:tc>
        <w:tc>
          <w:tcPr>
            <w:tcW w:w="1121" w:type="dxa"/>
          </w:tcPr>
          <w:p w:rsidRPr="00C75F7B" w:rsidR="00D80B28" w:rsidP="00CD6819" w:rsidRDefault="00D80B28" w14:paraId="589DCDE6" w14:textId="77777777">
            <w:pPr>
              <w:pStyle w:val="NoSpacing"/>
              <w:rPr>
                <w:rFonts w:ascii="Calibri" w:hAnsi="Calibri" w:cs="Calibri"/>
              </w:rPr>
            </w:pPr>
          </w:p>
        </w:tc>
        <w:tc>
          <w:tcPr>
            <w:tcW w:w="1280" w:type="dxa"/>
          </w:tcPr>
          <w:p w:rsidRPr="00C75F7B" w:rsidR="00D80B28" w:rsidP="00CD6819" w:rsidRDefault="00D80B28" w14:paraId="38F0E179" w14:textId="77777777">
            <w:pPr>
              <w:pStyle w:val="NoSpacing"/>
              <w:rPr>
                <w:rFonts w:ascii="Calibri" w:hAnsi="Calibri" w:cs="Calibri"/>
              </w:rPr>
            </w:pPr>
          </w:p>
        </w:tc>
        <w:tc>
          <w:tcPr>
            <w:tcW w:w="1217" w:type="dxa"/>
          </w:tcPr>
          <w:p w:rsidRPr="00C75F7B" w:rsidR="00D80B28" w:rsidP="00CD6819" w:rsidRDefault="00D80B28" w14:paraId="0C06AE89" w14:textId="77777777">
            <w:pPr>
              <w:pStyle w:val="NoSpacing"/>
              <w:rPr>
                <w:rFonts w:ascii="Calibri" w:hAnsi="Calibri" w:cs="Calibri"/>
              </w:rPr>
            </w:pPr>
          </w:p>
        </w:tc>
      </w:tr>
      <w:tr w:rsidRPr="00C75F7B" w:rsidR="00D80B28" w:rsidTr="00CD6819" w14:paraId="53B316C7" w14:textId="77777777">
        <w:tc>
          <w:tcPr>
            <w:tcW w:w="1221" w:type="dxa"/>
          </w:tcPr>
          <w:p w:rsidRPr="00C75F7B" w:rsidR="00D80B28" w:rsidP="00CD6819" w:rsidRDefault="00D80B28" w14:paraId="160F9607" w14:textId="77777777">
            <w:pPr>
              <w:pStyle w:val="NoSpacing"/>
              <w:rPr>
                <w:rFonts w:ascii="Calibri" w:hAnsi="Calibri" w:cs="Calibri"/>
                <w:b/>
              </w:rPr>
            </w:pPr>
          </w:p>
        </w:tc>
        <w:tc>
          <w:tcPr>
            <w:tcW w:w="1217" w:type="dxa"/>
          </w:tcPr>
          <w:p w:rsidRPr="00C75F7B" w:rsidR="00D80B28" w:rsidP="00CD6819" w:rsidRDefault="00D80B28" w14:paraId="6EFB4BCE" w14:textId="77777777">
            <w:pPr>
              <w:pStyle w:val="NoSpacing"/>
              <w:rPr>
                <w:rFonts w:ascii="Calibri" w:hAnsi="Calibri" w:cs="Calibri"/>
              </w:rPr>
            </w:pPr>
          </w:p>
        </w:tc>
        <w:tc>
          <w:tcPr>
            <w:tcW w:w="1085" w:type="dxa"/>
          </w:tcPr>
          <w:p w:rsidRPr="00C75F7B" w:rsidR="00D80B28" w:rsidP="00CD6819" w:rsidRDefault="00D80B28" w14:paraId="3997FFB1" w14:textId="77777777">
            <w:pPr>
              <w:pStyle w:val="NoSpacing"/>
              <w:rPr>
                <w:rFonts w:ascii="Calibri" w:hAnsi="Calibri" w:cs="Calibri"/>
              </w:rPr>
            </w:pPr>
          </w:p>
        </w:tc>
        <w:tc>
          <w:tcPr>
            <w:tcW w:w="1083" w:type="dxa"/>
          </w:tcPr>
          <w:p w:rsidRPr="00C75F7B" w:rsidR="00D80B28" w:rsidP="00CD6819" w:rsidRDefault="00D80B28" w14:paraId="17390BD6" w14:textId="77777777">
            <w:pPr>
              <w:pStyle w:val="NoSpacing"/>
              <w:rPr>
                <w:rFonts w:ascii="Calibri" w:hAnsi="Calibri" w:cs="Calibri"/>
              </w:rPr>
            </w:pPr>
          </w:p>
        </w:tc>
        <w:tc>
          <w:tcPr>
            <w:tcW w:w="1126" w:type="dxa"/>
          </w:tcPr>
          <w:p w:rsidRPr="00C75F7B" w:rsidR="00D80B28" w:rsidP="00CD6819" w:rsidRDefault="00D80B28" w14:paraId="0287BEC1" w14:textId="77777777">
            <w:pPr>
              <w:pStyle w:val="NoSpacing"/>
              <w:rPr>
                <w:rFonts w:ascii="Calibri" w:hAnsi="Calibri" w:cs="Calibri"/>
              </w:rPr>
            </w:pPr>
          </w:p>
        </w:tc>
        <w:tc>
          <w:tcPr>
            <w:tcW w:w="1121" w:type="dxa"/>
          </w:tcPr>
          <w:p w:rsidRPr="00C75F7B" w:rsidR="00D80B28" w:rsidP="00CD6819" w:rsidRDefault="00D80B28" w14:paraId="2CAD9375" w14:textId="77777777">
            <w:pPr>
              <w:pStyle w:val="NoSpacing"/>
              <w:rPr>
                <w:rFonts w:ascii="Calibri" w:hAnsi="Calibri" w:cs="Calibri"/>
              </w:rPr>
            </w:pPr>
          </w:p>
        </w:tc>
        <w:tc>
          <w:tcPr>
            <w:tcW w:w="1280" w:type="dxa"/>
          </w:tcPr>
          <w:p w:rsidRPr="00C75F7B" w:rsidR="00D80B28" w:rsidP="00CD6819" w:rsidRDefault="00D80B28" w14:paraId="19FEC2D4" w14:textId="77777777">
            <w:pPr>
              <w:pStyle w:val="NoSpacing"/>
              <w:rPr>
                <w:rFonts w:ascii="Calibri" w:hAnsi="Calibri" w:cs="Calibri"/>
              </w:rPr>
            </w:pPr>
          </w:p>
        </w:tc>
        <w:tc>
          <w:tcPr>
            <w:tcW w:w="1217" w:type="dxa"/>
          </w:tcPr>
          <w:p w:rsidRPr="00C75F7B" w:rsidR="00D80B28" w:rsidP="00CD6819" w:rsidRDefault="00D80B28" w14:paraId="5D8508E5" w14:textId="77777777">
            <w:pPr>
              <w:pStyle w:val="NoSpacing"/>
              <w:rPr>
                <w:rFonts w:ascii="Calibri" w:hAnsi="Calibri" w:cs="Calibri"/>
              </w:rPr>
            </w:pPr>
          </w:p>
        </w:tc>
      </w:tr>
      <w:tr w:rsidRPr="00C75F7B" w:rsidR="00D80B28" w:rsidTr="00CD6819" w14:paraId="2E67B965" w14:textId="77777777">
        <w:tc>
          <w:tcPr>
            <w:tcW w:w="1221" w:type="dxa"/>
          </w:tcPr>
          <w:p w:rsidRPr="00C75F7B" w:rsidR="00D80B28" w:rsidP="00CD6819" w:rsidRDefault="00D80B28" w14:paraId="187DA51D" w14:textId="77777777">
            <w:pPr>
              <w:pStyle w:val="NoSpacing"/>
              <w:rPr>
                <w:rFonts w:ascii="Calibri" w:hAnsi="Calibri" w:cs="Calibri"/>
                <w:b/>
              </w:rPr>
            </w:pPr>
          </w:p>
        </w:tc>
        <w:tc>
          <w:tcPr>
            <w:tcW w:w="1217" w:type="dxa"/>
          </w:tcPr>
          <w:p w:rsidRPr="00C75F7B" w:rsidR="00D80B28" w:rsidP="00CD6819" w:rsidRDefault="00D80B28" w14:paraId="273414B1" w14:textId="77777777">
            <w:pPr>
              <w:pStyle w:val="NoSpacing"/>
              <w:rPr>
                <w:rFonts w:ascii="Calibri" w:hAnsi="Calibri" w:cs="Calibri"/>
              </w:rPr>
            </w:pPr>
          </w:p>
        </w:tc>
        <w:tc>
          <w:tcPr>
            <w:tcW w:w="1085" w:type="dxa"/>
          </w:tcPr>
          <w:p w:rsidRPr="00C75F7B" w:rsidR="00D80B28" w:rsidP="00CD6819" w:rsidRDefault="00D80B28" w14:paraId="140A84E6" w14:textId="77777777">
            <w:pPr>
              <w:pStyle w:val="NoSpacing"/>
              <w:rPr>
                <w:rFonts w:ascii="Calibri" w:hAnsi="Calibri" w:cs="Calibri"/>
              </w:rPr>
            </w:pPr>
          </w:p>
        </w:tc>
        <w:tc>
          <w:tcPr>
            <w:tcW w:w="1083" w:type="dxa"/>
          </w:tcPr>
          <w:p w:rsidRPr="00C75F7B" w:rsidR="00D80B28" w:rsidP="00CD6819" w:rsidRDefault="00D80B28" w14:paraId="729920AD" w14:textId="77777777">
            <w:pPr>
              <w:pStyle w:val="NoSpacing"/>
              <w:rPr>
                <w:rFonts w:ascii="Calibri" w:hAnsi="Calibri" w:cs="Calibri"/>
              </w:rPr>
            </w:pPr>
          </w:p>
        </w:tc>
        <w:tc>
          <w:tcPr>
            <w:tcW w:w="1126" w:type="dxa"/>
          </w:tcPr>
          <w:p w:rsidRPr="00C75F7B" w:rsidR="00D80B28" w:rsidP="00CD6819" w:rsidRDefault="00D80B28" w14:paraId="778784BB" w14:textId="77777777">
            <w:pPr>
              <w:pStyle w:val="NoSpacing"/>
              <w:rPr>
                <w:rFonts w:ascii="Calibri" w:hAnsi="Calibri" w:cs="Calibri"/>
              </w:rPr>
            </w:pPr>
          </w:p>
        </w:tc>
        <w:tc>
          <w:tcPr>
            <w:tcW w:w="1121" w:type="dxa"/>
          </w:tcPr>
          <w:p w:rsidRPr="00C75F7B" w:rsidR="00D80B28" w:rsidP="00CD6819" w:rsidRDefault="00D80B28" w14:paraId="24FBEBC0" w14:textId="77777777">
            <w:pPr>
              <w:pStyle w:val="NoSpacing"/>
              <w:rPr>
                <w:rFonts w:ascii="Calibri" w:hAnsi="Calibri" w:cs="Calibri"/>
              </w:rPr>
            </w:pPr>
          </w:p>
        </w:tc>
        <w:tc>
          <w:tcPr>
            <w:tcW w:w="1280" w:type="dxa"/>
          </w:tcPr>
          <w:p w:rsidRPr="00C75F7B" w:rsidR="00D80B28" w:rsidP="00CD6819" w:rsidRDefault="00D80B28" w14:paraId="6F8FFB4A" w14:textId="77777777">
            <w:pPr>
              <w:pStyle w:val="NoSpacing"/>
              <w:rPr>
                <w:rFonts w:ascii="Calibri" w:hAnsi="Calibri" w:cs="Calibri"/>
              </w:rPr>
            </w:pPr>
          </w:p>
        </w:tc>
        <w:tc>
          <w:tcPr>
            <w:tcW w:w="1217" w:type="dxa"/>
          </w:tcPr>
          <w:p w:rsidRPr="00C75F7B" w:rsidR="00D80B28" w:rsidP="00CD6819" w:rsidRDefault="00D80B28" w14:paraId="01A83E39" w14:textId="77777777">
            <w:pPr>
              <w:pStyle w:val="NoSpacing"/>
              <w:rPr>
                <w:rFonts w:ascii="Calibri" w:hAnsi="Calibri" w:cs="Calibri"/>
              </w:rPr>
            </w:pPr>
          </w:p>
        </w:tc>
      </w:tr>
      <w:tr w:rsidRPr="00C75F7B" w:rsidR="00D80B28" w:rsidTr="00CD6819" w14:paraId="76ABA65E" w14:textId="77777777">
        <w:tc>
          <w:tcPr>
            <w:tcW w:w="1221" w:type="dxa"/>
          </w:tcPr>
          <w:p w:rsidRPr="00C75F7B" w:rsidR="00D80B28" w:rsidP="00CD6819" w:rsidRDefault="00D80B28" w14:paraId="5C40235E" w14:textId="77777777">
            <w:pPr>
              <w:pStyle w:val="NoSpacing"/>
              <w:rPr>
                <w:rFonts w:ascii="Calibri" w:hAnsi="Calibri" w:cs="Calibri"/>
              </w:rPr>
            </w:pPr>
          </w:p>
        </w:tc>
        <w:tc>
          <w:tcPr>
            <w:tcW w:w="1217" w:type="dxa"/>
          </w:tcPr>
          <w:p w:rsidRPr="00C75F7B" w:rsidR="00D80B28" w:rsidP="00CD6819" w:rsidRDefault="00D80B28" w14:paraId="2399C406"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5D01E781"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2D1B2B16"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0650C210" w14:textId="77777777">
            <w:pPr>
              <w:pStyle w:val="NoSpacing"/>
              <w:rPr>
                <w:rFonts w:ascii="Calibri" w:hAnsi="Calibri" w:cs="Calibri"/>
                <w:sz w:val="16"/>
                <w:szCs w:val="16"/>
              </w:rPr>
            </w:pPr>
            <w:r w:rsidRPr="00C75F7B">
              <w:rPr>
                <w:rFonts w:ascii="Calibri" w:hAnsi="Calibri" w:cs="Calibri"/>
                <w:sz w:val="16"/>
                <w:szCs w:val="16"/>
              </w:rPr>
              <w:t xml:space="preserve">3 = High </w:t>
            </w:r>
          </w:p>
        </w:tc>
        <w:tc>
          <w:tcPr>
            <w:tcW w:w="1085" w:type="dxa"/>
          </w:tcPr>
          <w:p w:rsidRPr="00C75F7B" w:rsidR="00D80B28" w:rsidP="00CD6819" w:rsidRDefault="00D80B28" w14:paraId="633195D5"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004E0B29"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4D0EE442"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4F5792F1" w14:textId="77777777">
            <w:pPr>
              <w:pStyle w:val="NoSpacing"/>
              <w:rPr>
                <w:rFonts w:ascii="Calibri" w:hAnsi="Calibri" w:cs="Calibri"/>
              </w:rPr>
            </w:pPr>
            <w:r w:rsidRPr="00C75F7B">
              <w:rPr>
                <w:rFonts w:ascii="Calibri" w:hAnsi="Calibri" w:cs="Calibri"/>
                <w:sz w:val="16"/>
                <w:szCs w:val="16"/>
              </w:rPr>
              <w:t>3 = High</w:t>
            </w:r>
          </w:p>
        </w:tc>
        <w:tc>
          <w:tcPr>
            <w:tcW w:w="1083" w:type="dxa"/>
          </w:tcPr>
          <w:p w:rsidRPr="00C75F7B" w:rsidR="00D80B28" w:rsidP="00CD6819" w:rsidRDefault="00D80B28" w14:paraId="6DACFD0B"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20747281"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2E597ABB"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39C636CB" w14:textId="77777777">
            <w:pPr>
              <w:pStyle w:val="NoSpacing"/>
              <w:rPr>
                <w:rFonts w:ascii="Calibri" w:hAnsi="Calibri" w:cs="Calibri"/>
              </w:rPr>
            </w:pPr>
            <w:r w:rsidRPr="00C75F7B">
              <w:rPr>
                <w:rFonts w:ascii="Calibri" w:hAnsi="Calibri" w:cs="Calibri"/>
                <w:sz w:val="16"/>
                <w:szCs w:val="16"/>
              </w:rPr>
              <w:t>3 = High</w:t>
            </w:r>
          </w:p>
        </w:tc>
        <w:tc>
          <w:tcPr>
            <w:tcW w:w="1126" w:type="dxa"/>
          </w:tcPr>
          <w:p w:rsidRPr="00C75F7B" w:rsidR="00D80B28" w:rsidP="00CD6819" w:rsidRDefault="00D80B28" w14:paraId="0430E1F1"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62588602"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7919E20D"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7101F911" w14:textId="77777777">
            <w:pPr>
              <w:pStyle w:val="NoSpacing"/>
              <w:rPr>
                <w:rFonts w:ascii="Calibri" w:hAnsi="Calibri" w:cs="Calibri"/>
              </w:rPr>
            </w:pPr>
            <w:r w:rsidRPr="00C75F7B">
              <w:rPr>
                <w:rFonts w:ascii="Calibri" w:hAnsi="Calibri" w:cs="Calibri"/>
                <w:sz w:val="16"/>
                <w:szCs w:val="16"/>
              </w:rPr>
              <w:t>3 = High</w:t>
            </w:r>
          </w:p>
        </w:tc>
        <w:tc>
          <w:tcPr>
            <w:tcW w:w="1121" w:type="dxa"/>
          </w:tcPr>
          <w:p w:rsidRPr="00C75F7B" w:rsidR="00D80B28" w:rsidP="00CD6819" w:rsidRDefault="00D80B28" w14:paraId="73BCF430"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32F0CEBF"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5B385239"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1AB73092" w14:textId="77777777">
            <w:pPr>
              <w:pStyle w:val="NoSpacing"/>
              <w:rPr>
                <w:rFonts w:ascii="Calibri" w:hAnsi="Calibri" w:cs="Calibri"/>
              </w:rPr>
            </w:pPr>
            <w:r w:rsidRPr="00C75F7B">
              <w:rPr>
                <w:rFonts w:ascii="Calibri" w:hAnsi="Calibri" w:cs="Calibri"/>
                <w:sz w:val="16"/>
                <w:szCs w:val="16"/>
              </w:rPr>
              <w:t>3 = High</w:t>
            </w:r>
          </w:p>
        </w:tc>
        <w:tc>
          <w:tcPr>
            <w:tcW w:w="1280" w:type="dxa"/>
          </w:tcPr>
          <w:p w:rsidRPr="00C75F7B" w:rsidR="00D80B28" w:rsidP="00CD6819" w:rsidRDefault="00D80B28" w14:paraId="00CF1F0B" w14:textId="77777777">
            <w:pPr>
              <w:pStyle w:val="NoSpacing"/>
              <w:rPr>
                <w:rFonts w:ascii="Calibri" w:hAnsi="Calibri" w:cs="Calibri"/>
                <w:sz w:val="16"/>
                <w:szCs w:val="16"/>
              </w:rPr>
            </w:pPr>
            <w:r w:rsidRPr="00C75F7B">
              <w:rPr>
                <w:rFonts w:ascii="Calibri" w:hAnsi="Calibri" w:cs="Calibri"/>
                <w:sz w:val="16"/>
                <w:szCs w:val="16"/>
              </w:rPr>
              <w:t>0 = N/A</w:t>
            </w:r>
          </w:p>
          <w:p w:rsidRPr="00C75F7B" w:rsidR="00D80B28" w:rsidP="00CD6819" w:rsidRDefault="00D80B28" w14:paraId="24E69FD8" w14:textId="77777777">
            <w:pPr>
              <w:pStyle w:val="NoSpacing"/>
              <w:rPr>
                <w:rFonts w:ascii="Calibri" w:hAnsi="Calibri" w:cs="Calibri"/>
                <w:sz w:val="16"/>
                <w:szCs w:val="16"/>
              </w:rPr>
            </w:pPr>
            <w:r w:rsidRPr="00C75F7B">
              <w:rPr>
                <w:rFonts w:ascii="Calibri" w:hAnsi="Calibri" w:cs="Calibri"/>
                <w:sz w:val="16"/>
                <w:szCs w:val="16"/>
              </w:rPr>
              <w:t>1 = Low</w:t>
            </w:r>
          </w:p>
          <w:p w:rsidRPr="00C75F7B" w:rsidR="00D80B28" w:rsidP="00CD6819" w:rsidRDefault="00D80B28" w14:paraId="3E8EF9D0"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80B28" w:rsidP="00CD6819" w:rsidRDefault="00D80B28" w14:paraId="0E126576" w14:textId="77777777">
            <w:pPr>
              <w:pStyle w:val="NoSpacing"/>
              <w:rPr>
                <w:rFonts w:ascii="Calibri" w:hAnsi="Calibri" w:cs="Calibri"/>
              </w:rPr>
            </w:pPr>
            <w:r w:rsidRPr="00C75F7B">
              <w:rPr>
                <w:rFonts w:ascii="Calibri" w:hAnsi="Calibri" w:cs="Calibri"/>
                <w:sz w:val="16"/>
                <w:szCs w:val="16"/>
              </w:rPr>
              <w:t>3 = High</w:t>
            </w:r>
          </w:p>
        </w:tc>
        <w:tc>
          <w:tcPr>
            <w:tcW w:w="1217" w:type="dxa"/>
          </w:tcPr>
          <w:p w:rsidRPr="00C75F7B" w:rsidR="00D80B28" w:rsidP="00CD6819" w:rsidRDefault="00D80B28" w14:paraId="72CB2732" w14:textId="77777777">
            <w:pPr>
              <w:pStyle w:val="NoSpacing"/>
              <w:rPr>
                <w:rFonts w:ascii="Calibri" w:hAnsi="Calibri" w:cs="Calibri"/>
              </w:rPr>
            </w:pPr>
          </w:p>
        </w:tc>
      </w:tr>
      <w:tr w:rsidRPr="00C75F7B" w:rsidR="00D80B28" w:rsidTr="00CD6819" w14:paraId="26CF79C7" w14:textId="77777777">
        <w:tc>
          <w:tcPr>
            <w:tcW w:w="9350" w:type="dxa"/>
            <w:gridSpan w:val="8"/>
          </w:tcPr>
          <w:p w:rsidRPr="00C75F7B" w:rsidR="00D80B28" w:rsidP="00CD6819" w:rsidRDefault="00D80B28" w14:paraId="321A5212" w14:textId="77777777">
            <w:pPr>
              <w:pStyle w:val="NoSpacing"/>
              <w:jc w:val="center"/>
              <w:rPr>
                <w:rFonts w:ascii="Calibri" w:hAnsi="Calibri" w:cs="Calibri"/>
              </w:rPr>
            </w:pPr>
            <w:r w:rsidRPr="00C75F7B">
              <w:rPr>
                <w:rFonts w:ascii="Calibri" w:hAnsi="Calibri" w:cs="Calibri"/>
                <w:b/>
              </w:rPr>
              <w:t>Probability</w:t>
            </w:r>
            <w:r w:rsidRPr="00C75F7B">
              <w:rPr>
                <w:rFonts w:ascii="Calibri" w:hAnsi="Calibri" w:cs="Calibri"/>
              </w:rPr>
              <w:t xml:space="preserve">: </w:t>
            </w:r>
            <w:r w:rsidRPr="00C75F7B">
              <w:rPr>
                <w:rFonts w:ascii="Calibri" w:hAnsi="Calibri" w:cs="Calibri"/>
                <w:b/>
              </w:rPr>
              <w:t xml:space="preserve">0 </w:t>
            </w:r>
            <w:r w:rsidRPr="00C75F7B">
              <w:rPr>
                <w:rFonts w:ascii="Calibri" w:hAnsi="Calibri" w:cs="Calibri"/>
              </w:rPr>
              <w:t xml:space="preserve">= Implausible; </w:t>
            </w:r>
            <w:r w:rsidRPr="00C75F7B">
              <w:rPr>
                <w:rFonts w:ascii="Calibri" w:hAnsi="Calibri" w:cs="Calibri"/>
                <w:b/>
              </w:rPr>
              <w:t>1</w:t>
            </w:r>
            <w:r w:rsidRPr="00C75F7B">
              <w:rPr>
                <w:rFonts w:ascii="Calibri" w:hAnsi="Calibri" w:cs="Calibri"/>
              </w:rPr>
              <w:t xml:space="preserve"> = 0-1 event/30 years; </w:t>
            </w:r>
            <w:r w:rsidRPr="00C75F7B">
              <w:rPr>
                <w:rFonts w:ascii="Calibri" w:hAnsi="Calibri" w:cs="Calibri"/>
                <w:b/>
              </w:rPr>
              <w:t>2</w:t>
            </w:r>
            <w:r w:rsidRPr="00C75F7B">
              <w:rPr>
                <w:rFonts w:ascii="Calibri" w:hAnsi="Calibri" w:cs="Calibri"/>
              </w:rPr>
              <w:t xml:space="preserve"> = 2-3 events/30 years; </w:t>
            </w:r>
            <w:r w:rsidRPr="00C75F7B">
              <w:rPr>
                <w:rFonts w:ascii="Calibri" w:hAnsi="Calibri" w:cs="Calibri"/>
                <w:b/>
              </w:rPr>
              <w:t>3</w:t>
            </w:r>
            <w:r w:rsidRPr="00C75F7B">
              <w:rPr>
                <w:rFonts w:ascii="Calibri" w:hAnsi="Calibri" w:cs="Calibri"/>
              </w:rPr>
              <w:t xml:space="preserve"> = 4+ events/30 years</w:t>
            </w:r>
          </w:p>
          <w:p w:rsidRPr="00C75F7B" w:rsidR="00D80B28" w:rsidP="00CD6819" w:rsidRDefault="00D80B28" w14:paraId="36CB4200" w14:textId="77777777">
            <w:pPr>
              <w:pStyle w:val="NoSpacing"/>
              <w:jc w:val="center"/>
              <w:rPr>
                <w:rFonts w:ascii="Calibri" w:hAnsi="Calibri" w:cs="Calibri"/>
              </w:rPr>
            </w:pPr>
            <w:r w:rsidRPr="00C75F7B">
              <w:rPr>
                <w:rFonts w:ascii="Calibri" w:hAnsi="Calibri" w:cs="Calibri"/>
                <w:b/>
              </w:rPr>
              <w:t>Impact</w:t>
            </w:r>
            <w:r w:rsidRPr="00C75F7B">
              <w:rPr>
                <w:rFonts w:ascii="Calibri" w:hAnsi="Calibri" w:cs="Calibri"/>
              </w:rPr>
              <w:t xml:space="preserve">: </w:t>
            </w:r>
            <w:r w:rsidRPr="00C75F7B">
              <w:rPr>
                <w:rFonts w:ascii="Calibri" w:hAnsi="Calibri" w:cs="Calibri"/>
                <w:b/>
              </w:rPr>
              <w:t>0</w:t>
            </w:r>
            <w:r w:rsidRPr="00C75F7B">
              <w:rPr>
                <w:rFonts w:ascii="Calibri" w:hAnsi="Calibri" w:cs="Calibri"/>
              </w:rPr>
              <w:t xml:space="preserve"> = no impact expected; </w:t>
            </w:r>
            <w:r w:rsidRPr="00C75F7B">
              <w:rPr>
                <w:rFonts w:ascii="Calibri" w:hAnsi="Calibri" w:cs="Calibri"/>
                <w:b/>
              </w:rPr>
              <w:t>1</w:t>
            </w:r>
            <w:r w:rsidRPr="00C75F7B">
              <w:rPr>
                <w:rFonts w:ascii="Calibri" w:hAnsi="Calibri" w:cs="Calibri"/>
              </w:rPr>
              <w:t xml:space="preserve"> = &lt; 1% affected; </w:t>
            </w:r>
            <w:r w:rsidRPr="00C75F7B">
              <w:rPr>
                <w:rFonts w:ascii="Calibri" w:hAnsi="Calibri" w:cs="Calibri"/>
                <w:b/>
              </w:rPr>
              <w:t>2</w:t>
            </w:r>
            <w:r w:rsidRPr="00C75F7B">
              <w:rPr>
                <w:rFonts w:ascii="Calibri" w:hAnsi="Calibri" w:cs="Calibri"/>
              </w:rPr>
              <w:t xml:space="preserve"> = 1 – 10% affected; </w:t>
            </w:r>
            <w:r w:rsidRPr="00C75F7B">
              <w:rPr>
                <w:rFonts w:ascii="Calibri" w:hAnsi="Calibri" w:cs="Calibri"/>
                <w:b/>
              </w:rPr>
              <w:t>3</w:t>
            </w:r>
            <w:r w:rsidRPr="00C75F7B">
              <w:rPr>
                <w:rFonts w:ascii="Calibri" w:hAnsi="Calibri" w:cs="Calibri"/>
              </w:rPr>
              <w:t xml:space="preserve"> = &gt; 10% affected</w:t>
            </w:r>
          </w:p>
          <w:p w:rsidRPr="00C75F7B" w:rsidR="00D80B28" w:rsidP="00CD6819" w:rsidRDefault="00D80B28" w14:paraId="2EAFBC17" w14:textId="77777777">
            <w:pPr>
              <w:pStyle w:val="NoSpacing"/>
              <w:jc w:val="center"/>
              <w:rPr>
                <w:rFonts w:ascii="Calibri" w:hAnsi="Calibri" w:cs="Calibri"/>
              </w:rPr>
            </w:pPr>
            <w:r w:rsidRPr="00C75F7B">
              <w:rPr>
                <w:rFonts w:ascii="Calibri" w:hAnsi="Calibri" w:cs="Calibri"/>
                <w:b/>
              </w:rPr>
              <w:t xml:space="preserve">Relative Impact Magnitude = Probability X (Sum of the 5 Impact Rankings) </w:t>
            </w:r>
            <w:r w:rsidRPr="00C75F7B">
              <w:rPr>
                <w:rFonts w:ascii="Calibri" w:hAnsi="Calibri" w:cs="Calibri"/>
              </w:rPr>
              <w:t>Range is 0 - 45</w:t>
            </w:r>
          </w:p>
        </w:tc>
      </w:tr>
    </w:tbl>
    <w:p w:rsidRPr="00C75F7B" w:rsidR="00D80B28" w:rsidP="00D80B28" w:rsidRDefault="00D80B28" w14:paraId="007F7C59" w14:textId="77777777">
      <w:pPr>
        <w:pStyle w:val="NoSpacing"/>
        <w:rPr>
          <w:rFonts w:ascii="Calibri" w:hAnsi="Calibri" w:cs="Calibri"/>
        </w:rPr>
      </w:pPr>
    </w:p>
    <w:p w:rsidRPr="00C75F7B" w:rsidR="00D80B28" w:rsidP="00D80B28" w:rsidRDefault="00D80B28" w14:paraId="35D20686" w14:textId="77777777">
      <w:pPr>
        <w:pStyle w:val="NoSpacing"/>
        <w:ind w:left="720"/>
        <w:rPr>
          <w:rFonts w:ascii="Calibri" w:hAnsi="Calibri" w:cs="Calibri"/>
          <w:i/>
          <w:sz w:val="24"/>
          <w:szCs w:val="24"/>
        </w:rPr>
      </w:pPr>
      <w:r w:rsidRPr="00C75F7B">
        <w:rPr>
          <w:rFonts w:ascii="Calibri" w:hAnsi="Calibri" w:cs="Calibri"/>
          <w:i/>
          <w:sz w:val="24"/>
          <w:szCs w:val="24"/>
        </w:rPr>
        <w:t>The higher the Relative Magnitude score, the more widespread the impact.  Later, in Step 2, the team will analyze how well the facility currently manages each specific hazard.</w:t>
      </w:r>
    </w:p>
    <w:p w:rsidRPr="00C75F7B" w:rsidR="00D80B28" w:rsidP="00D80B28" w:rsidRDefault="00D80B28" w14:paraId="55511241" w14:textId="77777777">
      <w:pPr>
        <w:pStyle w:val="NoSpacing"/>
        <w:rPr>
          <w:rFonts w:ascii="Calibri" w:hAnsi="Calibri" w:cs="Calibri"/>
          <w:sz w:val="24"/>
          <w:szCs w:val="24"/>
        </w:rPr>
      </w:pPr>
    </w:p>
    <w:p w:rsidRPr="00C75F7B" w:rsidR="00D80B28" w:rsidP="00D80B28" w:rsidRDefault="00D80B28" w14:paraId="2236292C" w14:textId="77777777">
      <w:pPr>
        <w:pStyle w:val="NoSpacing"/>
        <w:rPr>
          <w:rFonts w:ascii="Calibri" w:hAnsi="Calibri" w:cs="Calibri"/>
          <w:sz w:val="24"/>
          <w:szCs w:val="24"/>
        </w:rPr>
      </w:pPr>
      <w:r w:rsidRPr="00C75F7B">
        <w:rPr>
          <w:rFonts w:ascii="Calibri" w:hAnsi="Calibri" w:cs="Calibri"/>
          <w:sz w:val="24"/>
          <w:szCs w:val="24"/>
        </w:rPr>
        <w:t xml:space="preserve">Emergency Preparedness is an on-going effort.  You should update the risk assessment and the emergency plan annually and as new data becomes available.  </w:t>
      </w:r>
    </w:p>
    <w:p w:rsidRPr="00C75F7B" w:rsidR="00D80B28" w:rsidP="00D80B28" w:rsidRDefault="00D80B28" w14:paraId="12D6437F" w14:textId="77777777">
      <w:pPr>
        <w:pStyle w:val="NoSpacing"/>
        <w:rPr>
          <w:rFonts w:ascii="Calibri" w:hAnsi="Calibri" w:cs="Calibri"/>
          <w:sz w:val="24"/>
          <w:szCs w:val="24"/>
        </w:rPr>
      </w:pPr>
    </w:p>
    <w:p w:rsidRPr="00C75F7B" w:rsidR="00D80B28" w:rsidP="00D80B28" w:rsidRDefault="00D80B28" w14:paraId="40E80FB1" w14:textId="77777777">
      <w:pPr>
        <w:pStyle w:val="NoSpacing"/>
        <w:rPr>
          <w:rFonts w:ascii="Calibri" w:hAnsi="Calibri" w:cs="Calibri"/>
          <w:b/>
          <w:sz w:val="24"/>
          <w:szCs w:val="24"/>
        </w:rPr>
      </w:pPr>
      <w:r w:rsidRPr="00C75F7B">
        <w:rPr>
          <w:rFonts w:ascii="Calibri" w:hAnsi="Calibri" w:cs="Calibri"/>
          <w:b/>
          <w:sz w:val="24"/>
          <w:szCs w:val="24"/>
        </w:rPr>
        <w:t xml:space="preserve">Example 2 – State Specific Facility Based Hazard Vulnerability Assessment (HVA) </w:t>
      </w:r>
    </w:p>
    <w:p w:rsidRPr="00C75F7B" w:rsidR="00D80B28" w:rsidP="00D80B28" w:rsidRDefault="00D80B28" w14:paraId="21AEC7C1" w14:textId="77777777">
      <w:pPr>
        <w:pStyle w:val="NoSpacing"/>
        <w:rPr>
          <w:rFonts w:ascii="Calibri" w:hAnsi="Calibri" w:cs="Calibri"/>
          <w:sz w:val="24"/>
          <w:szCs w:val="24"/>
        </w:rPr>
      </w:pPr>
      <w:r w:rsidRPr="00C75F7B">
        <w:rPr>
          <w:rFonts w:ascii="Calibri" w:hAnsi="Calibri" w:cs="Calibri"/>
          <w:sz w:val="24"/>
          <w:szCs w:val="24"/>
        </w:rPr>
        <w:t>A Federal interagency workgroup developed a list of all-hazards planning scenarios for use in national, federal, state, and local preparedness planning activities. For example, the following list of scenarios was modified by the Wisconsin Department of Health Services for LTCF (</w:t>
      </w:r>
      <w:hyperlink w:history="1" r:id="rId13">
        <w:r w:rsidRPr="00C75F7B">
          <w:rPr>
            <w:rStyle w:val="Hyperlink"/>
            <w:rFonts w:ascii="Calibri" w:hAnsi="Calibri" w:cs="Calibri"/>
            <w:sz w:val="24"/>
            <w:szCs w:val="24"/>
          </w:rPr>
          <w:t>https://www.dhs.wisconsin.gov/regulations/preparedness/prep-hva.htm</w:t>
        </w:r>
      </w:hyperlink>
      <w:r w:rsidRPr="00C75F7B">
        <w:rPr>
          <w:rFonts w:ascii="Calibri" w:hAnsi="Calibri" w:cs="Calibri"/>
          <w:sz w:val="24"/>
          <w:szCs w:val="24"/>
        </w:rPr>
        <w:t xml:space="preserve"> ) use under two categories: natural and man-made. </w:t>
      </w:r>
    </w:p>
    <w:p w:rsidR="00D80B28" w:rsidP="00D80B28" w:rsidRDefault="00D80B28" w14:paraId="4931F168" w14:textId="77777777">
      <w:pPr>
        <w:pStyle w:val="NoSpacing"/>
        <w:rPr>
          <w:rFonts w:ascii="Calibri" w:hAnsi="Calibri" w:cs="Calibri"/>
          <w:sz w:val="24"/>
          <w:szCs w:val="24"/>
        </w:rPr>
      </w:pPr>
    </w:p>
    <w:p w:rsidR="00D80B28" w:rsidP="00D80B28" w:rsidRDefault="00D80B28" w14:paraId="1C0708C3" w14:textId="77777777">
      <w:pPr>
        <w:pStyle w:val="NoSpacing"/>
        <w:rPr>
          <w:rFonts w:ascii="Calibri" w:hAnsi="Calibri" w:cs="Calibri"/>
          <w:sz w:val="24"/>
          <w:szCs w:val="24"/>
        </w:rPr>
      </w:pPr>
    </w:p>
    <w:p w:rsidR="00D80B28" w:rsidP="00D80B28" w:rsidRDefault="00D80B28" w14:paraId="54E7DC7B" w14:textId="77777777">
      <w:pPr>
        <w:pStyle w:val="NoSpacing"/>
        <w:rPr>
          <w:rFonts w:ascii="Calibri" w:hAnsi="Calibri" w:cs="Calibri"/>
          <w:sz w:val="24"/>
          <w:szCs w:val="24"/>
        </w:rPr>
      </w:pPr>
      <w:r>
        <w:t>The Federal Emergency Management Agency (FEMA) is the agency that promotes disaster mitigation and readiness and coordinates response and recovery following the declaration of a major disaster. FEMA defines a disaster as: “an event that results in large numbers of deaths and injuries; causes extensive damage or destruction of facilities that provide and sustain human needs; produces an overwhelming demand on state and local response resources and mechanisms; causes a severe long-term effect on general economic activity; and severely affects state, local, and private sector capabilities to begin and sustain response activities.”</w:t>
      </w:r>
    </w:p>
    <w:p w:rsidR="00D80B28" w:rsidP="00D80B28" w:rsidRDefault="00D80B28" w14:paraId="5E024B00" w14:textId="77777777">
      <w:pPr>
        <w:pStyle w:val="NoSpacing"/>
        <w:rPr>
          <w:rFonts w:ascii="Calibri" w:hAnsi="Calibri" w:cs="Calibri"/>
          <w:sz w:val="24"/>
          <w:szCs w:val="24"/>
        </w:rPr>
      </w:pPr>
    </w:p>
    <w:p w:rsidRPr="00C75F7B" w:rsidR="00D80B28" w:rsidP="00D80B28" w:rsidRDefault="00D80B28" w14:paraId="1904238E" w14:textId="77777777">
      <w:pPr>
        <w:pStyle w:val="NoSpacing"/>
        <w:rPr>
          <w:rFonts w:ascii="Calibri" w:hAnsi="Calibri" w:cs="Calibri"/>
          <w:b/>
          <w:sz w:val="24"/>
          <w:szCs w:val="24"/>
        </w:rPr>
      </w:pPr>
      <w:r>
        <w:rPr>
          <w:rFonts w:ascii="Calibri" w:hAnsi="Calibri" w:cs="Calibri"/>
          <w:b/>
          <w:sz w:val="24"/>
          <w:szCs w:val="24"/>
        </w:rPr>
        <w:t xml:space="preserve">Examples - </w:t>
      </w:r>
      <w:r w:rsidRPr="00C75F7B">
        <w:rPr>
          <w:rFonts w:ascii="Calibri" w:hAnsi="Calibri" w:cs="Calibri"/>
          <w:b/>
          <w:sz w:val="24"/>
          <w:szCs w:val="24"/>
        </w:rPr>
        <w:t xml:space="preserve">Natural Disasters </w:t>
      </w:r>
    </w:p>
    <w:p w:rsidRPr="00C75F7B" w:rsidR="00D80B28" w:rsidP="00D80B28" w:rsidRDefault="00D80B28" w14:paraId="4ED4CF48" w14:textId="77777777">
      <w:pPr>
        <w:pStyle w:val="NoSpacing"/>
        <w:ind w:left="720"/>
        <w:rPr>
          <w:rFonts w:ascii="Calibri" w:hAnsi="Calibri" w:cs="Calibri"/>
          <w:b/>
          <w:sz w:val="24"/>
          <w:szCs w:val="24"/>
        </w:rPr>
      </w:pPr>
    </w:p>
    <w:p w:rsidRPr="00C75F7B" w:rsidR="00D80B28" w:rsidP="00D80B28" w:rsidRDefault="00D80B28" w14:paraId="5520EF0C" w14:textId="77777777">
      <w:pPr>
        <w:pStyle w:val="NoSpacing"/>
        <w:numPr>
          <w:ilvl w:val="1"/>
          <w:numId w:val="33"/>
        </w:numPr>
        <w:rPr>
          <w:rFonts w:ascii="Calibri" w:hAnsi="Calibri" w:cs="Calibri"/>
          <w:sz w:val="24"/>
          <w:szCs w:val="24"/>
        </w:rPr>
      </w:pPr>
      <w:r w:rsidRPr="00C75F7B">
        <w:rPr>
          <w:rFonts w:ascii="Calibri" w:hAnsi="Calibri" w:cs="Calibri"/>
          <w:b/>
          <w:sz w:val="24"/>
          <w:szCs w:val="24"/>
        </w:rPr>
        <w:t>Blizzard</w:t>
      </w:r>
      <w:r w:rsidRPr="00C75F7B">
        <w:rPr>
          <w:rFonts w:ascii="Calibri" w:hAnsi="Calibri" w:cs="Calibri"/>
          <w:sz w:val="24"/>
          <w:szCs w:val="24"/>
        </w:rPr>
        <w:t>: A blizzard means that the following conditions are expected to prevail for a period of four hours or longer: sustained wind or frequent gusts to 35 miles an hour or greater; and considerable falling and/or blowing snow (</w:t>
      </w:r>
      <w:r w:rsidRPr="00C75F7B">
        <w:rPr>
          <w:rFonts w:ascii="Calibri" w:hAnsi="Calibri" w:cs="Calibri"/>
          <w:i/>
          <w:sz w:val="24"/>
          <w:szCs w:val="24"/>
        </w:rPr>
        <w:t>i.e.,</w:t>
      </w:r>
      <w:r w:rsidRPr="00C75F7B">
        <w:rPr>
          <w:rFonts w:ascii="Calibri" w:hAnsi="Calibri" w:cs="Calibri"/>
          <w:sz w:val="24"/>
          <w:szCs w:val="24"/>
        </w:rPr>
        <w:t xml:space="preserve"> reducing visibility to less than a quarter of a mile). </w:t>
      </w:r>
    </w:p>
    <w:p w:rsidRPr="00C75F7B" w:rsidR="00D80B28" w:rsidP="00D80B28" w:rsidRDefault="00D80B28" w14:paraId="6B7F7CCB" w14:textId="77777777">
      <w:pPr>
        <w:pStyle w:val="NoSpacing"/>
        <w:ind w:left="1440"/>
        <w:rPr>
          <w:rFonts w:ascii="Calibri" w:hAnsi="Calibri" w:cs="Calibri"/>
          <w:sz w:val="24"/>
          <w:szCs w:val="24"/>
        </w:rPr>
      </w:pPr>
    </w:p>
    <w:p w:rsidRPr="00C75F7B" w:rsidR="00D80B28" w:rsidP="00D80B28" w:rsidRDefault="00D80B28" w14:paraId="14E364FF" w14:textId="77777777">
      <w:pPr>
        <w:pStyle w:val="NoSpacing"/>
        <w:numPr>
          <w:ilvl w:val="1"/>
          <w:numId w:val="33"/>
        </w:numPr>
        <w:rPr>
          <w:rFonts w:ascii="Calibri" w:hAnsi="Calibri" w:cs="Calibri"/>
          <w:sz w:val="24"/>
          <w:szCs w:val="24"/>
        </w:rPr>
      </w:pPr>
      <w:r w:rsidRPr="00C75F7B">
        <w:rPr>
          <w:rFonts w:ascii="Calibri" w:hAnsi="Calibri" w:cs="Calibri"/>
          <w:b/>
          <w:sz w:val="24"/>
          <w:szCs w:val="24"/>
        </w:rPr>
        <w:t>Cold (extreme and prolonged)</w:t>
      </w:r>
      <w:r w:rsidRPr="00C75F7B">
        <w:rPr>
          <w:rFonts w:ascii="Calibri" w:hAnsi="Calibri" w:cs="Calibri"/>
          <w:sz w:val="24"/>
          <w:szCs w:val="24"/>
        </w:rPr>
        <w:t xml:space="preserve">: A period of unusually cold weather that lasts two or more days. </w:t>
      </w:r>
    </w:p>
    <w:p w:rsidRPr="00C75F7B" w:rsidR="00D80B28" w:rsidP="00D80B28" w:rsidRDefault="00D80B28" w14:paraId="72A637D1" w14:textId="77777777">
      <w:pPr>
        <w:pStyle w:val="NoSpacing"/>
        <w:rPr>
          <w:rFonts w:ascii="Calibri" w:hAnsi="Calibri" w:cs="Calibri"/>
          <w:sz w:val="24"/>
          <w:szCs w:val="24"/>
        </w:rPr>
      </w:pPr>
    </w:p>
    <w:p w:rsidRPr="00C75F7B" w:rsidR="00D80B28" w:rsidP="00D80B28" w:rsidRDefault="00D80B28" w14:paraId="6DB83B11" w14:textId="77777777">
      <w:pPr>
        <w:pStyle w:val="NoSpacing"/>
        <w:numPr>
          <w:ilvl w:val="1"/>
          <w:numId w:val="33"/>
        </w:numPr>
        <w:rPr>
          <w:rFonts w:ascii="Calibri" w:hAnsi="Calibri" w:cs="Calibri"/>
          <w:sz w:val="24"/>
          <w:szCs w:val="24"/>
        </w:rPr>
      </w:pPr>
      <w:r w:rsidRPr="00C75F7B">
        <w:rPr>
          <w:rFonts w:ascii="Calibri" w:hAnsi="Calibri" w:cs="Calibri"/>
          <w:b/>
          <w:sz w:val="24"/>
          <w:szCs w:val="24"/>
        </w:rPr>
        <w:t>Earthquake</w:t>
      </w:r>
      <w:r w:rsidRPr="00C75F7B">
        <w:rPr>
          <w:rFonts w:ascii="Calibri" w:hAnsi="Calibri" w:cs="Calibri"/>
          <w:sz w:val="24"/>
          <w:szCs w:val="24"/>
        </w:rPr>
        <w:t xml:space="preserve">: An earthquake is the sudden release of stored energy; most earthquakes occur along a fracture within the earth, called a fault. The shaking caused by this sudden shift is often very small, but occasionally large earthquakes produce very strong ground shaking. It is this strong shaking and its consequences – ground failure, landslides, liquefaction – that damages buildings and structures and upsets the regional economy. The Richter scale is logarithmic, so a recording of 7, for example, indicates a disturbance with ground motion ten times as large as a recording of 6. A quake of magnitude 2 is the smallest quake normally felt by people. Earthquakes with a Richter value of 6 or more are commonly considered major; great earthquakes have magnitude of 8 or more. </w:t>
      </w:r>
    </w:p>
    <w:p w:rsidRPr="00C75F7B" w:rsidR="00D80B28" w:rsidP="00D80B28" w:rsidRDefault="00D80B28" w14:paraId="4FBEFBFA" w14:textId="77777777">
      <w:pPr>
        <w:pStyle w:val="NoSpacing"/>
        <w:rPr>
          <w:rFonts w:ascii="Calibri" w:hAnsi="Calibri" w:cs="Calibri"/>
          <w:sz w:val="24"/>
          <w:szCs w:val="24"/>
        </w:rPr>
      </w:pPr>
    </w:p>
    <w:p w:rsidRPr="00C75F7B" w:rsidR="00D80B28" w:rsidP="00D80B28" w:rsidRDefault="00D80B28" w14:paraId="6CD588F3" w14:textId="77777777">
      <w:pPr>
        <w:pStyle w:val="NoSpacing"/>
        <w:numPr>
          <w:ilvl w:val="1"/>
          <w:numId w:val="33"/>
        </w:numPr>
        <w:rPr>
          <w:rFonts w:ascii="Calibri" w:hAnsi="Calibri" w:cs="Calibri"/>
          <w:sz w:val="24"/>
          <w:szCs w:val="24"/>
        </w:rPr>
      </w:pPr>
      <w:r w:rsidRPr="00C75F7B">
        <w:rPr>
          <w:rFonts w:ascii="Calibri" w:hAnsi="Calibri" w:cs="Calibri"/>
          <w:b/>
          <w:sz w:val="24"/>
          <w:szCs w:val="24"/>
        </w:rPr>
        <w:t>Flash Flooding</w:t>
      </w:r>
      <w:r w:rsidRPr="00C75F7B">
        <w:rPr>
          <w:rFonts w:ascii="Calibri" w:hAnsi="Calibri" w:cs="Calibri"/>
          <w:sz w:val="24"/>
          <w:szCs w:val="24"/>
        </w:rPr>
        <w:t>: A rapid and extreme flow of high water into a normally dry area or a rapid water level rise in a stream or creek above a predetermined flood level; beginning within six hours of the causative event (</w:t>
      </w:r>
      <w:r w:rsidRPr="00C75F7B">
        <w:rPr>
          <w:rFonts w:ascii="Calibri" w:hAnsi="Calibri" w:cs="Calibri"/>
          <w:i/>
          <w:sz w:val="24"/>
          <w:szCs w:val="24"/>
        </w:rPr>
        <w:t>e.g.,</w:t>
      </w:r>
      <w:r w:rsidRPr="00C75F7B">
        <w:rPr>
          <w:rFonts w:ascii="Calibri" w:hAnsi="Calibri" w:cs="Calibri"/>
          <w:sz w:val="24"/>
          <w:szCs w:val="24"/>
        </w:rPr>
        <w:t xml:space="preserve"> intense rainfall, rapid melting snow). However, the actual time threshold may vary in different parts of the country.</w:t>
      </w:r>
    </w:p>
    <w:p w:rsidRPr="00C75F7B" w:rsidR="00D80B28" w:rsidP="00D80B28" w:rsidRDefault="00D80B28" w14:paraId="56F3B807" w14:textId="77777777">
      <w:pPr>
        <w:pStyle w:val="NoSpacing"/>
        <w:rPr>
          <w:rFonts w:ascii="Calibri" w:hAnsi="Calibri" w:cs="Calibri"/>
          <w:sz w:val="24"/>
          <w:szCs w:val="24"/>
        </w:rPr>
      </w:pPr>
    </w:p>
    <w:p w:rsidRPr="00C75F7B" w:rsidR="00D80B28" w:rsidP="00D80B28" w:rsidRDefault="00D80B28" w14:paraId="5EE7D828" w14:textId="77777777">
      <w:pPr>
        <w:pStyle w:val="NoSpacing"/>
        <w:numPr>
          <w:ilvl w:val="1"/>
          <w:numId w:val="33"/>
        </w:numPr>
        <w:rPr>
          <w:rFonts w:ascii="Calibri" w:hAnsi="Calibri" w:cs="Calibri"/>
          <w:sz w:val="24"/>
          <w:szCs w:val="24"/>
        </w:rPr>
      </w:pPr>
      <w:r w:rsidRPr="00C75F7B">
        <w:rPr>
          <w:rFonts w:ascii="Calibri" w:hAnsi="Calibri" w:cs="Calibri"/>
          <w:b/>
          <w:sz w:val="24"/>
          <w:szCs w:val="24"/>
        </w:rPr>
        <w:t>Heat (extreme and prolonged)</w:t>
      </w:r>
      <w:r w:rsidRPr="00C75F7B">
        <w:rPr>
          <w:rFonts w:ascii="Calibri" w:hAnsi="Calibri" w:cs="Calibri"/>
          <w:sz w:val="24"/>
          <w:szCs w:val="24"/>
        </w:rPr>
        <w:t xml:space="preserve">: A period of abnormally, uncomfortably hot and unusually humid weather; typically, a heat wave lasts two or more days. </w:t>
      </w:r>
    </w:p>
    <w:p w:rsidRPr="00C75F7B" w:rsidR="00D80B28" w:rsidP="00D80B28" w:rsidRDefault="00D80B28" w14:paraId="7F5C5AC8" w14:textId="77777777">
      <w:pPr>
        <w:pStyle w:val="NoSpacing"/>
        <w:rPr>
          <w:rFonts w:ascii="Calibri" w:hAnsi="Calibri" w:cs="Calibri"/>
          <w:sz w:val="24"/>
          <w:szCs w:val="24"/>
        </w:rPr>
      </w:pPr>
    </w:p>
    <w:p w:rsidRPr="00C75F7B" w:rsidR="00D80B28" w:rsidP="00D80B28" w:rsidRDefault="00D80B28" w14:paraId="1513AC36" w14:textId="77777777">
      <w:pPr>
        <w:pStyle w:val="NoSpacing"/>
        <w:numPr>
          <w:ilvl w:val="1"/>
          <w:numId w:val="33"/>
        </w:numPr>
        <w:rPr>
          <w:rFonts w:ascii="Calibri" w:hAnsi="Calibri" w:cs="Calibri"/>
          <w:sz w:val="24"/>
          <w:szCs w:val="24"/>
        </w:rPr>
      </w:pPr>
      <w:r w:rsidRPr="00C75F7B">
        <w:rPr>
          <w:rFonts w:ascii="Calibri" w:hAnsi="Calibri" w:cs="Calibri"/>
          <w:b/>
          <w:sz w:val="24"/>
          <w:szCs w:val="24"/>
        </w:rPr>
        <w:t>Ice Storm</w:t>
      </w:r>
      <w:r w:rsidRPr="00C75F7B">
        <w:rPr>
          <w:rFonts w:ascii="Calibri" w:hAnsi="Calibri" w:cs="Calibri"/>
          <w:sz w:val="24"/>
          <w:szCs w:val="24"/>
        </w:rPr>
        <w:t xml:space="preserve">: An ice storm is used to describe occasions when damaging accumulations of ice are expected during freezing rain situations. Significant </w:t>
      </w:r>
      <w:r w:rsidRPr="00C75F7B">
        <w:rPr>
          <w:rFonts w:ascii="Calibri" w:hAnsi="Calibri" w:cs="Calibri"/>
          <w:sz w:val="24"/>
          <w:szCs w:val="24"/>
        </w:rPr>
        <w:lastRenderedPageBreak/>
        <w:t xml:space="preserve">accumulations of ice pull down trees and utility lines resulting in loss of power and/or communication lines or disrupt the movement of supplies and materials. An accumulation of ice may make walking and driving extremely dangerous. Significant ice accumulations are usually of about a quarter of an inch or greater. </w:t>
      </w:r>
    </w:p>
    <w:p w:rsidRPr="00C75F7B" w:rsidR="00D80B28" w:rsidP="00D80B28" w:rsidRDefault="00D80B28" w14:paraId="2EC24958" w14:textId="77777777">
      <w:pPr>
        <w:pStyle w:val="NoSpacing"/>
        <w:rPr>
          <w:rFonts w:ascii="Calibri" w:hAnsi="Calibri" w:cs="Calibri"/>
          <w:sz w:val="24"/>
          <w:szCs w:val="24"/>
        </w:rPr>
      </w:pPr>
    </w:p>
    <w:p w:rsidRPr="00C75F7B" w:rsidR="00D80B28" w:rsidP="00D80B28" w:rsidRDefault="00D80B28" w14:paraId="6E847182" w14:textId="77777777">
      <w:pPr>
        <w:pStyle w:val="NoSpacing"/>
        <w:numPr>
          <w:ilvl w:val="1"/>
          <w:numId w:val="33"/>
        </w:numPr>
        <w:rPr>
          <w:rFonts w:ascii="Calibri" w:hAnsi="Calibri" w:cs="Calibri"/>
          <w:sz w:val="24"/>
          <w:szCs w:val="24"/>
        </w:rPr>
      </w:pPr>
      <w:r w:rsidRPr="00C75F7B">
        <w:rPr>
          <w:rFonts w:ascii="Calibri" w:hAnsi="Calibri" w:cs="Calibri"/>
          <w:b/>
          <w:sz w:val="24"/>
          <w:szCs w:val="24"/>
        </w:rPr>
        <w:t>Landslide</w:t>
      </w:r>
      <w:r w:rsidRPr="00C75F7B">
        <w:rPr>
          <w:rFonts w:ascii="Calibri" w:hAnsi="Calibri" w:cs="Calibri"/>
          <w:sz w:val="24"/>
          <w:szCs w:val="24"/>
        </w:rPr>
        <w:t xml:space="preserve">: Landslide is the movement of rock, soil and debris down a hillside or slope. Landslides take lives, destroy homes, businesses and public buildings, interrupt transportation, undermine bridges, derail train cars, cover marine habitat and damage utilities. The term landslide includes a wide range of ground movement, such as rock falls, deep failure of slopes, and shallow debris flows. Ground failures that result in landslides occur when gravity overcomes the strength of a slope. Landslides are activated by storms, earthquakes, volcanic eruptions, fires, alternate freezing or thawing, and steepening of slopes by erosion or human modification. </w:t>
      </w:r>
    </w:p>
    <w:p w:rsidRPr="00C75F7B" w:rsidR="00D80B28" w:rsidP="00D80B28" w:rsidRDefault="00D80B28" w14:paraId="6A037F6F" w14:textId="77777777">
      <w:pPr>
        <w:pStyle w:val="NoSpacing"/>
        <w:rPr>
          <w:rFonts w:ascii="Calibri" w:hAnsi="Calibri" w:cs="Calibri"/>
          <w:sz w:val="24"/>
          <w:szCs w:val="24"/>
        </w:rPr>
      </w:pPr>
    </w:p>
    <w:p w:rsidRPr="00C75F7B" w:rsidR="00D80B28" w:rsidP="00D80B28" w:rsidRDefault="00D80B28" w14:paraId="233CC53B" w14:textId="77777777">
      <w:pPr>
        <w:pStyle w:val="NoSpacing"/>
        <w:numPr>
          <w:ilvl w:val="1"/>
          <w:numId w:val="33"/>
        </w:numPr>
        <w:rPr>
          <w:rFonts w:ascii="Calibri" w:hAnsi="Calibri" w:cs="Calibri"/>
          <w:sz w:val="24"/>
          <w:szCs w:val="24"/>
        </w:rPr>
      </w:pPr>
      <w:r w:rsidRPr="00C75F7B">
        <w:rPr>
          <w:rFonts w:ascii="Calibri" w:hAnsi="Calibri" w:cs="Calibri"/>
          <w:b/>
          <w:sz w:val="24"/>
          <w:szCs w:val="24"/>
        </w:rPr>
        <w:t>Tornado</w:t>
      </w:r>
      <w:r w:rsidRPr="00C75F7B">
        <w:rPr>
          <w:rFonts w:ascii="Calibri" w:hAnsi="Calibri" w:cs="Calibri"/>
          <w:sz w:val="24"/>
          <w:szCs w:val="24"/>
        </w:rPr>
        <w:t xml:space="preserve">: Tornadoes are nature’s most violent storms. Spawned from powerful thunderstorms, tornadoes can cause fatalities and devastate a neighborhood in seconds. A tornado appears as a rotating funnel-shaped cloud that extends from a thunderstorm to the ground, with whirling winds that can reach 300 miles per hour. Damage paths can be in excess of one mile wide and 50 miles long. Every state is at some risk from this hazard. </w:t>
      </w:r>
    </w:p>
    <w:p w:rsidRPr="00C75F7B" w:rsidR="00D80B28" w:rsidP="00D80B28" w:rsidRDefault="00D80B28" w14:paraId="6D671E3B" w14:textId="77777777">
      <w:pPr>
        <w:pStyle w:val="NoSpacing"/>
        <w:ind w:left="1080"/>
        <w:rPr>
          <w:rFonts w:ascii="Calibri" w:hAnsi="Calibri" w:cs="Calibri"/>
          <w:sz w:val="24"/>
          <w:szCs w:val="24"/>
        </w:rPr>
      </w:pPr>
    </w:p>
    <w:p w:rsidRPr="00993C6D" w:rsidR="00D80B28" w:rsidP="00D80B28" w:rsidRDefault="00D80B28" w14:paraId="27FFA74F" w14:textId="77777777">
      <w:pPr>
        <w:pStyle w:val="NoSpacing"/>
        <w:numPr>
          <w:ilvl w:val="1"/>
          <w:numId w:val="33"/>
        </w:numPr>
        <w:rPr>
          <w:rFonts w:ascii="Calibri" w:hAnsi="Calibri" w:cs="Calibri"/>
          <w:sz w:val="24"/>
          <w:szCs w:val="24"/>
        </w:rPr>
      </w:pPr>
      <w:r w:rsidRPr="00C75F7B">
        <w:rPr>
          <w:rFonts w:ascii="Calibri" w:hAnsi="Calibri" w:cs="Calibri"/>
          <w:b/>
          <w:sz w:val="24"/>
          <w:szCs w:val="24"/>
        </w:rPr>
        <w:t>Wild fire</w:t>
      </w:r>
      <w:r w:rsidRPr="00C75F7B">
        <w:rPr>
          <w:rFonts w:ascii="Calibri" w:hAnsi="Calibri" w:cs="Calibri"/>
          <w:sz w:val="24"/>
          <w:szCs w:val="24"/>
        </w:rPr>
        <w:t>: A wildfire is an uncontrollable fire spreading through vegetative fuels, exposing and possibly consuming structures. They often begin unnoticed, spread quickly and are usually signaled by dense smoke that fills the area for miles around.</w:t>
      </w:r>
    </w:p>
    <w:p w:rsidR="00D80B28" w:rsidP="00D80B28" w:rsidRDefault="00D80B28" w14:paraId="15C24E81" w14:textId="77777777">
      <w:pPr>
        <w:pStyle w:val="NoSpacing"/>
        <w:rPr>
          <w:rFonts w:ascii="Calibri" w:hAnsi="Calibri" w:cs="Calibri"/>
          <w:sz w:val="24"/>
          <w:szCs w:val="24"/>
        </w:rPr>
      </w:pPr>
    </w:p>
    <w:p w:rsidRPr="00AE1E45" w:rsidR="00D80B28" w:rsidP="00D80B28" w:rsidRDefault="00D80B28" w14:paraId="5A4A654E" w14:textId="77777777">
      <w:pPr>
        <w:pStyle w:val="NoSpacing"/>
        <w:rPr>
          <w:rFonts w:ascii="Calibri" w:hAnsi="Calibri" w:cs="Calibri"/>
          <w:b/>
          <w:bCs/>
          <w:sz w:val="24"/>
          <w:szCs w:val="24"/>
        </w:rPr>
      </w:pPr>
      <w:r w:rsidRPr="00AE1E45">
        <w:rPr>
          <w:rFonts w:ascii="Calibri" w:hAnsi="Calibri" w:cs="Calibri"/>
          <w:b/>
          <w:bCs/>
          <w:sz w:val="24"/>
          <w:szCs w:val="24"/>
        </w:rPr>
        <w:t>Examples- Man</w:t>
      </w:r>
      <w:r>
        <w:rPr>
          <w:rFonts w:ascii="Calibri" w:hAnsi="Calibri" w:cs="Calibri"/>
          <w:b/>
          <w:bCs/>
          <w:sz w:val="24"/>
          <w:szCs w:val="24"/>
        </w:rPr>
        <w:t xml:space="preserve"> </w:t>
      </w:r>
      <w:r w:rsidRPr="00AE1E45">
        <w:rPr>
          <w:rFonts w:ascii="Calibri" w:hAnsi="Calibri" w:cs="Calibri"/>
          <w:b/>
          <w:bCs/>
          <w:sz w:val="24"/>
          <w:szCs w:val="24"/>
        </w:rPr>
        <w:t xml:space="preserve">Made </w:t>
      </w:r>
    </w:p>
    <w:p w:rsidRPr="00C75F7B" w:rsidR="00D80B28" w:rsidP="00D80B28" w:rsidRDefault="00D80B28" w14:paraId="731D553F" w14:textId="77777777">
      <w:pPr>
        <w:pStyle w:val="NoSpacing"/>
        <w:ind w:left="720"/>
        <w:rPr>
          <w:rFonts w:ascii="Calibri" w:hAnsi="Calibri" w:cs="Calibri"/>
          <w:b/>
          <w:sz w:val="24"/>
          <w:szCs w:val="24"/>
        </w:rPr>
      </w:pPr>
    </w:p>
    <w:p w:rsidRPr="00C75F7B" w:rsidR="00D80B28" w:rsidP="00D80B28" w:rsidRDefault="00D80B28" w14:paraId="475C5204" w14:textId="77777777">
      <w:pPr>
        <w:pStyle w:val="NoSpacing"/>
        <w:numPr>
          <w:ilvl w:val="1"/>
          <w:numId w:val="33"/>
        </w:numPr>
        <w:rPr>
          <w:rFonts w:ascii="Calibri" w:hAnsi="Calibri" w:cs="Calibri"/>
          <w:sz w:val="24"/>
          <w:szCs w:val="24"/>
        </w:rPr>
      </w:pPr>
      <w:r w:rsidRPr="00C75F7B">
        <w:rPr>
          <w:rFonts w:ascii="Calibri" w:hAnsi="Calibri" w:cs="Calibri"/>
          <w:b/>
          <w:sz w:val="24"/>
          <w:szCs w:val="24"/>
        </w:rPr>
        <w:t>Airplane Crash</w:t>
      </w:r>
      <w:r w:rsidRPr="00C75F7B">
        <w:rPr>
          <w:rFonts w:ascii="Calibri" w:hAnsi="Calibri" w:cs="Calibri"/>
          <w:sz w:val="24"/>
          <w:szCs w:val="24"/>
        </w:rPr>
        <w:t>: The impact of an airplane crash should be considered on two levels; first, the epicenter of the crash site and second, an extended debris field. The question to ask is, “Is our facility along the take-off or landing flight path of a regional airport?”</w:t>
      </w:r>
    </w:p>
    <w:p w:rsidRPr="00C75F7B" w:rsidR="00D80B28" w:rsidP="00D80B28" w:rsidRDefault="00D80B28" w14:paraId="3BC32E4F" w14:textId="77777777">
      <w:pPr>
        <w:pStyle w:val="NoSpacing"/>
        <w:ind w:left="1440"/>
        <w:rPr>
          <w:rFonts w:ascii="Calibri" w:hAnsi="Calibri" w:cs="Calibri"/>
          <w:sz w:val="24"/>
          <w:szCs w:val="24"/>
        </w:rPr>
      </w:pPr>
    </w:p>
    <w:p w:rsidRPr="00C75F7B" w:rsidR="00D80B28" w:rsidP="00D80B28" w:rsidRDefault="00D80B28" w14:paraId="49D451C8" w14:textId="77777777">
      <w:pPr>
        <w:pStyle w:val="NoSpacing"/>
        <w:numPr>
          <w:ilvl w:val="1"/>
          <w:numId w:val="33"/>
        </w:numPr>
        <w:rPr>
          <w:rFonts w:ascii="Calibri" w:hAnsi="Calibri" w:cs="Calibri"/>
          <w:sz w:val="24"/>
          <w:szCs w:val="24"/>
        </w:rPr>
      </w:pPr>
      <w:r w:rsidRPr="00C75F7B">
        <w:rPr>
          <w:rFonts w:ascii="Calibri" w:hAnsi="Calibri" w:cs="Calibri"/>
          <w:b/>
          <w:sz w:val="24"/>
          <w:szCs w:val="24"/>
        </w:rPr>
        <w:t>Biological Disease Outbreak-Pandemic Flu</w:t>
      </w:r>
      <w:r w:rsidRPr="00C75F7B">
        <w:rPr>
          <w:rFonts w:ascii="Calibri" w:hAnsi="Calibri" w:cs="Calibri"/>
          <w:sz w:val="24"/>
          <w:szCs w:val="24"/>
        </w:rPr>
        <w:t>: Influenza pandemics occur unpredictably</w:t>
      </w:r>
      <w:r>
        <w:rPr>
          <w:rFonts w:ascii="Calibri" w:hAnsi="Calibri" w:cs="Calibri"/>
          <w:sz w:val="24"/>
          <w:szCs w:val="24"/>
        </w:rPr>
        <w:t xml:space="preserve">. </w:t>
      </w:r>
      <w:r w:rsidRPr="00C75F7B">
        <w:rPr>
          <w:rFonts w:ascii="Calibri" w:hAnsi="Calibri" w:cs="Calibri"/>
          <w:sz w:val="24"/>
          <w:szCs w:val="24"/>
        </w:rPr>
        <w:t xml:space="preserve">Influenza pandemics may occur when a new influenza A virus subtype emerges and causes infection in people (termed genetic shift). If this new virus subtype, for which there is little to no immunity in the population, spreads efficiently between people, it can cause a pandemic. While influenza outbreaks occur annually, a pandemic is a unique event. Rates of influenza illness, as well as its severity, are likely to be high because most (or all) of the </w:t>
      </w:r>
      <w:r w:rsidRPr="00C75F7B">
        <w:rPr>
          <w:rFonts w:ascii="Calibri" w:hAnsi="Calibri" w:cs="Calibri"/>
          <w:sz w:val="24"/>
          <w:szCs w:val="24"/>
        </w:rPr>
        <w:lastRenderedPageBreak/>
        <w:t xml:space="preserve">human population will be susceptible, having had no prior exposure to this new influenza subtype. In addition, persons not generally at high risk may develop severe or fatal disease. </w:t>
      </w:r>
    </w:p>
    <w:p w:rsidRPr="00C75F7B" w:rsidR="00D80B28" w:rsidP="00D80B28" w:rsidRDefault="00D80B28" w14:paraId="715251A0" w14:textId="77777777">
      <w:pPr>
        <w:pStyle w:val="ListParagraph"/>
        <w:rPr>
          <w:rFonts w:ascii="Calibri" w:hAnsi="Calibri" w:cs="Calibri"/>
          <w:szCs w:val="24"/>
        </w:rPr>
      </w:pPr>
    </w:p>
    <w:p w:rsidRPr="00C75F7B" w:rsidR="00D80B28" w:rsidP="00D80B28" w:rsidRDefault="00D80B28" w14:paraId="7E125D82" w14:textId="77777777">
      <w:pPr>
        <w:pStyle w:val="ListParagraph"/>
        <w:numPr>
          <w:ilvl w:val="1"/>
          <w:numId w:val="33"/>
        </w:numPr>
        <w:rPr>
          <w:rFonts w:ascii="Calibri" w:hAnsi="Calibri" w:cs="Calibri"/>
        </w:rPr>
      </w:pPr>
      <w:r w:rsidRPr="00C75F7B">
        <w:rPr>
          <w:rFonts w:ascii="Calibri" w:hAnsi="Calibri" w:cs="Calibri"/>
          <w:b/>
          <w:bCs/>
        </w:rPr>
        <w:t>Pandemic or Emerging Infectious Disease (EID):</w:t>
      </w:r>
      <w:r w:rsidRPr="00C75F7B">
        <w:rPr>
          <w:rFonts w:ascii="Calibri" w:hAnsi="Calibri" w:cs="Calibri"/>
        </w:rPr>
        <w:t xml:space="preserve"> emerging infectious diseases are infections that have recently appeared within a population or those whose incidence or geographic range is rapidly increasing or threatens to increase in the near future. </w:t>
      </w:r>
    </w:p>
    <w:p w:rsidRPr="00C75F7B" w:rsidR="00D80B28" w:rsidP="00D80B28" w:rsidRDefault="00D80B28" w14:paraId="219A4422" w14:textId="77777777">
      <w:pPr>
        <w:pStyle w:val="NoSpacing"/>
        <w:rPr>
          <w:rFonts w:ascii="Calibri" w:hAnsi="Calibri" w:cs="Calibri"/>
          <w:sz w:val="24"/>
          <w:szCs w:val="24"/>
        </w:rPr>
      </w:pPr>
    </w:p>
    <w:p w:rsidRPr="00C75F7B" w:rsidR="00D80B28" w:rsidP="00D80B28" w:rsidRDefault="00D80B28" w14:paraId="3634823A" w14:textId="77777777">
      <w:pPr>
        <w:pStyle w:val="NoSpacing"/>
        <w:numPr>
          <w:ilvl w:val="1"/>
          <w:numId w:val="33"/>
        </w:numPr>
        <w:rPr>
          <w:rFonts w:ascii="Calibri" w:hAnsi="Calibri" w:cs="Calibri"/>
          <w:sz w:val="24"/>
          <w:szCs w:val="24"/>
        </w:rPr>
      </w:pPr>
      <w:r w:rsidRPr="00C75F7B">
        <w:rPr>
          <w:rFonts w:ascii="Calibri" w:hAnsi="Calibri" w:cs="Calibri"/>
          <w:b/>
          <w:sz w:val="24"/>
          <w:szCs w:val="24"/>
        </w:rPr>
        <w:t>Civil Demonstration (adjacent to your facility)</w:t>
      </w:r>
      <w:r w:rsidRPr="00C75F7B">
        <w:rPr>
          <w:rFonts w:ascii="Calibri" w:hAnsi="Calibri" w:cs="Calibri"/>
          <w:sz w:val="24"/>
          <w:szCs w:val="24"/>
        </w:rPr>
        <w:t xml:space="preserve">: A large number of people gather peacefully in one place in support of their civil liberties. This could block traffic patterns, thus disrupting staff and supply movement to or from your facility. </w:t>
      </w:r>
    </w:p>
    <w:p w:rsidRPr="00C75F7B" w:rsidR="00D80B28" w:rsidP="00D80B28" w:rsidRDefault="00D80B28" w14:paraId="1774B58D" w14:textId="77777777">
      <w:pPr>
        <w:pStyle w:val="NoSpacing"/>
        <w:rPr>
          <w:rFonts w:ascii="Calibri" w:hAnsi="Calibri" w:cs="Calibri"/>
          <w:sz w:val="24"/>
          <w:szCs w:val="24"/>
        </w:rPr>
      </w:pPr>
    </w:p>
    <w:p w:rsidRPr="00C75F7B" w:rsidR="00D80B28" w:rsidP="00D80B28" w:rsidRDefault="00D80B28" w14:paraId="7365AAD3" w14:textId="77777777">
      <w:pPr>
        <w:pStyle w:val="NoSpacing"/>
        <w:numPr>
          <w:ilvl w:val="1"/>
          <w:numId w:val="33"/>
        </w:numPr>
        <w:rPr>
          <w:rFonts w:ascii="Calibri" w:hAnsi="Calibri" w:cs="Calibri"/>
          <w:sz w:val="24"/>
          <w:szCs w:val="24"/>
        </w:rPr>
      </w:pPr>
      <w:r w:rsidRPr="00C75F7B">
        <w:rPr>
          <w:rFonts w:ascii="Calibri" w:hAnsi="Calibri" w:cs="Calibri"/>
          <w:b/>
          <w:sz w:val="24"/>
          <w:szCs w:val="24"/>
        </w:rPr>
        <w:t>Communications Disruption (major and prolonged)</w:t>
      </w:r>
      <w:r w:rsidRPr="00C75F7B">
        <w:rPr>
          <w:rFonts w:ascii="Calibri" w:hAnsi="Calibri" w:cs="Calibri"/>
          <w:sz w:val="24"/>
          <w:szCs w:val="24"/>
        </w:rPr>
        <w:t xml:space="preserve">: There is major failure in any type of communications infrastructure through a variety of mechanisms, including physical destruction of transmission or broadcast components, disruption in supporting infrastructure and system congestion for greater than four hours. This excludes computer network or internet access failure. </w:t>
      </w:r>
    </w:p>
    <w:p w:rsidRPr="00C75F7B" w:rsidR="00D80B28" w:rsidP="00D80B28" w:rsidRDefault="00D80B28" w14:paraId="1E57613B" w14:textId="77777777">
      <w:pPr>
        <w:pStyle w:val="NoSpacing"/>
        <w:rPr>
          <w:rFonts w:ascii="Calibri" w:hAnsi="Calibri" w:cs="Calibri"/>
          <w:sz w:val="24"/>
          <w:szCs w:val="24"/>
        </w:rPr>
      </w:pPr>
    </w:p>
    <w:p w:rsidRPr="00C75F7B" w:rsidR="00D80B28" w:rsidP="00D80B28" w:rsidRDefault="00D80B28" w14:paraId="1939E296" w14:textId="77777777">
      <w:pPr>
        <w:pStyle w:val="NoSpacing"/>
        <w:numPr>
          <w:ilvl w:val="1"/>
          <w:numId w:val="33"/>
        </w:numPr>
        <w:rPr>
          <w:rFonts w:ascii="Calibri" w:hAnsi="Calibri" w:cs="Calibri"/>
          <w:sz w:val="24"/>
          <w:szCs w:val="24"/>
        </w:rPr>
      </w:pPr>
      <w:r w:rsidRPr="00C75F7B">
        <w:rPr>
          <w:rFonts w:ascii="Calibri" w:hAnsi="Calibri" w:cs="Calibri"/>
          <w:b/>
          <w:sz w:val="24"/>
          <w:szCs w:val="24"/>
        </w:rPr>
        <w:t>Computer Failure (system)</w:t>
      </w:r>
      <w:r w:rsidRPr="00C75F7B">
        <w:rPr>
          <w:rFonts w:ascii="Calibri" w:hAnsi="Calibri" w:cs="Calibri"/>
          <w:sz w:val="24"/>
          <w:szCs w:val="24"/>
        </w:rPr>
        <w:t xml:space="preserve">: Loss of computer network or Internet access for greater than four hours. </w:t>
      </w:r>
    </w:p>
    <w:p w:rsidRPr="00C75F7B" w:rsidR="00D80B28" w:rsidP="00D80B28" w:rsidRDefault="00D80B28" w14:paraId="5CB65946" w14:textId="77777777">
      <w:pPr>
        <w:pStyle w:val="NoSpacing"/>
        <w:ind w:left="1440"/>
        <w:rPr>
          <w:rFonts w:ascii="Calibri" w:hAnsi="Calibri" w:cs="Calibri"/>
          <w:sz w:val="24"/>
          <w:szCs w:val="24"/>
        </w:rPr>
      </w:pPr>
    </w:p>
    <w:p w:rsidRPr="00C75F7B" w:rsidR="00D80B28" w:rsidP="00D80B28" w:rsidRDefault="00D80B28" w14:paraId="5A8BC8E4" w14:textId="77777777">
      <w:pPr>
        <w:pStyle w:val="NoSpacing"/>
        <w:numPr>
          <w:ilvl w:val="1"/>
          <w:numId w:val="33"/>
        </w:numPr>
        <w:rPr>
          <w:rFonts w:ascii="Calibri" w:hAnsi="Calibri" w:cs="Calibri"/>
          <w:sz w:val="24"/>
          <w:szCs w:val="24"/>
        </w:rPr>
      </w:pPr>
      <w:r w:rsidRPr="00C75F7B">
        <w:rPr>
          <w:rFonts w:ascii="Calibri" w:hAnsi="Calibri" w:cs="Calibri"/>
          <w:b/>
          <w:sz w:val="24"/>
          <w:szCs w:val="24"/>
        </w:rPr>
        <w:t>Explosives Attack-Improvised Explosion</w:t>
      </w:r>
      <w:r w:rsidRPr="00C75F7B">
        <w:rPr>
          <w:rFonts w:ascii="Calibri" w:hAnsi="Calibri" w:cs="Calibri"/>
          <w:sz w:val="24"/>
          <w:szCs w:val="24"/>
        </w:rPr>
        <w:t xml:space="preserve">: In this scenario, agents of an adversarial group will employ a multiple prong attack to funnel personnel into predetermined locations, utilizing multiple devices such as vehicle bombs, suicide bombers, and man-delivered IEDs to inflict the greatest number of causalities. </w:t>
      </w:r>
    </w:p>
    <w:p w:rsidRPr="00C75F7B" w:rsidR="00D80B28" w:rsidP="00D80B28" w:rsidRDefault="00D80B28" w14:paraId="3FA6B356" w14:textId="77777777">
      <w:pPr>
        <w:pStyle w:val="NoSpacing"/>
        <w:rPr>
          <w:rFonts w:ascii="Calibri" w:hAnsi="Calibri" w:cs="Calibri"/>
          <w:sz w:val="24"/>
          <w:szCs w:val="24"/>
        </w:rPr>
      </w:pPr>
    </w:p>
    <w:p w:rsidRPr="00C75F7B" w:rsidR="00D80B28" w:rsidP="00D80B28" w:rsidRDefault="00D80B28" w14:paraId="793AC248" w14:textId="77777777">
      <w:pPr>
        <w:pStyle w:val="NoSpacing"/>
        <w:numPr>
          <w:ilvl w:val="1"/>
          <w:numId w:val="33"/>
        </w:numPr>
        <w:rPr>
          <w:rFonts w:ascii="Calibri" w:hAnsi="Calibri" w:cs="Calibri"/>
          <w:sz w:val="24"/>
          <w:szCs w:val="24"/>
        </w:rPr>
      </w:pPr>
      <w:r w:rsidRPr="00C75F7B">
        <w:rPr>
          <w:rFonts w:ascii="Calibri" w:hAnsi="Calibri" w:cs="Calibri"/>
          <w:b/>
          <w:sz w:val="24"/>
          <w:szCs w:val="24"/>
        </w:rPr>
        <w:t>Fuel Shortage</w:t>
      </w:r>
      <w:r w:rsidRPr="00C75F7B">
        <w:rPr>
          <w:rFonts w:ascii="Calibri" w:hAnsi="Calibri" w:cs="Calibri"/>
          <w:sz w:val="24"/>
          <w:szCs w:val="24"/>
        </w:rPr>
        <w:t>: An energy emergency or fuel shortage may involve any one or more of various types of energy resources. It might involve natural gas, heating oil, gasoline, coal, or electricity. No matter which type of resource is involved, it is the inability to produce or to transfer sufficient quantities of the resource at an acceptable cost to businesses, industry, and the public that creates the emergency. When this disrupts the normal day-to-day lives of citizens, it can become an energy emergency. This is especially true during periods of inclement weather where heating is necessary for individual safety.</w:t>
      </w:r>
    </w:p>
    <w:p w:rsidRPr="00C75F7B" w:rsidR="00D80B28" w:rsidP="00D80B28" w:rsidRDefault="00D80B28" w14:paraId="5E3C2E67" w14:textId="77777777">
      <w:pPr>
        <w:pStyle w:val="NoSpacing"/>
        <w:rPr>
          <w:rFonts w:ascii="Calibri" w:hAnsi="Calibri" w:cs="Calibri"/>
          <w:sz w:val="24"/>
          <w:szCs w:val="24"/>
        </w:rPr>
      </w:pPr>
    </w:p>
    <w:p w:rsidRPr="00C75F7B" w:rsidR="00D80B28" w:rsidP="00D80B28" w:rsidRDefault="00D80B28" w14:paraId="45CD1523" w14:textId="77777777">
      <w:pPr>
        <w:pStyle w:val="NoSpacing"/>
        <w:numPr>
          <w:ilvl w:val="1"/>
          <w:numId w:val="33"/>
        </w:numPr>
        <w:rPr>
          <w:rFonts w:ascii="Calibri" w:hAnsi="Calibri" w:cs="Calibri"/>
          <w:sz w:val="24"/>
          <w:szCs w:val="24"/>
        </w:rPr>
      </w:pPr>
      <w:r w:rsidRPr="00C75F7B">
        <w:rPr>
          <w:rFonts w:ascii="Calibri" w:hAnsi="Calibri" w:cs="Calibri"/>
          <w:b/>
          <w:sz w:val="24"/>
          <w:szCs w:val="24"/>
        </w:rPr>
        <w:t>Hazmat Release</w:t>
      </w:r>
      <w:r w:rsidRPr="00C75F7B">
        <w:rPr>
          <w:rFonts w:ascii="Calibri" w:hAnsi="Calibri" w:cs="Calibri"/>
          <w:sz w:val="24"/>
          <w:szCs w:val="24"/>
        </w:rPr>
        <w:t xml:space="preserve"> </w:t>
      </w:r>
      <w:r w:rsidRPr="00C75F7B">
        <w:rPr>
          <w:rFonts w:ascii="Calibri" w:hAnsi="Calibri" w:cs="Calibri"/>
          <w:b/>
          <w:sz w:val="24"/>
          <w:szCs w:val="24"/>
        </w:rPr>
        <w:t>/ Explosion (fixed site)</w:t>
      </w:r>
      <w:r w:rsidRPr="00C75F7B">
        <w:rPr>
          <w:rFonts w:ascii="Calibri" w:hAnsi="Calibri" w:cs="Calibri"/>
          <w:sz w:val="24"/>
          <w:szCs w:val="24"/>
        </w:rPr>
        <w:t xml:space="preserve">: An incident resulting in the unintentional release of a hazardous material or agent (biological, chemical, physical) which has the potential to cause harm to humans, animals, or the </w:t>
      </w:r>
      <w:r w:rsidRPr="00C75F7B">
        <w:rPr>
          <w:rFonts w:ascii="Calibri" w:hAnsi="Calibri" w:cs="Calibri"/>
          <w:sz w:val="24"/>
          <w:szCs w:val="24"/>
        </w:rPr>
        <w:lastRenderedPageBreak/>
        <w:t xml:space="preserve">environment, either by itself or through interaction with other factors at a fixed site. </w:t>
      </w:r>
    </w:p>
    <w:p w:rsidRPr="00C75F7B" w:rsidR="00D80B28" w:rsidP="00D80B28" w:rsidRDefault="00D80B28" w14:paraId="67B0B2E2" w14:textId="77777777">
      <w:pPr>
        <w:pStyle w:val="NoSpacing"/>
        <w:rPr>
          <w:rFonts w:ascii="Calibri" w:hAnsi="Calibri" w:cs="Calibri"/>
          <w:sz w:val="24"/>
          <w:szCs w:val="24"/>
        </w:rPr>
      </w:pPr>
    </w:p>
    <w:p w:rsidRPr="00C75F7B" w:rsidR="00D80B28" w:rsidP="00D80B28" w:rsidRDefault="00D80B28" w14:paraId="00CB79C6" w14:textId="77777777">
      <w:pPr>
        <w:pStyle w:val="NoSpacing"/>
        <w:numPr>
          <w:ilvl w:val="1"/>
          <w:numId w:val="33"/>
        </w:numPr>
        <w:rPr>
          <w:rFonts w:ascii="Calibri" w:hAnsi="Calibri" w:cs="Calibri"/>
          <w:sz w:val="24"/>
          <w:szCs w:val="24"/>
        </w:rPr>
      </w:pPr>
      <w:r w:rsidRPr="00C75F7B">
        <w:rPr>
          <w:rFonts w:ascii="Calibri" w:hAnsi="Calibri" w:cs="Calibri"/>
          <w:b/>
          <w:sz w:val="24"/>
          <w:szCs w:val="24"/>
        </w:rPr>
        <w:t>Hazmat Release / Explosion (transport)</w:t>
      </w:r>
      <w:r w:rsidRPr="00C75F7B">
        <w:rPr>
          <w:rFonts w:ascii="Calibri" w:hAnsi="Calibri" w:cs="Calibri"/>
          <w:sz w:val="24"/>
          <w:szCs w:val="24"/>
        </w:rPr>
        <w:t xml:space="preserve">: An incident resulting in the unintentional release of a hazardous material or agent (biological, chemical, physical) which has the potential to cause harm to humans, animals, or the environment, either by itself or through interaction with other factors during the loading, unloading, transportation or temporary storage of hazardous materials. </w:t>
      </w:r>
    </w:p>
    <w:p w:rsidRPr="00C75F7B" w:rsidR="00D80B28" w:rsidP="00D80B28" w:rsidRDefault="00D80B28" w14:paraId="190B431A" w14:textId="77777777">
      <w:pPr>
        <w:pStyle w:val="NoSpacing"/>
        <w:rPr>
          <w:rFonts w:ascii="Calibri" w:hAnsi="Calibri" w:cs="Calibri"/>
          <w:sz w:val="24"/>
          <w:szCs w:val="24"/>
        </w:rPr>
      </w:pPr>
    </w:p>
    <w:p w:rsidRPr="00C75F7B" w:rsidR="00D80B28" w:rsidP="00D80B28" w:rsidRDefault="00D80B28" w14:paraId="6019E954" w14:textId="77777777">
      <w:pPr>
        <w:pStyle w:val="NoSpacing"/>
        <w:numPr>
          <w:ilvl w:val="1"/>
          <w:numId w:val="33"/>
        </w:numPr>
        <w:rPr>
          <w:rFonts w:ascii="Calibri" w:hAnsi="Calibri" w:cs="Calibri"/>
          <w:sz w:val="24"/>
          <w:szCs w:val="24"/>
        </w:rPr>
      </w:pPr>
      <w:r w:rsidRPr="00C75F7B">
        <w:rPr>
          <w:rFonts w:ascii="Calibri" w:hAnsi="Calibri" w:cs="Calibri"/>
          <w:b/>
          <w:sz w:val="24"/>
          <w:szCs w:val="24"/>
        </w:rPr>
        <w:t>Nuclear Facility Incident (fixed site)</w:t>
      </w:r>
      <w:r w:rsidRPr="00C75F7B">
        <w:rPr>
          <w:rFonts w:ascii="Calibri" w:hAnsi="Calibri" w:cs="Calibri"/>
          <w:sz w:val="24"/>
          <w:szCs w:val="24"/>
        </w:rPr>
        <w:t xml:space="preserve">: This is defined as a larger scale radiological incident at a fixed location. This includes incidents at a nuclear power plant. </w:t>
      </w:r>
    </w:p>
    <w:p w:rsidRPr="00C75F7B" w:rsidR="00D80B28" w:rsidP="00D80B28" w:rsidRDefault="00D80B28" w14:paraId="5D191949" w14:textId="77777777">
      <w:pPr>
        <w:pStyle w:val="NoSpacing"/>
        <w:rPr>
          <w:rFonts w:ascii="Calibri" w:hAnsi="Calibri" w:cs="Calibri"/>
          <w:sz w:val="24"/>
          <w:szCs w:val="24"/>
        </w:rPr>
      </w:pPr>
    </w:p>
    <w:p w:rsidRPr="00C75F7B" w:rsidR="00D80B28" w:rsidP="00D80B28" w:rsidRDefault="00D80B28" w14:paraId="26EBFEE8" w14:textId="77777777">
      <w:pPr>
        <w:pStyle w:val="NoSpacing"/>
        <w:numPr>
          <w:ilvl w:val="1"/>
          <w:numId w:val="33"/>
        </w:numPr>
        <w:rPr>
          <w:rFonts w:ascii="Calibri" w:hAnsi="Calibri" w:cs="Calibri"/>
          <w:sz w:val="24"/>
          <w:szCs w:val="24"/>
        </w:rPr>
      </w:pPr>
      <w:r w:rsidRPr="00C75F7B">
        <w:rPr>
          <w:rFonts w:ascii="Calibri" w:hAnsi="Calibri" w:cs="Calibri"/>
          <w:b/>
          <w:sz w:val="24"/>
          <w:szCs w:val="24"/>
        </w:rPr>
        <w:t>Power Outage</w:t>
      </w:r>
      <w:r w:rsidRPr="00C75F7B">
        <w:rPr>
          <w:rFonts w:ascii="Calibri" w:hAnsi="Calibri" w:cs="Calibri"/>
          <w:sz w:val="24"/>
          <w:szCs w:val="24"/>
        </w:rPr>
        <w:t xml:space="preserve">: Loss of residential or commercial electrical service for greater than 4 hours. </w:t>
      </w:r>
    </w:p>
    <w:p w:rsidRPr="00C75F7B" w:rsidR="00D80B28" w:rsidP="00D80B28" w:rsidRDefault="00D80B28" w14:paraId="469EC7A6" w14:textId="77777777">
      <w:pPr>
        <w:pStyle w:val="NoSpacing"/>
        <w:rPr>
          <w:rFonts w:ascii="Calibri" w:hAnsi="Calibri" w:cs="Calibri"/>
          <w:sz w:val="24"/>
          <w:szCs w:val="24"/>
        </w:rPr>
      </w:pPr>
    </w:p>
    <w:p w:rsidRPr="00C75F7B" w:rsidR="00D80B28" w:rsidP="00D80B28" w:rsidRDefault="00D80B28" w14:paraId="545DFC14" w14:textId="77777777">
      <w:pPr>
        <w:pStyle w:val="NoSpacing"/>
        <w:numPr>
          <w:ilvl w:val="1"/>
          <w:numId w:val="33"/>
        </w:numPr>
        <w:rPr>
          <w:rFonts w:ascii="Calibri" w:hAnsi="Calibri" w:cs="Calibri"/>
          <w:sz w:val="24"/>
          <w:szCs w:val="24"/>
        </w:rPr>
      </w:pPr>
      <w:r w:rsidRPr="00C75F7B">
        <w:rPr>
          <w:rFonts w:ascii="Calibri" w:hAnsi="Calibri" w:cs="Calibri"/>
          <w:b/>
          <w:sz w:val="24"/>
          <w:szCs w:val="24"/>
        </w:rPr>
        <w:t>Supply Disruption</w:t>
      </w:r>
      <w:r w:rsidRPr="00C75F7B">
        <w:rPr>
          <w:rFonts w:ascii="Calibri" w:hAnsi="Calibri" w:cs="Calibri"/>
          <w:sz w:val="24"/>
          <w:szCs w:val="24"/>
        </w:rPr>
        <w:t xml:space="preserve">: This refers to a disruption that happens at one time, due to some type of major event, excluding fuel power, water. Crucial supply distribution is interrupted for more than three days, impacting citizen health and safety. </w:t>
      </w:r>
    </w:p>
    <w:p w:rsidRPr="00C75F7B" w:rsidR="00D80B28" w:rsidP="00D80B28" w:rsidRDefault="00D80B28" w14:paraId="349C5DC3" w14:textId="77777777">
      <w:pPr>
        <w:pStyle w:val="NoSpacing"/>
        <w:rPr>
          <w:rFonts w:ascii="Calibri" w:hAnsi="Calibri" w:cs="Calibri"/>
          <w:sz w:val="24"/>
          <w:szCs w:val="24"/>
        </w:rPr>
      </w:pPr>
    </w:p>
    <w:p w:rsidRPr="00C75F7B" w:rsidR="00D80B28" w:rsidP="00D80B28" w:rsidRDefault="00D80B28" w14:paraId="6DC5DB27" w14:textId="77777777">
      <w:pPr>
        <w:pStyle w:val="NoSpacing"/>
        <w:numPr>
          <w:ilvl w:val="1"/>
          <w:numId w:val="33"/>
        </w:numPr>
        <w:rPr>
          <w:rFonts w:ascii="Calibri" w:hAnsi="Calibri" w:cs="Calibri"/>
          <w:sz w:val="24"/>
          <w:szCs w:val="24"/>
        </w:rPr>
      </w:pPr>
      <w:r w:rsidRPr="00C75F7B">
        <w:rPr>
          <w:rFonts w:ascii="Calibri" w:hAnsi="Calibri" w:cs="Calibri"/>
          <w:b/>
          <w:sz w:val="24"/>
          <w:szCs w:val="24"/>
        </w:rPr>
        <w:t>Water System Failure</w:t>
      </w:r>
      <w:r w:rsidRPr="00C75F7B">
        <w:rPr>
          <w:rFonts w:ascii="Calibri" w:hAnsi="Calibri" w:cs="Calibri"/>
          <w:sz w:val="24"/>
          <w:szCs w:val="24"/>
        </w:rPr>
        <w:t xml:space="preserve">: Damage to public water supply systems that impact the delivery of potable water for greater than four hours. </w:t>
      </w:r>
    </w:p>
    <w:p w:rsidRPr="00C75F7B" w:rsidR="00D80B28" w:rsidP="00D80B28" w:rsidRDefault="00D80B28" w14:paraId="5A7554C9" w14:textId="77777777">
      <w:pPr>
        <w:pStyle w:val="NoSpacing"/>
        <w:ind w:left="1080"/>
        <w:rPr>
          <w:rFonts w:ascii="Calibri" w:hAnsi="Calibri" w:cs="Calibri"/>
          <w:sz w:val="24"/>
          <w:szCs w:val="24"/>
        </w:rPr>
      </w:pPr>
    </w:p>
    <w:p w:rsidRPr="00C75F7B" w:rsidR="00D80B28" w:rsidP="00D80B28" w:rsidRDefault="00D80B28" w14:paraId="62429954" w14:textId="77777777">
      <w:pPr>
        <w:pStyle w:val="NoSpacing"/>
        <w:numPr>
          <w:ilvl w:val="1"/>
          <w:numId w:val="33"/>
        </w:numPr>
        <w:rPr>
          <w:rFonts w:ascii="Calibri" w:hAnsi="Calibri" w:cs="Calibri"/>
          <w:sz w:val="24"/>
          <w:szCs w:val="24"/>
        </w:rPr>
      </w:pPr>
      <w:r w:rsidRPr="00C75F7B">
        <w:rPr>
          <w:rFonts w:ascii="Calibri" w:hAnsi="Calibri" w:cs="Calibri"/>
          <w:b/>
          <w:sz w:val="24"/>
          <w:szCs w:val="24"/>
        </w:rPr>
        <w:t>Municipal Water Contamination</w:t>
      </w:r>
      <w:r w:rsidRPr="00C75F7B">
        <w:rPr>
          <w:rFonts w:ascii="Calibri" w:hAnsi="Calibri" w:cs="Calibri"/>
          <w:sz w:val="24"/>
          <w:szCs w:val="24"/>
        </w:rPr>
        <w:t>: The presence of biological, chemical, or radiological contamination of a municipal potable water system.</w:t>
      </w:r>
    </w:p>
    <w:p w:rsidRPr="00C75F7B" w:rsidR="00D80B28" w:rsidP="00D80B28" w:rsidRDefault="00D80B28" w14:paraId="30012474" w14:textId="77777777">
      <w:pPr>
        <w:pStyle w:val="NoSpacing"/>
        <w:rPr>
          <w:rFonts w:ascii="Calibri" w:hAnsi="Calibri" w:cs="Calibri"/>
          <w:b/>
          <w:sz w:val="24"/>
          <w:szCs w:val="24"/>
        </w:rPr>
      </w:pPr>
    </w:p>
    <w:p w:rsidRPr="00C75F7B" w:rsidR="00D80B28" w:rsidP="00D80B28" w:rsidRDefault="00D80B28" w14:paraId="36E03010" w14:textId="77777777">
      <w:pPr>
        <w:pStyle w:val="NoSpacing"/>
        <w:rPr>
          <w:rFonts w:ascii="Calibri" w:hAnsi="Calibri" w:cs="Calibri"/>
          <w:sz w:val="24"/>
          <w:szCs w:val="24"/>
        </w:rPr>
      </w:pPr>
      <w:r w:rsidRPr="00C75F7B">
        <w:rPr>
          <w:rFonts w:ascii="Calibri" w:hAnsi="Calibri" w:cs="Calibri"/>
          <w:sz w:val="24"/>
          <w:szCs w:val="24"/>
        </w:rPr>
        <w:t>Some organizations prefer to sort potential hazards into 3, 4, or more groupings such as the following:</w:t>
      </w:r>
    </w:p>
    <w:p w:rsidRPr="00C75F7B" w:rsidR="00D80B28" w:rsidP="00D80B28" w:rsidRDefault="00D80B28" w14:paraId="51A098F3" w14:textId="77777777">
      <w:pPr>
        <w:pStyle w:val="NoSpacing"/>
        <w:numPr>
          <w:ilvl w:val="0"/>
          <w:numId w:val="34"/>
        </w:numPr>
        <w:rPr>
          <w:rFonts w:ascii="Calibri" w:hAnsi="Calibri" w:cs="Calibri"/>
          <w:sz w:val="24"/>
          <w:szCs w:val="24"/>
        </w:rPr>
      </w:pPr>
      <w:r w:rsidRPr="00C75F7B">
        <w:rPr>
          <w:rFonts w:ascii="Calibri" w:hAnsi="Calibri" w:cs="Calibri"/>
          <w:sz w:val="24"/>
          <w:szCs w:val="24"/>
        </w:rPr>
        <w:t xml:space="preserve">Natural disasters, Man-made disasters, and </w:t>
      </w:r>
      <w:proofErr w:type="gramStart"/>
      <w:r w:rsidRPr="00C75F7B">
        <w:rPr>
          <w:rFonts w:ascii="Calibri" w:hAnsi="Calibri" w:cs="Calibri"/>
          <w:sz w:val="24"/>
          <w:szCs w:val="24"/>
        </w:rPr>
        <w:t>Technical</w:t>
      </w:r>
      <w:proofErr w:type="gramEnd"/>
      <w:r w:rsidRPr="00C75F7B">
        <w:rPr>
          <w:rFonts w:ascii="Calibri" w:hAnsi="Calibri" w:cs="Calibri"/>
          <w:sz w:val="24"/>
          <w:szCs w:val="24"/>
        </w:rPr>
        <w:t xml:space="preserve"> disasters</w:t>
      </w:r>
    </w:p>
    <w:p w:rsidRPr="00C75F7B" w:rsidR="00D80B28" w:rsidP="00D80B28" w:rsidRDefault="00D80B28" w14:paraId="19187287" w14:textId="77777777">
      <w:pPr>
        <w:pStyle w:val="NoSpacing"/>
        <w:numPr>
          <w:ilvl w:val="0"/>
          <w:numId w:val="34"/>
        </w:numPr>
        <w:rPr>
          <w:rFonts w:ascii="Calibri" w:hAnsi="Calibri" w:cs="Calibri"/>
          <w:sz w:val="24"/>
          <w:szCs w:val="24"/>
        </w:rPr>
      </w:pPr>
      <w:r w:rsidRPr="00C75F7B">
        <w:rPr>
          <w:rFonts w:ascii="Calibri" w:hAnsi="Calibri" w:cs="Calibri"/>
          <w:sz w:val="24"/>
          <w:szCs w:val="24"/>
        </w:rPr>
        <w:t xml:space="preserve">Natural hazards, </w:t>
      </w:r>
      <w:proofErr w:type="gramStart"/>
      <w:r w:rsidRPr="00C75F7B">
        <w:rPr>
          <w:rFonts w:ascii="Calibri" w:hAnsi="Calibri" w:cs="Calibri"/>
          <w:sz w:val="24"/>
          <w:szCs w:val="24"/>
        </w:rPr>
        <w:t>Technical</w:t>
      </w:r>
      <w:proofErr w:type="gramEnd"/>
      <w:r w:rsidRPr="00C75F7B">
        <w:rPr>
          <w:rFonts w:ascii="Calibri" w:hAnsi="Calibri" w:cs="Calibri"/>
          <w:sz w:val="24"/>
          <w:szCs w:val="24"/>
        </w:rPr>
        <w:t xml:space="preserve"> hazards, Human hazards, HazMat/Chemical hazards</w:t>
      </w:r>
    </w:p>
    <w:p w:rsidRPr="00C75F7B" w:rsidR="00D80B28" w:rsidP="00D80B28" w:rsidRDefault="00D80B28" w14:paraId="59EE6D1F" w14:textId="77777777">
      <w:pPr>
        <w:pStyle w:val="NoSpacing"/>
        <w:numPr>
          <w:ilvl w:val="0"/>
          <w:numId w:val="34"/>
        </w:numPr>
        <w:rPr>
          <w:rFonts w:ascii="Calibri" w:hAnsi="Calibri" w:cs="Calibri"/>
          <w:sz w:val="24"/>
          <w:szCs w:val="24"/>
        </w:rPr>
      </w:pPr>
      <w:r w:rsidRPr="00C75F7B">
        <w:rPr>
          <w:rFonts w:ascii="Calibri" w:hAnsi="Calibri" w:cs="Calibri"/>
          <w:sz w:val="24"/>
          <w:szCs w:val="24"/>
        </w:rPr>
        <w:t xml:space="preserve">Infection-related hazards; </w:t>
      </w:r>
      <w:r w:rsidRPr="00C75F7B">
        <w:rPr>
          <w:rFonts w:ascii="Calibri" w:hAnsi="Calibri" w:cs="Calibri"/>
          <w:i/>
          <w:sz w:val="24"/>
          <w:szCs w:val="24"/>
        </w:rPr>
        <w:t>e.g.,</w:t>
      </w:r>
      <w:r w:rsidRPr="00C75F7B">
        <w:rPr>
          <w:rFonts w:ascii="Calibri" w:hAnsi="Calibri" w:cs="Calibri"/>
          <w:sz w:val="24"/>
          <w:szCs w:val="24"/>
        </w:rPr>
        <w:t xml:space="preserve"> pandemics and food contamination, sometimes warrant a separate category as well.</w:t>
      </w:r>
    </w:p>
    <w:p w:rsidRPr="00C75F7B" w:rsidR="00D80B28" w:rsidP="00D80B28" w:rsidRDefault="00D80B28" w14:paraId="2ADD346D" w14:textId="77777777">
      <w:pPr>
        <w:pStyle w:val="NoSpacing"/>
        <w:rPr>
          <w:rFonts w:ascii="Calibri" w:hAnsi="Calibri" w:cs="Calibri"/>
          <w:sz w:val="24"/>
          <w:szCs w:val="24"/>
        </w:rPr>
      </w:pPr>
    </w:p>
    <w:p w:rsidRPr="00C75F7B" w:rsidR="00D80B28" w:rsidP="00D80B28" w:rsidRDefault="00D80B28" w14:paraId="0330FE3C" w14:textId="77777777">
      <w:pPr>
        <w:pStyle w:val="NoSpacing"/>
        <w:rPr>
          <w:rFonts w:ascii="Calibri" w:hAnsi="Calibri" w:cs="Calibri"/>
          <w:sz w:val="24"/>
          <w:szCs w:val="24"/>
        </w:rPr>
      </w:pPr>
      <w:r w:rsidRPr="00C75F7B">
        <w:rPr>
          <w:rFonts w:ascii="Calibri" w:hAnsi="Calibri" w:cs="Calibri"/>
          <w:sz w:val="24"/>
          <w:szCs w:val="24"/>
        </w:rPr>
        <w:t xml:space="preserve">Your state and local health care coalitions will have a state or local listing of potential risks in your geographic area.  State or territory contacts can be found at: </w:t>
      </w:r>
      <w:hyperlink w:history="1" r:id="rId14">
        <w:r w:rsidRPr="00C75F7B">
          <w:rPr>
            <w:rStyle w:val="Hyperlink"/>
            <w:rFonts w:ascii="Calibri" w:hAnsi="Calibri" w:cs="Calibri"/>
            <w:sz w:val="24"/>
            <w:szCs w:val="24"/>
          </w:rPr>
          <w:t>https://www.fema.gov/grants/mitigation/state-contacts</w:t>
        </w:r>
      </w:hyperlink>
      <w:r w:rsidRPr="00C75F7B">
        <w:rPr>
          <w:rFonts w:ascii="Calibri" w:hAnsi="Calibri" w:cs="Calibri"/>
          <w:sz w:val="24"/>
          <w:szCs w:val="24"/>
        </w:rPr>
        <w:t xml:space="preserve"> . </w:t>
      </w:r>
    </w:p>
    <w:p w:rsidRPr="00C75F7B" w:rsidR="00D80B28" w:rsidP="00D80B28" w:rsidRDefault="00D80B28" w14:paraId="099605F6" w14:textId="77777777">
      <w:pPr>
        <w:pStyle w:val="NoSpacing"/>
        <w:rPr>
          <w:rFonts w:ascii="Calibri" w:hAnsi="Calibri" w:cs="Calibri"/>
          <w:sz w:val="24"/>
          <w:szCs w:val="24"/>
        </w:rPr>
      </w:pPr>
    </w:p>
    <w:p w:rsidRPr="00C75F7B" w:rsidR="00D80B28" w:rsidP="00D80B28" w:rsidRDefault="00D80B28" w14:paraId="5B6F70C1" w14:textId="77777777">
      <w:pPr>
        <w:pStyle w:val="NoSpacing"/>
        <w:rPr>
          <w:rFonts w:ascii="Calibri" w:hAnsi="Calibri" w:cs="Calibri"/>
          <w:b/>
          <w:sz w:val="24"/>
          <w:szCs w:val="24"/>
        </w:rPr>
      </w:pPr>
      <w:r w:rsidRPr="00C75F7B">
        <w:rPr>
          <w:rFonts w:ascii="Calibri" w:hAnsi="Calibri" w:cs="Calibri"/>
          <w:b/>
          <w:sz w:val="24"/>
          <w:szCs w:val="24"/>
        </w:rPr>
        <w:t xml:space="preserve">Example 3 – Comprehensive Hazard Vulnerability Assessment - Kaiser Permanente Example utilized by ASPR TRACIE </w:t>
      </w:r>
      <w:hyperlink w:history="1" r:id="rId15">
        <w:r w:rsidRPr="00C75F7B">
          <w:rPr>
            <w:rStyle w:val="Hyperlink"/>
            <w:rFonts w:ascii="Calibri" w:hAnsi="Calibri" w:cs="Calibri"/>
            <w:b/>
            <w:sz w:val="24"/>
            <w:szCs w:val="24"/>
          </w:rPr>
          <w:t>https://asprtracie.hhs.gov/</w:t>
        </w:r>
      </w:hyperlink>
      <w:r w:rsidRPr="00C75F7B">
        <w:rPr>
          <w:rFonts w:ascii="Calibri" w:hAnsi="Calibri" w:cs="Calibri"/>
          <w:b/>
          <w:sz w:val="24"/>
          <w:szCs w:val="24"/>
        </w:rPr>
        <w:t xml:space="preserve"> </w:t>
      </w:r>
    </w:p>
    <w:p w:rsidRPr="00C75F7B" w:rsidR="00D80B28" w:rsidP="00D80B28" w:rsidRDefault="00D80B28" w14:paraId="5D458A66" w14:textId="77777777">
      <w:pPr>
        <w:pStyle w:val="NoSpacing"/>
        <w:rPr>
          <w:rFonts w:ascii="Calibri" w:hAnsi="Calibri" w:cs="Calibri"/>
          <w:b/>
          <w:sz w:val="24"/>
          <w:szCs w:val="24"/>
        </w:rPr>
      </w:pPr>
    </w:p>
    <w:p w:rsidRPr="00C75F7B" w:rsidR="00D80B28" w:rsidP="00D80B28" w:rsidRDefault="00D80B28" w14:paraId="4FDB43FE" w14:textId="77777777">
      <w:pPr>
        <w:pStyle w:val="NoSpacing"/>
        <w:rPr>
          <w:rFonts w:ascii="Calibri" w:hAnsi="Calibri" w:cs="Calibri"/>
          <w:sz w:val="24"/>
          <w:szCs w:val="24"/>
        </w:rPr>
      </w:pPr>
      <w:r w:rsidRPr="00C75F7B">
        <w:rPr>
          <w:rFonts w:ascii="Calibri" w:hAnsi="Calibri" w:cs="Calibri"/>
          <w:sz w:val="24"/>
          <w:szCs w:val="24"/>
        </w:rPr>
        <w:lastRenderedPageBreak/>
        <w:t xml:space="preserve">Large health care organizations often create comprehensive lists of hazardous events.  No facility is at risk for all such events; however, one or two facilities may have experienced an event and then share their best practices to assist those facilities who have yet to experience such an event.  The following alphabetical list from Kaiser Permanente hospitals in California is worth consideration when identifying potential hazards.  </w:t>
      </w:r>
    </w:p>
    <w:p w:rsidRPr="00C75F7B" w:rsidR="00D80B28" w:rsidP="00D80B28" w:rsidRDefault="00D80B28" w14:paraId="29CC586B" w14:textId="77777777">
      <w:pPr>
        <w:pStyle w:val="NoSpacing"/>
        <w:rPr>
          <w:rFonts w:ascii="Calibri" w:hAnsi="Calibri" w:cs="Calibri"/>
          <w:sz w:val="24"/>
          <w:szCs w:val="24"/>
        </w:rPr>
      </w:pPr>
    </w:p>
    <w:p w:rsidRPr="00C75F7B" w:rsidR="00D80B28" w:rsidP="00D80B28" w:rsidRDefault="00D80B28" w14:paraId="1F68BEFD" w14:textId="77777777">
      <w:pPr>
        <w:pStyle w:val="NoSpacing"/>
        <w:rPr>
          <w:rFonts w:ascii="Calibri" w:hAnsi="Calibri" w:cs="Calibri"/>
          <w:sz w:val="24"/>
          <w:szCs w:val="24"/>
        </w:rPr>
      </w:pPr>
      <w:r w:rsidRPr="00C75F7B">
        <w:rPr>
          <w:rFonts w:ascii="Calibri" w:hAnsi="Calibri" w:cs="Calibri"/>
          <w:sz w:val="24"/>
          <w:szCs w:val="24"/>
        </w:rPr>
        <w:t xml:space="preserve">The tool is recommended by CMS as a best practice standard and includes the following potential risk scenarios:  </w:t>
      </w:r>
      <w:hyperlink w:history="1" r:id="rId16">
        <w:r w:rsidRPr="00C75F7B">
          <w:rPr>
            <w:rStyle w:val="Hyperlink"/>
            <w:rFonts w:ascii="Calibri" w:hAnsi="Calibri" w:cs="Calibri"/>
            <w:sz w:val="24"/>
            <w:szCs w:val="24"/>
          </w:rPr>
          <w:t>https://asprtracie.hhs.gov/technical-resources/3/hazard-vulnerability-risk-assessment/1</w:t>
        </w:r>
      </w:hyperlink>
      <w:r w:rsidRPr="00C75F7B">
        <w:rPr>
          <w:rFonts w:ascii="Calibri" w:hAnsi="Calibri" w:cs="Calibri"/>
          <w:sz w:val="24"/>
          <w:szCs w:val="24"/>
        </w:rPr>
        <w:t xml:space="preserve"> </w:t>
      </w:r>
    </w:p>
    <w:p w:rsidRPr="00C75F7B" w:rsidR="00D80B28" w:rsidP="00D80B28" w:rsidRDefault="00D80B28" w14:paraId="1073B9A5" w14:textId="77777777">
      <w:pPr>
        <w:pStyle w:val="NoSpacing"/>
        <w:numPr>
          <w:ilvl w:val="0"/>
          <w:numId w:val="36"/>
        </w:numPr>
        <w:rPr>
          <w:rFonts w:ascii="Calibri" w:hAnsi="Calibri" w:cs="Calibri"/>
          <w:sz w:val="24"/>
          <w:szCs w:val="24"/>
        </w:rPr>
      </w:pPr>
      <w:r w:rsidRPr="00C75F7B">
        <w:rPr>
          <w:rFonts w:ascii="Calibri" w:hAnsi="Calibri" w:cs="Calibri"/>
          <w:sz w:val="24"/>
          <w:szCs w:val="24"/>
        </w:rPr>
        <w:t>Active shooter</w:t>
      </w:r>
    </w:p>
    <w:p w:rsidRPr="00C75F7B" w:rsidR="00D80B28" w:rsidP="00D80B28" w:rsidRDefault="00D80B28" w14:paraId="42A5983A" w14:textId="77777777">
      <w:pPr>
        <w:pStyle w:val="NoSpacing"/>
        <w:numPr>
          <w:ilvl w:val="0"/>
          <w:numId w:val="35"/>
        </w:numPr>
        <w:rPr>
          <w:rFonts w:ascii="Calibri" w:hAnsi="Calibri" w:cs="Calibri"/>
          <w:sz w:val="24"/>
          <w:szCs w:val="24"/>
        </w:rPr>
      </w:pPr>
      <w:r w:rsidRPr="00C75F7B">
        <w:rPr>
          <w:rFonts w:ascii="Calibri" w:hAnsi="Calibri" w:cs="Calibri"/>
          <w:sz w:val="24"/>
          <w:szCs w:val="24"/>
        </w:rPr>
        <w:t>Acts of intent (Writer’s note:  criminal activity)</w:t>
      </w:r>
    </w:p>
    <w:p w:rsidRPr="00C75F7B" w:rsidR="00D80B28" w:rsidP="00D80B28" w:rsidRDefault="00D80B28" w14:paraId="65CDC621" w14:textId="77777777">
      <w:pPr>
        <w:pStyle w:val="NoSpacing"/>
        <w:numPr>
          <w:ilvl w:val="0"/>
          <w:numId w:val="35"/>
        </w:numPr>
        <w:rPr>
          <w:rFonts w:ascii="Calibri" w:hAnsi="Calibri" w:cs="Calibri"/>
          <w:sz w:val="24"/>
          <w:szCs w:val="24"/>
        </w:rPr>
      </w:pPr>
      <w:r w:rsidRPr="00C75F7B">
        <w:rPr>
          <w:rFonts w:ascii="Calibri" w:hAnsi="Calibri" w:cs="Calibri"/>
          <w:sz w:val="24"/>
          <w:szCs w:val="24"/>
        </w:rPr>
        <w:t>Bomb threat</w:t>
      </w:r>
    </w:p>
    <w:p w:rsidRPr="00C75F7B" w:rsidR="00D80B28" w:rsidP="00D80B28" w:rsidRDefault="00D80B28" w14:paraId="2236D0C2" w14:textId="77777777">
      <w:pPr>
        <w:pStyle w:val="NoSpacing"/>
        <w:numPr>
          <w:ilvl w:val="0"/>
          <w:numId w:val="35"/>
        </w:numPr>
        <w:rPr>
          <w:rFonts w:ascii="Calibri" w:hAnsi="Calibri" w:cs="Calibri"/>
          <w:sz w:val="24"/>
          <w:szCs w:val="24"/>
        </w:rPr>
      </w:pPr>
      <w:r w:rsidRPr="00C75F7B">
        <w:rPr>
          <w:rFonts w:ascii="Calibri" w:hAnsi="Calibri" w:cs="Calibri"/>
          <w:sz w:val="24"/>
          <w:szCs w:val="24"/>
        </w:rPr>
        <w:t>Building move (Writer’s note:  temporary or permanent planned relocation of multiple residents or staff)</w:t>
      </w:r>
    </w:p>
    <w:p w:rsidRPr="00C75F7B" w:rsidR="00D80B28" w:rsidP="00D80B28" w:rsidRDefault="00D80B28" w14:paraId="2BF3641E" w14:textId="77777777">
      <w:pPr>
        <w:pStyle w:val="NoSpacing"/>
        <w:numPr>
          <w:ilvl w:val="0"/>
          <w:numId w:val="35"/>
        </w:numPr>
        <w:rPr>
          <w:rFonts w:ascii="Calibri" w:hAnsi="Calibri" w:cs="Calibri"/>
          <w:sz w:val="24"/>
          <w:szCs w:val="24"/>
        </w:rPr>
      </w:pPr>
      <w:r w:rsidRPr="00C75F7B">
        <w:rPr>
          <w:rFonts w:ascii="Calibri" w:hAnsi="Calibri" w:cs="Calibri"/>
          <w:sz w:val="24"/>
          <w:szCs w:val="24"/>
        </w:rPr>
        <w:t>Chemical exposure, external</w:t>
      </w:r>
    </w:p>
    <w:p w:rsidRPr="00C75F7B" w:rsidR="00D80B28" w:rsidP="00D80B28" w:rsidRDefault="00D80B28" w14:paraId="33548ADF" w14:textId="77777777">
      <w:pPr>
        <w:pStyle w:val="NoSpacing"/>
        <w:numPr>
          <w:ilvl w:val="0"/>
          <w:numId w:val="35"/>
        </w:numPr>
        <w:rPr>
          <w:rFonts w:ascii="Calibri" w:hAnsi="Calibri" w:cs="Calibri"/>
          <w:sz w:val="24"/>
          <w:szCs w:val="24"/>
        </w:rPr>
      </w:pPr>
      <w:r w:rsidRPr="00C75F7B">
        <w:rPr>
          <w:rFonts w:ascii="Calibri" w:hAnsi="Calibri" w:cs="Calibri"/>
          <w:sz w:val="24"/>
          <w:szCs w:val="24"/>
        </w:rPr>
        <w:t>Civil unrest</w:t>
      </w:r>
    </w:p>
    <w:p w:rsidRPr="00C75F7B" w:rsidR="00D80B28" w:rsidP="00D80B28" w:rsidRDefault="00D80B28" w14:paraId="4D605AC9" w14:textId="77777777">
      <w:pPr>
        <w:pStyle w:val="NoSpacing"/>
        <w:numPr>
          <w:ilvl w:val="0"/>
          <w:numId w:val="35"/>
        </w:numPr>
        <w:rPr>
          <w:rFonts w:ascii="Calibri" w:hAnsi="Calibri" w:cs="Calibri"/>
          <w:sz w:val="24"/>
          <w:szCs w:val="24"/>
        </w:rPr>
      </w:pPr>
      <w:r w:rsidRPr="00C75F7B">
        <w:rPr>
          <w:rFonts w:ascii="Calibri" w:hAnsi="Calibri" w:cs="Calibri"/>
          <w:sz w:val="24"/>
          <w:szCs w:val="24"/>
        </w:rPr>
        <w:t>Communication/Telephone failure</w:t>
      </w:r>
    </w:p>
    <w:p w:rsidRPr="00C75F7B" w:rsidR="00D80B28" w:rsidP="00D80B28" w:rsidRDefault="00D80B28" w14:paraId="0487BFB1" w14:textId="77777777">
      <w:pPr>
        <w:pStyle w:val="NoSpacing"/>
        <w:numPr>
          <w:ilvl w:val="0"/>
          <w:numId w:val="35"/>
        </w:numPr>
        <w:rPr>
          <w:rFonts w:ascii="Calibri" w:hAnsi="Calibri" w:cs="Calibri"/>
          <w:sz w:val="24"/>
          <w:szCs w:val="24"/>
        </w:rPr>
      </w:pPr>
      <w:r w:rsidRPr="00C75F7B">
        <w:rPr>
          <w:rFonts w:ascii="Calibri" w:hAnsi="Calibri" w:cs="Calibri"/>
          <w:sz w:val="24"/>
          <w:szCs w:val="24"/>
        </w:rPr>
        <w:t>Dam failure</w:t>
      </w:r>
    </w:p>
    <w:p w:rsidRPr="00C75F7B" w:rsidR="00D80B28" w:rsidP="00D80B28" w:rsidRDefault="00D80B28" w14:paraId="66D1A7A4" w14:textId="77777777">
      <w:pPr>
        <w:pStyle w:val="NoSpacing"/>
        <w:numPr>
          <w:ilvl w:val="0"/>
          <w:numId w:val="35"/>
        </w:numPr>
        <w:rPr>
          <w:rFonts w:ascii="Calibri" w:hAnsi="Calibri" w:cs="Calibri"/>
          <w:sz w:val="24"/>
          <w:szCs w:val="24"/>
        </w:rPr>
      </w:pPr>
      <w:r w:rsidRPr="00C75F7B">
        <w:rPr>
          <w:rFonts w:ascii="Calibri" w:hAnsi="Calibri" w:cs="Calibri"/>
          <w:sz w:val="24"/>
          <w:szCs w:val="24"/>
        </w:rPr>
        <w:t>Drought</w:t>
      </w:r>
    </w:p>
    <w:p w:rsidRPr="00C75F7B" w:rsidR="00D80B28" w:rsidP="00D80B28" w:rsidRDefault="00D80B28" w14:paraId="14191D37" w14:textId="77777777">
      <w:pPr>
        <w:pStyle w:val="NoSpacing"/>
        <w:numPr>
          <w:ilvl w:val="0"/>
          <w:numId w:val="35"/>
        </w:numPr>
        <w:rPr>
          <w:rFonts w:ascii="Calibri" w:hAnsi="Calibri" w:cs="Calibri"/>
          <w:sz w:val="24"/>
          <w:szCs w:val="24"/>
        </w:rPr>
      </w:pPr>
      <w:r w:rsidRPr="00C75F7B">
        <w:rPr>
          <w:rFonts w:ascii="Calibri" w:hAnsi="Calibri" w:cs="Calibri"/>
          <w:sz w:val="24"/>
          <w:szCs w:val="24"/>
        </w:rPr>
        <w:t>Earthquake</w:t>
      </w:r>
    </w:p>
    <w:p w:rsidRPr="00C75F7B" w:rsidR="00D80B28" w:rsidP="00D80B28" w:rsidRDefault="00D80B28" w14:paraId="22828A45" w14:textId="77777777">
      <w:pPr>
        <w:pStyle w:val="NoSpacing"/>
        <w:numPr>
          <w:ilvl w:val="0"/>
          <w:numId w:val="35"/>
        </w:numPr>
        <w:rPr>
          <w:rFonts w:ascii="Calibri" w:hAnsi="Calibri" w:cs="Calibri"/>
          <w:sz w:val="24"/>
          <w:szCs w:val="24"/>
        </w:rPr>
      </w:pPr>
      <w:r w:rsidRPr="00C75F7B">
        <w:rPr>
          <w:rFonts w:ascii="Calibri" w:hAnsi="Calibri" w:cs="Calibri"/>
          <w:sz w:val="24"/>
          <w:szCs w:val="24"/>
        </w:rPr>
        <w:t>Epidemic</w:t>
      </w:r>
    </w:p>
    <w:p w:rsidRPr="00C75F7B" w:rsidR="00D80B28" w:rsidP="00D80B28" w:rsidRDefault="00D80B28" w14:paraId="04FF30E4" w14:textId="77777777">
      <w:pPr>
        <w:pStyle w:val="NoSpacing"/>
        <w:numPr>
          <w:ilvl w:val="0"/>
          <w:numId w:val="35"/>
        </w:numPr>
        <w:rPr>
          <w:rFonts w:ascii="Calibri" w:hAnsi="Calibri" w:cs="Calibri"/>
          <w:sz w:val="24"/>
          <w:szCs w:val="24"/>
        </w:rPr>
      </w:pPr>
      <w:r w:rsidRPr="00C75F7B">
        <w:rPr>
          <w:rFonts w:ascii="Calibri" w:hAnsi="Calibri" w:cs="Calibri"/>
          <w:sz w:val="24"/>
          <w:szCs w:val="24"/>
        </w:rPr>
        <w:t>Evacuation</w:t>
      </w:r>
    </w:p>
    <w:p w:rsidRPr="00C75F7B" w:rsidR="00D80B28" w:rsidP="00D80B28" w:rsidRDefault="00D80B28" w14:paraId="4D035AAB" w14:textId="77777777">
      <w:pPr>
        <w:pStyle w:val="NoSpacing"/>
        <w:numPr>
          <w:ilvl w:val="0"/>
          <w:numId w:val="35"/>
        </w:numPr>
        <w:rPr>
          <w:rFonts w:ascii="Calibri" w:hAnsi="Calibri" w:cs="Calibri"/>
          <w:sz w:val="24"/>
          <w:szCs w:val="24"/>
        </w:rPr>
      </w:pPr>
      <w:r w:rsidRPr="00C75F7B">
        <w:rPr>
          <w:rFonts w:ascii="Calibri" w:hAnsi="Calibri" w:cs="Calibri"/>
          <w:sz w:val="24"/>
          <w:szCs w:val="24"/>
        </w:rPr>
        <w:t>Explosion</w:t>
      </w:r>
    </w:p>
    <w:p w:rsidRPr="00C75F7B" w:rsidR="00D80B28" w:rsidP="00D80B28" w:rsidRDefault="00D80B28" w14:paraId="14BA22AC" w14:textId="77777777">
      <w:pPr>
        <w:pStyle w:val="NoSpacing"/>
        <w:numPr>
          <w:ilvl w:val="0"/>
          <w:numId w:val="35"/>
        </w:numPr>
        <w:rPr>
          <w:rFonts w:ascii="Calibri" w:hAnsi="Calibri" w:cs="Calibri"/>
          <w:sz w:val="24"/>
          <w:szCs w:val="24"/>
        </w:rPr>
      </w:pPr>
      <w:r w:rsidRPr="00C75F7B">
        <w:rPr>
          <w:rFonts w:ascii="Calibri" w:hAnsi="Calibri" w:cs="Calibri"/>
          <w:sz w:val="24"/>
          <w:szCs w:val="24"/>
        </w:rPr>
        <w:t>External Flood</w:t>
      </w:r>
    </w:p>
    <w:p w:rsidRPr="00C75F7B" w:rsidR="00D80B28" w:rsidP="00D80B28" w:rsidRDefault="00D80B28" w14:paraId="43D0DE13" w14:textId="77777777">
      <w:pPr>
        <w:pStyle w:val="NoSpacing"/>
        <w:numPr>
          <w:ilvl w:val="0"/>
          <w:numId w:val="35"/>
        </w:numPr>
        <w:rPr>
          <w:rFonts w:ascii="Calibri" w:hAnsi="Calibri" w:cs="Calibri"/>
          <w:sz w:val="24"/>
          <w:szCs w:val="24"/>
        </w:rPr>
      </w:pPr>
      <w:r w:rsidRPr="00C75F7B">
        <w:rPr>
          <w:rFonts w:ascii="Calibri" w:hAnsi="Calibri" w:cs="Calibri"/>
          <w:sz w:val="24"/>
          <w:szCs w:val="24"/>
        </w:rPr>
        <w:t>Fire</w:t>
      </w:r>
    </w:p>
    <w:p w:rsidRPr="00C75F7B" w:rsidR="00D80B28" w:rsidP="00D80B28" w:rsidRDefault="00D80B28" w14:paraId="3EE46495" w14:textId="77777777">
      <w:pPr>
        <w:pStyle w:val="NoSpacing"/>
        <w:numPr>
          <w:ilvl w:val="0"/>
          <w:numId w:val="35"/>
        </w:numPr>
        <w:rPr>
          <w:rFonts w:ascii="Calibri" w:hAnsi="Calibri" w:cs="Calibri"/>
          <w:sz w:val="24"/>
          <w:szCs w:val="24"/>
        </w:rPr>
      </w:pPr>
      <w:r w:rsidRPr="00C75F7B">
        <w:rPr>
          <w:rFonts w:ascii="Calibri" w:hAnsi="Calibri" w:cs="Calibri"/>
          <w:sz w:val="24"/>
          <w:szCs w:val="24"/>
        </w:rPr>
        <w:t>Flood</w:t>
      </w:r>
    </w:p>
    <w:p w:rsidRPr="00C75F7B" w:rsidR="00D80B28" w:rsidP="00D80B28" w:rsidRDefault="00D80B28" w14:paraId="5AF36E43" w14:textId="77777777">
      <w:pPr>
        <w:pStyle w:val="NoSpacing"/>
        <w:numPr>
          <w:ilvl w:val="0"/>
          <w:numId w:val="35"/>
        </w:numPr>
        <w:rPr>
          <w:rFonts w:ascii="Calibri" w:hAnsi="Calibri" w:cs="Calibri"/>
          <w:sz w:val="24"/>
          <w:szCs w:val="24"/>
        </w:rPr>
      </w:pPr>
      <w:r w:rsidRPr="00C75F7B">
        <w:rPr>
          <w:rFonts w:ascii="Calibri" w:hAnsi="Calibri" w:cs="Calibri"/>
          <w:sz w:val="24"/>
          <w:szCs w:val="24"/>
        </w:rPr>
        <w:t>Forensic admission (Writer’s note:  criminal)</w:t>
      </w:r>
    </w:p>
    <w:p w:rsidRPr="00C75F7B" w:rsidR="00D80B28" w:rsidP="00D80B28" w:rsidRDefault="00D80B28" w14:paraId="47D9DAC7" w14:textId="77777777">
      <w:pPr>
        <w:pStyle w:val="NoSpacing"/>
        <w:numPr>
          <w:ilvl w:val="0"/>
          <w:numId w:val="35"/>
        </w:numPr>
        <w:rPr>
          <w:rFonts w:ascii="Calibri" w:hAnsi="Calibri" w:cs="Calibri"/>
          <w:sz w:val="24"/>
          <w:szCs w:val="24"/>
        </w:rPr>
      </w:pPr>
      <w:r w:rsidRPr="00C75F7B">
        <w:rPr>
          <w:rFonts w:ascii="Calibri" w:hAnsi="Calibri" w:cs="Calibri"/>
          <w:sz w:val="24"/>
          <w:szCs w:val="24"/>
        </w:rPr>
        <w:t>Gas/Emissions leak</w:t>
      </w:r>
    </w:p>
    <w:p w:rsidRPr="00C75F7B" w:rsidR="00D80B28" w:rsidP="00D80B28" w:rsidRDefault="00D80B28" w14:paraId="0BAAE75A" w14:textId="77777777">
      <w:pPr>
        <w:pStyle w:val="NoSpacing"/>
        <w:numPr>
          <w:ilvl w:val="0"/>
          <w:numId w:val="35"/>
        </w:numPr>
        <w:rPr>
          <w:rFonts w:ascii="Calibri" w:hAnsi="Calibri" w:cs="Calibri"/>
          <w:sz w:val="24"/>
          <w:szCs w:val="24"/>
        </w:rPr>
      </w:pPr>
      <w:r w:rsidRPr="00C75F7B">
        <w:rPr>
          <w:rFonts w:ascii="Calibri" w:hAnsi="Calibri" w:cs="Calibri"/>
          <w:sz w:val="24"/>
          <w:szCs w:val="24"/>
        </w:rPr>
        <w:t>Generator failure</w:t>
      </w:r>
    </w:p>
    <w:p w:rsidRPr="00C75F7B" w:rsidR="00D80B28" w:rsidP="00D80B28" w:rsidRDefault="00D80B28" w14:paraId="367A201E" w14:textId="77777777">
      <w:pPr>
        <w:pStyle w:val="NoSpacing"/>
        <w:numPr>
          <w:ilvl w:val="0"/>
          <w:numId w:val="35"/>
        </w:numPr>
        <w:rPr>
          <w:rFonts w:ascii="Calibri" w:hAnsi="Calibri" w:cs="Calibri"/>
          <w:sz w:val="24"/>
          <w:szCs w:val="24"/>
        </w:rPr>
      </w:pPr>
      <w:r w:rsidRPr="00C75F7B">
        <w:rPr>
          <w:rFonts w:ascii="Calibri" w:hAnsi="Calibri" w:cs="Calibri"/>
          <w:sz w:val="24"/>
          <w:szCs w:val="24"/>
        </w:rPr>
        <w:t>Hazmat incident</w:t>
      </w:r>
    </w:p>
    <w:p w:rsidRPr="00C75F7B" w:rsidR="00D80B28" w:rsidP="00D80B28" w:rsidRDefault="00D80B28" w14:paraId="062EF020" w14:textId="77777777">
      <w:pPr>
        <w:pStyle w:val="NoSpacing"/>
        <w:numPr>
          <w:ilvl w:val="0"/>
          <w:numId w:val="35"/>
        </w:numPr>
        <w:rPr>
          <w:rFonts w:ascii="Calibri" w:hAnsi="Calibri" w:cs="Calibri"/>
          <w:sz w:val="24"/>
          <w:szCs w:val="24"/>
        </w:rPr>
      </w:pPr>
      <w:r w:rsidRPr="00C75F7B">
        <w:rPr>
          <w:rFonts w:ascii="Calibri" w:hAnsi="Calibri" w:cs="Calibri"/>
          <w:sz w:val="24"/>
          <w:szCs w:val="24"/>
        </w:rPr>
        <w:t>Hazmat incident with mass casualties</w:t>
      </w:r>
    </w:p>
    <w:p w:rsidRPr="00C75F7B" w:rsidR="00D80B28" w:rsidP="00D80B28" w:rsidRDefault="00D80B28" w14:paraId="51BEAB34" w14:textId="77777777">
      <w:pPr>
        <w:pStyle w:val="NoSpacing"/>
        <w:numPr>
          <w:ilvl w:val="0"/>
          <w:numId w:val="35"/>
        </w:numPr>
        <w:rPr>
          <w:rFonts w:ascii="Calibri" w:hAnsi="Calibri" w:cs="Calibri"/>
          <w:sz w:val="24"/>
          <w:szCs w:val="24"/>
        </w:rPr>
      </w:pPr>
      <w:r w:rsidRPr="00C75F7B">
        <w:rPr>
          <w:rFonts w:ascii="Calibri" w:hAnsi="Calibri" w:cs="Calibri"/>
          <w:sz w:val="24"/>
          <w:szCs w:val="24"/>
        </w:rPr>
        <w:t>Hostage situation</w:t>
      </w:r>
    </w:p>
    <w:p w:rsidRPr="00C75F7B" w:rsidR="00D80B28" w:rsidP="00D80B28" w:rsidRDefault="00D80B28" w14:paraId="1ABAD0D8" w14:textId="77777777">
      <w:pPr>
        <w:pStyle w:val="NoSpacing"/>
        <w:numPr>
          <w:ilvl w:val="0"/>
          <w:numId w:val="35"/>
        </w:numPr>
        <w:rPr>
          <w:rFonts w:ascii="Calibri" w:hAnsi="Calibri" w:cs="Calibri"/>
          <w:sz w:val="24"/>
          <w:szCs w:val="24"/>
        </w:rPr>
      </w:pPr>
      <w:r w:rsidRPr="00C75F7B">
        <w:rPr>
          <w:rFonts w:ascii="Calibri" w:hAnsi="Calibri" w:cs="Calibri"/>
          <w:sz w:val="24"/>
          <w:szCs w:val="24"/>
        </w:rPr>
        <w:t>Hurricane</w:t>
      </w:r>
    </w:p>
    <w:p w:rsidRPr="00C75F7B" w:rsidR="00D80B28" w:rsidP="00D80B28" w:rsidRDefault="00D80B28" w14:paraId="0BEAB7FA" w14:textId="77777777">
      <w:pPr>
        <w:pStyle w:val="NoSpacing"/>
        <w:numPr>
          <w:ilvl w:val="0"/>
          <w:numId w:val="35"/>
        </w:numPr>
        <w:rPr>
          <w:rFonts w:ascii="Calibri" w:hAnsi="Calibri" w:cs="Calibri"/>
          <w:sz w:val="24"/>
          <w:szCs w:val="24"/>
        </w:rPr>
      </w:pPr>
      <w:r w:rsidRPr="00C75F7B">
        <w:rPr>
          <w:rFonts w:ascii="Calibri" w:hAnsi="Calibri" w:cs="Calibri"/>
          <w:sz w:val="24"/>
          <w:szCs w:val="24"/>
        </w:rPr>
        <w:t>HVAC failure</w:t>
      </w:r>
    </w:p>
    <w:p w:rsidRPr="00C75F7B" w:rsidR="00D80B28" w:rsidP="00D80B28" w:rsidRDefault="00D80B28" w14:paraId="46A0AC90" w14:textId="77777777">
      <w:pPr>
        <w:pStyle w:val="NoSpacing"/>
        <w:numPr>
          <w:ilvl w:val="0"/>
          <w:numId w:val="35"/>
        </w:numPr>
        <w:rPr>
          <w:rFonts w:ascii="Calibri" w:hAnsi="Calibri" w:cs="Calibri"/>
          <w:sz w:val="24"/>
          <w:szCs w:val="24"/>
        </w:rPr>
      </w:pPr>
      <w:r w:rsidRPr="00C75F7B">
        <w:rPr>
          <w:rFonts w:ascii="Calibri" w:hAnsi="Calibri" w:cs="Calibri"/>
          <w:sz w:val="24"/>
          <w:szCs w:val="24"/>
        </w:rPr>
        <w:t>Inclement weather</w:t>
      </w:r>
    </w:p>
    <w:p w:rsidRPr="00C75F7B" w:rsidR="00D80B28" w:rsidP="00D80B28" w:rsidRDefault="00D80B28" w14:paraId="1D08F9BD" w14:textId="77777777">
      <w:pPr>
        <w:pStyle w:val="NoSpacing"/>
        <w:numPr>
          <w:ilvl w:val="0"/>
          <w:numId w:val="35"/>
        </w:numPr>
        <w:rPr>
          <w:rFonts w:ascii="Calibri" w:hAnsi="Calibri" w:cs="Calibri"/>
          <w:sz w:val="24"/>
          <w:szCs w:val="24"/>
        </w:rPr>
      </w:pPr>
      <w:r w:rsidRPr="00C75F7B">
        <w:rPr>
          <w:rFonts w:ascii="Calibri" w:hAnsi="Calibri" w:cs="Calibri"/>
          <w:sz w:val="24"/>
          <w:szCs w:val="24"/>
        </w:rPr>
        <w:t>Infectious disease outbreak</w:t>
      </w:r>
    </w:p>
    <w:p w:rsidRPr="00C75F7B" w:rsidR="00D80B28" w:rsidP="00D80B28" w:rsidRDefault="00D80B28" w14:paraId="7C6190F0" w14:textId="77777777">
      <w:pPr>
        <w:pStyle w:val="NoSpacing"/>
        <w:numPr>
          <w:ilvl w:val="0"/>
          <w:numId w:val="35"/>
        </w:numPr>
        <w:rPr>
          <w:rFonts w:ascii="Calibri" w:hAnsi="Calibri" w:cs="Calibri"/>
          <w:sz w:val="24"/>
          <w:szCs w:val="24"/>
        </w:rPr>
      </w:pPr>
      <w:r w:rsidRPr="00C75F7B">
        <w:rPr>
          <w:rFonts w:ascii="Calibri" w:hAnsi="Calibri" w:cs="Calibri"/>
          <w:sz w:val="24"/>
          <w:szCs w:val="24"/>
        </w:rPr>
        <w:t>Internal fire</w:t>
      </w:r>
    </w:p>
    <w:p w:rsidRPr="00C75F7B" w:rsidR="00D80B28" w:rsidP="00D80B28" w:rsidRDefault="00D80B28" w14:paraId="460239C1" w14:textId="77777777">
      <w:pPr>
        <w:pStyle w:val="NoSpacing"/>
        <w:numPr>
          <w:ilvl w:val="0"/>
          <w:numId w:val="35"/>
        </w:numPr>
        <w:rPr>
          <w:rFonts w:ascii="Calibri" w:hAnsi="Calibri" w:cs="Calibri"/>
          <w:sz w:val="24"/>
          <w:szCs w:val="24"/>
        </w:rPr>
      </w:pPr>
      <w:r w:rsidRPr="00C75F7B">
        <w:rPr>
          <w:rFonts w:ascii="Calibri" w:hAnsi="Calibri" w:cs="Calibri"/>
          <w:sz w:val="24"/>
          <w:szCs w:val="24"/>
        </w:rPr>
        <w:t>Internal flood</w:t>
      </w:r>
    </w:p>
    <w:p w:rsidRPr="00C75F7B" w:rsidR="00D80B28" w:rsidP="00D80B28" w:rsidRDefault="00D80B28" w14:paraId="5E6E709C" w14:textId="77777777">
      <w:pPr>
        <w:pStyle w:val="NoSpacing"/>
        <w:numPr>
          <w:ilvl w:val="0"/>
          <w:numId w:val="35"/>
        </w:numPr>
        <w:rPr>
          <w:rFonts w:ascii="Calibri" w:hAnsi="Calibri" w:cs="Calibri"/>
          <w:sz w:val="24"/>
          <w:szCs w:val="24"/>
        </w:rPr>
      </w:pPr>
      <w:r w:rsidRPr="00C75F7B">
        <w:rPr>
          <w:rFonts w:ascii="Calibri" w:hAnsi="Calibri" w:cs="Calibri"/>
          <w:sz w:val="24"/>
          <w:szCs w:val="24"/>
        </w:rPr>
        <w:t>IT system outage</w:t>
      </w:r>
    </w:p>
    <w:p w:rsidRPr="00C75F7B" w:rsidR="00D80B28" w:rsidP="00D80B28" w:rsidRDefault="00D80B28" w14:paraId="4DE30629" w14:textId="77777777">
      <w:pPr>
        <w:pStyle w:val="NoSpacing"/>
        <w:numPr>
          <w:ilvl w:val="0"/>
          <w:numId w:val="35"/>
        </w:numPr>
        <w:rPr>
          <w:rFonts w:ascii="Calibri" w:hAnsi="Calibri" w:cs="Calibri"/>
          <w:sz w:val="24"/>
          <w:szCs w:val="24"/>
        </w:rPr>
      </w:pPr>
      <w:r w:rsidRPr="00C75F7B">
        <w:rPr>
          <w:rFonts w:ascii="Calibri" w:hAnsi="Calibri" w:cs="Calibri"/>
          <w:sz w:val="24"/>
          <w:szCs w:val="24"/>
        </w:rPr>
        <w:t>Landslide</w:t>
      </w:r>
    </w:p>
    <w:p w:rsidRPr="00C75F7B" w:rsidR="00D80B28" w:rsidP="00D80B28" w:rsidRDefault="00D80B28" w14:paraId="1970258B" w14:textId="77777777">
      <w:pPr>
        <w:pStyle w:val="NoSpacing"/>
        <w:numPr>
          <w:ilvl w:val="0"/>
          <w:numId w:val="35"/>
        </w:numPr>
        <w:rPr>
          <w:rFonts w:ascii="Calibri" w:hAnsi="Calibri" w:cs="Calibri"/>
          <w:sz w:val="24"/>
          <w:szCs w:val="24"/>
        </w:rPr>
      </w:pPr>
      <w:r w:rsidRPr="00C75F7B">
        <w:rPr>
          <w:rFonts w:ascii="Calibri" w:hAnsi="Calibri" w:cs="Calibri"/>
          <w:sz w:val="24"/>
          <w:szCs w:val="24"/>
        </w:rPr>
        <w:t>Large internal spill</w:t>
      </w:r>
    </w:p>
    <w:p w:rsidRPr="00C75F7B" w:rsidR="00D80B28" w:rsidP="00D80B28" w:rsidRDefault="00D80B28" w14:paraId="7E5D0661" w14:textId="77777777">
      <w:pPr>
        <w:pStyle w:val="NoSpacing"/>
        <w:numPr>
          <w:ilvl w:val="0"/>
          <w:numId w:val="35"/>
        </w:numPr>
        <w:rPr>
          <w:rFonts w:ascii="Calibri" w:hAnsi="Calibri" w:cs="Calibri"/>
          <w:sz w:val="24"/>
          <w:szCs w:val="24"/>
        </w:rPr>
      </w:pPr>
      <w:r w:rsidRPr="00C75F7B">
        <w:rPr>
          <w:rFonts w:ascii="Calibri" w:hAnsi="Calibri" w:cs="Calibri"/>
          <w:sz w:val="24"/>
          <w:szCs w:val="24"/>
        </w:rPr>
        <w:lastRenderedPageBreak/>
        <w:t>Mass casualty incident</w:t>
      </w:r>
    </w:p>
    <w:p w:rsidRPr="00C75F7B" w:rsidR="00D80B28" w:rsidP="00D80B28" w:rsidRDefault="00D80B28" w14:paraId="51CAC2FB" w14:textId="77777777">
      <w:pPr>
        <w:pStyle w:val="NoSpacing"/>
        <w:numPr>
          <w:ilvl w:val="0"/>
          <w:numId w:val="35"/>
        </w:numPr>
        <w:rPr>
          <w:rFonts w:ascii="Calibri" w:hAnsi="Calibri" w:cs="Calibri"/>
          <w:sz w:val="24"/>
          <w:szCs w:val="24"/>
        </w:rPr>
      </w:pPr>
      <w:r w:rsidRPr="00C75F7B">
        <w:rPr>
          <w:rFonts w:ascii="Calibri" w:hAnsi="Calibri" w:cs="Calibri"/>
          <w:sz w:val="24"/>
          <w:szCs w:val="24"/>
        </w:rPr>
        <w:t>Natural gas disruption</w:t>
      </w:r>
    </w:p>
    <w:p w:rsidRPr="00C75F7B" w:rsidR="00D80B28" w:rsidP="00D80B28" w:rsidRDefault="00D80B28" w14:paraId="6AA6E7E1" w14:textId="77777777">
      <w:pPr>
        <w:pStyle w:val="NoSpacing"/>
        <w:numPr>
          <w:ilvl w:val="0"/>
          <w:numId w:val="35"/>
        </w:numPr>
        <w:rPr>
          <w:rFonts w:ascii="Calibri" w:hAnsi="Calibri" w:cs="Calibri"/>
          <w:sz w:val="24"/>
          <w:szCs w:val="24"/>
        </w:rPr>
      </w:pPr>
      <w:r w:rsidRPr="00C75F7B">
        <w:rPr>
          <w:rFonts w:ascii="Calibri" w:hAnsi="Calibri" w:cs="Calibri"/>
          <w:sz w:val="24"/>
          <w:szCs w:val="24"/>
        </w:rPr>
        <w:t>Natural gas failure</w:t>
      </w:r>
    </w:p>
    <w:p w:rsidRPr="00C75F7B" w:rsidR="00D80B28" w:rsidP="00D80B28" w:rsidRDefault="00D80B28" w14:paraId="201A94A2" w14:textId="77777777">
      <w:pPr>
        <w:pStyle w:val="NoSpacing"/>
        <w:numPr>
          <w:ilvl w:val="0"/>
          <w:numId w:val="35"/>
        </w:numPr>
        <w:rPr>
          <w:rFonts w:ascii="Calibri" w:hAnsi="Calibri" w:cs="Calibri"/>
          <w:sz w:val="24"/>
          <w:szCs w:val="24"/>
        </w:rPr>
      </w:pPr>
      <w:r w:rsidRPr="00C75F7B">
        <w:rPr>
          <w:rFonts w:ascii="Calibri" w:hAnsi="Calibri" w:cs="Calibri"/>
          <w:sz w:val="24"/>
          <w:szCs w:val="24"/>
        </w:rPr>
        <w:t>Other utility failure</w:t>
      </w:r>
    </w:p>
    <w:p w:rsidRPr="00C75F7B" w:rsidR="00D80B28" w:rsidP="00D80B28" w:rsidRDefault="00D80B28" w14:paraId="36C4C1ED" w14:textId="77777777">
      <w:pPr>
        <w:pStyle w:val="NoSpacing"/>
        <w:numPr>
          <w:ilvl w:val="0"/>
          <w:numId w:val="35"/>
        </w:numPr>
        <w:rPr>
          <w:rFonts w:ascii="Calibri" w:hAnsi="Calibri" w:cs="Calibri"/>
          <w:sz w:val="24"/>
          <w:szCs w:val="24"/>
        </w:rPr>
      </w:pPr>
      <w:r w:rsidRPr="00C75F7B">
        <w:rPr>
          <w:rFonts w:ascii="Calibri" w:hAnsi="Calibri" w:cs="Calibri"/>
          <w:sz w:val="24"/>
          <w:szCs w:val="24"/>
        </w:rPr>
        <w:t>Pandemic</w:t>
      </w:r>
    </w:p>
    <w:p w:rsidRPr="00C75F7B" w:rsidR="00D80B28" w:rsidP="00D80B28" w:rsidRDefault="00D80B28" w14:paraId="355067FB" w14:textId="77777777">
      <w:pPr>
        <w:pStyle w:val="NoSpacing"/>
        <w:numPr>
          <w:ilvl w:val="0"/>
          <w:numId w:val="35"/>
        </w:numPr>
        <w:rPr>
          <w:rFonts w:ascii="Calibri" w:hAnsi="Calibri" w:cs="Calibri"/>
          <w:sz w:val="24"/>
          <w:szCs w:val="24"/>
        </w:rPr>
      </w:pPr>
      <w:r w:rsidRPr="00C75F7B">
        <w:rPr>
          <w:rFonts w:ascii="Calibri" w:hAnsi="Calibri" w:cs="Calibri"/>
          <w:sz w:val="24"/>
          <w:szCs w:val="24"/>
        </w:rPr>
        <w:t>Patient surge</w:t>
      </w:r>
    </w:p>
    <w:p w:rsidRPr="00C75F7B" w:rsidR="00D80B28" w:rsidP="00D80B28" w:rsidRDefault="00D80B28" w14:paraId="68B1DB94" w14:textId="77777777">
      <w:pPr>
        <w:pStyle w:val="NoSpacing"/>
        <w:numPr>
          <w:ilvl w:val="0"/>
          <w:numId w:val="35"/>
        </w:numPr>
        <w:rPr>
          <w:rFonts w:ascii="Calibri" w:hAnsi="Calibri" w:cs="Calibri"/>
          <w:sz w:val="24"/>
          <w:szCs w:val="24"/>
        </w:rPr>
      </w:pPr>
      <w:r w:rsidRPr="00C75F7B">
        <w:rPr>
          <w:rFonts w:ascii="Calibri" w:hAnsi="Calibri" w:cs="Calibri"/>
          <w:sz w:val="24"/>
          <w:szCs w:val="24"/>
        </w:rPr>
        <w:t>Picketing</w:t>
      </w:r>
    </w:p>
    <w:p w:rsidRPr="00C75F7B" w:rsidR="00D80B28" w:rsidP="00D80B28" w:rsidRDefault="00D80B28" w14:paraId="0A419CFA" w14:textId="77777777">
      <w:pPr>
        <w:pStyle w:val="NoSpacing"/>
        <w:numPr>
          <w:ilvl w:val="0"/>
          <w:numId w:val="35"/>
        </w:numPr>
        <w:rPr>
          <w:rFonts w:ascii="Calibri" w:hAnsi="Calibri" w:cs="Calibri"/>
          <w:sz w:val="24"/>
          <w:szCs w:val="24"/>
        </w:rPr>
      </w:pPr>
      <w:r w:rsidRPr="00C75F7B">
        <w:rPr>
          <w:rFonts w:ascii="Calibri" w:hAnsi="Calibri" w:cs="Calibri"/>
          <w:sz w:val="24"/>
          <w:szCs w:val="24"/>
        </w:rPr>
        <w:t>Planned power outage</w:t>
      </w:r>
    </w:p>
    <w:p w:rsidRPr="00C75F7B" w:rsidR="00D80B28" w:rsidP="00D80B28" w:rsidRDefault="00D80B28" w14:paraId="122FDEFE" w14:textId="77777777">
      <w:pPr>
        <w:pStyle w:val="NoSpacing"/>
        <w:numPr>
          <w:ilvl w:val="0"/>
          <w:numId w:val="35"/>
        </w:numPr>
        <w:rPr>
          <w:rFonts w:ascii="Calibri" w:hAnsi="Calibri" w:cs="Calibri"/>
          <w:sz w:val="24"/>
          <w:szCs w:val="24"/>
        </w:rPr>
      </w:pPr>
      <w:r w:rsidRPr="00C75F7B">
        <w:rPr>
          <w:rFonts w:ascii="Calibri" w:hAnsi="Calibri" w:cs="Calibri"/>
          <w:sz w:val="24"/>
          <w:szCs w:val="24"/>
        </w:rPr>
        <w:t>Power outage</w:t>
      </w:r>
    </w:p>
    <w:p w:rsidRPr="00C75F7B" w:rsidR="00D80B28" w:rsidP="00D80B28" w:rsidRDefault="00D80B28" w14:paraId="518A6447" w14:textId="77777777">
      <w:pPr>
        <w:pStyle w:val="NoSpacing"/>
        <w:numPr>
          <w:ilvl w:val="0"/>
          <w:numId w:val="35"/>
        </w:numPr>
        <w:rPr>
          <w:rFonts w:ascii="Calibri" w:hAnsi="Calibri" w:cs="Calibri"/>
          <w:sz w:val="24"/>
          <w:szCs w:val="24"/>
        </w:rPr>
      </w:pPr>
      <w:r w:rsidRPr="00C75F7B">
        <w:rPr>
          <w:rFonts w:ascii="Calibri" w:hAnsi="Calibri" w:cs="Calibri"/>
          <w:sz w:val="24"/>
          <w:szCs w:val="24"/>
        </w:rPr>
        <w:t>Radiation exposure</w:t>
      </w:r>
    </w:p>
    <w:p w:rsidRPr="00C75F7B" w:rsidR="00D80B28" w:rsidP="00D80B28" w:rsidRDefault="00D80B28" w14:paraId="4535E5DD" w14:textId="77777777">
      <w:pPr>
        <w:pStyle w:val="NoSpacing"/>
        <w:numPr>
          <w:ilvl w:val="0"/>
          <w:numId w:val="35"/>
        </w:numPr>
        <w:rPr>
          <w:rFonts w:ascii="Calibri" w:hAnsi="Calibri" w:cs="Calibri"/>
          <w:sz w:val="24"/>
          <w:szCs w:val="24"/>
        </w:rPr>
      </w:pPr>
      <w:r w:rsidRPr="00C75F7B">
        <w:rPr>
          <w:rFonts w:ascii="Calibri" w:hAnsi="Calibri" w:cs="Calibri"/>
          <w:sz w:val="24"/>
          <w:szCs w:val="24"/>
        </w:rPr>
        <w:t>Seasonal influenza</w:t>
      </w:r>
    </w:p>
    <w:p w:rsidRPr="00C75F7B" w:rsidR="00D80B28" w:rsidP="00D80B28" w:rsidRDefault="00D80B28" w14:paraId="3FC0229B" w14:textId="77777777">
      <w:pPr>
        <w:pStyle w:val="NoSpacing"/>
        <w:numPr>
          <w:ilvl w:val="0"/>
          <w:numId w:val="35"/>
        </w:numPr>
        <w:rPr>
          <w:rFonts w:ascii="Calibri" w:hAnsi="Calibri" w:cs="Calibri"/>
          <w:sz w:val="24"/>
          <w:szCs w:val="24"/>
        </w:rPr>
      </w:pPr>
      <w:r w:rsidRPr="00C75F7B">
        <w:rPr>
          <w:rFonts w:ascii="Calibri" w:hAnsi="Calibri" w:cs="Calibri"/>
          <w:sz w:val="24"/>
          <w:szCs w:val="24"/>
        </w:rPr>
        <w:t>Sewer failure</w:t>
      </w:r>
    </w:p>
    <w:p w:rsidRPr="00C75F7B" w:rsidR="00D80B28" w:rsidP="00D80B28" w:rsidRDefault="00D80B28" w14:paraId="48FC6D8C" w14:textId="77777777">
      <w:pPr>
        <w:pStyle w:val="NoSpacing"/>
        <w:numPr>
          <w:ilvl w:val="0"/>
          <w:numId w:val="35"/>
        </w:numPr>
        <w:rPr>
          <w:rFonts w:ascii="Calibri" w:hAnsi="Calibri" w:cs="Calibri"/>
          <w:sz w:val="24"/>
          <w:szCs w:val="24"/>
        </w:rPr>
      </w:pPr>
      <w:r w:rsidRPr="00C75F7B">
        <w:rPr>
          <w:rFonts w:ascii="Calibri" w:hAnsi="Calibri" w:cs="Calibri"/>
          <w:sz w:val="24"/>
          <w:szCs w:val="24"/>
        </w:rPr>
        <w:t>Shelter in place</w:t>
      </w:r>
    </w:p>
    <w:p w:rsidRPr="00C75F7B" w:rsidR="00D80B28" w:rsidP="00D80B28" w:rsidRDefault="00D80B28" w14:paraId="17037A84" w14:textId="77777777">
      <w:pPr>
        <w:pStyle w:val="NoSpacing"/>
        <w:numPr>
          <w:ilvl w:val="0"/>
          <w:numId w:val="35"/>
        </w:numPr>
        <w:rPr>
          <w:rFonts w:ascii="Calibri" w:hAnsi="Calibri" w:cs="Calibri"/>
          <w:sz w:val="24"/>
          <w:szCs w:val="24"/>
        </w:rPr>
      </w:pPr>
      <w:r w:rsidRPr="00C75F7B">
        <w:rPr>
          <w:rFonts w:ascii="Calibri" w:hAnsi="Calibri" w:cs="Calibri"/>
          <w:sz w:val="24"/>
          <w:szCs w:val="24"/>
        </w:rPr>
        <w:t>Strikes/Labor action/Work stoppage</w:t>
      </w:r>
    </w:p>
    <w:p w:rsidRPr="00C75F7B" w:rsidR="00D80B28" w:rsidP="00D80B28" w:rsidRDefault="00D80B28" w14:paraId="7B7FC795" w14:textId="77777777">
      <w:pPr>
        <w:pStyle w:val="NoSpacing"/>
        <w:numPr>
          <w:ilvl w:val="0"/>
          <w:numId w:val="35"/>
        </w:numPr>
        <w:rPr>
          <w:rFonts w:ascii="Calibri" w:hAnsi="Calibri" w:cs="Calibri"/>
          <w:sz w:val="24"/>
          <w:szCs w:val="24"/>
        </w:rPr>
      </w:pPr>
      <w:r w:rsidRPr="00C75F7B">
        <w:rPr>
          <w:rFonts w:ascii="Calibri" w:hAnsi="Calibri" w:cs="Calibri"/>
          <w:sz w:val="24"/>
          <w:szCs w:val="24"/>
        </w:rPr>
        <w:t>Suicide</w:t>
      </w:r>
    </w:p>
    <w:p w:rsidRPr="00C75F7B" w:rsidR="00D80B28" w:rsidP="00D80B28" w:rsidRDefault="00D80B28" w14:paraId="701890B8" w14:textId="77777777">
      <w:pPr>
        <w:pStyle w:val="NoSpacing"/>
        <w:numPr>
          <w:ilvl w:val="0"/>
          <w:numId w:val="35"/>
        </w:numPr>
        <w:rPr>
          <w:rFonts w:ascii="Calibri" w:hAnsi="Calibri" w:cs="Calibri"/>
          <w:sz w:val="24"/>
          <w:szCs w:val="24"/>
        </w:rPr>
      </w:pPr>
      <w:r w:rsidRPr="00C75F7B">
        <w:rPr>
          <w:rFonts w:ascii="Calibri" w:hAnsi="Calibri" w:cs="Calibri"/>
          <w:sz w:val="24"/>
          <w:szCs w:val="24"/>
        </w:rPr>
        <w:t>Supply chain shortage/failure</w:t>
      </w:r>
    </w:p>
    <w:p w:rsidRPr="00C75F7B" w:rsidR="00D80B28" w:rsidP="00D80B28" w:rsidRDefault="00D80B28" w14:paraId="7974CAC4" w14:textId="77777777">
      <w:pPr>
        <w:pStyle w:val="NoSpacing"/>
        <w:numPr>
          <w:ilvl w:val="0"/>
          <w:numId w:val="35"/>
        </w:numPr>
        <w:rPr>
          <w:rFonts w:ascii="Calibri" w:hAnsi="Calibri" w:cs="Calibri"/>
          <w:sz w:val="24"/>
          <w:szCs w:val="24"/>
        </w:rPr>
      </w:pPr>
      <w:r w:rsidRPr="00C75F7B">
        <w:rPr>
          <w:rFonts w:ascii="Calibri" w:hAnsi="Calibri" w:cs="Calibri"/>
          <w:sz w:val="24"/>
          <w:szCs w:val="24"/>
        </w:rPr>
        <w:t>Suspicious odor</w:t>
      </w:r>
    </w:p>
    <w:p w:rsidRPr="00C75F7B" w:rsidR="00D80B28" w:rsidP="00D80B28" w:rsidRDefault="00D80B28" w14:paraId="1093BF03" w14:textId="77777777">
      <w:pPr>
        <w:pStyle w:val="NoSpacing"/>
        <w:numPr>
          <w:ilvl w:val="0"/>
          <w:numId w:val="35"/>
        </w:numPr>
        <w:rPr>
          <w:rFonts w:ascii="Calibri" w:hAnsi="Calibri" w:cs="Calibri"/>
          <w:sz w:val="24"/>
          <w:szCs w:val="24"/>
        </w:rPr>
      </w:pPr>
      <w:r w:rsidRPr="00C75F7B">
        <w:rPr>
          <w:rFonts w:ascii="Calibri" w:hAnsi="Calibri" w:cs="Calibri"/>
          <w:sz w:val="24"/>
          <w:szCs w:val="24"/>
        </w:rPr>
        <w:t>Suspicious package/substance</w:t>
      </w:r>
    </w:p>
    <w:p w:rsidRPr="00C75F7B" w:rsidR="00D80B28" w:rsidP="00D80B28" w:rsidRDefault="00D80B28" w14:paraId="0F1388AB" w14:textId="77777777">
      <w:pPr>
        <w:pStyle w:val="NoSpacing"/>
        <w:numPr>
          <w:ilvl w:val="0"/>
          <w:numId w:val="35"/>
        </w:numPr>
        <w:rPr>
          <w:rFonts w:ascii="Calibri" w:hAnsi="Calibri" w:cs="Calibri"/>
          <w:sz w:val="24"/>
          <w:szCs w:val="24"/>
        </w:rPr>
      </w:pPr>
      <w:r w:rsidRPr="00C75F7B">
        <w:rPr>
          <w:rFonts w:ascii="Calibri" w:hAnsi="Calibri" w:cs="Calibri"/>
          <w:sz w:val="24"/>
          <w:szCs w:val="24"/>
        </w:rPr>
        <w:t>Temperature extremes</w:t>
      </w:r>
    </w:p>
    <w:p w:rsidRPr="00C75F7B" w:rsidR="00D80B28" w:rsidP="00D80B28" w:rsidRDefault="00D80B28" w14:paraId="7B6ED2E5" w14:textId="77777777">
      <w:pPr>
        <w:pStyle w:val="NoSpacing"/>
        <w:numPr>
          <w:ilvl w:val="0"/>
          <w:numId w:val="35"/>
        </w:numPr>
        <w:rPr>
          <w:rFonts w:ascii="Calibri" w:hAnsi="Calibri" w:cs="Calibri"/>
          <w:sz w:val="24"/>
          <w:szCs w:val="24"/>
        </w:rPr>
      </w:pPr>
      <w:r w:rsidRPr="00C75F7B">
        <w:rPr>
          <w:rFonts w:ascii="Calibri" w:hAnsi="Calibri" w:cs="Calibri"/>
          <w:sz w:val="24"/>
          <w:szCs w:val="24"/>
        </w:rPr>
        <w:t>Tornado</w:t>
      </w:r>
    </w:p>
    <w:p w:rsidRPr="00C75F7B" w:rsidR="00D80B28" w:rsidP="00D80B28" w:rsidRDefault="00D80B28" w14:paraId="659DA608" w14:textId="77777777">
      <w:pPr>
        <w:pStyle w:val="NoSpacing"/>
        <w:numPr>
          <w:ilvl w:val="0"/>
          <w:numId w:val="35"/>
        </w:numPr>
        <w:rPr>
          <w:rFonts w:ascii="Calibri" w:hAnsi="Calibri" w:cs="Calibri"/>
          <w:sz w:val="24"/>
          <w:szCs w:val="24"/>
        </w:rPr>
      </w:pPr>
      <w:r w:rsidRPr="00C75F7B">
        <w:rPr>
          <w:rFonts w:ascii="Calibri" w:hAnsi="Calibri" w:cs="Calibri"/>
          <w:sz w:val="24"/>
          <w:szCs w:val="24"/>
        </w:rPr>
        <w:t>Transportation failure</w:t>
      </w:r>
    </w:p>
    <w:p w:rsidRPr="00C75F7B" w:rsidR="00D80B28" w:rsidP="00D80B28" w:rsidRDefault="00D80B28" w14:paraId="6BF77112" w14:textId="77777777">
      <w:pPr>
        <w:pStyle w:val="NoSpacing"/>
        <w:numPr>
          <w:ilvl w:val="0"/>
          <w:numId w:val="35"/>
        </w:numPr>
        <w:rPr>
          <w:rFonts w:ascii="Calibri" w:hAnsi="Calibri" w:cs="Calibri"/>
          <w:sz w:val="24"/>
          <w:szCs w:val="24"/>
        </w:rPr>
      </w:pPr>
      <w:r w:rsidRPr="00C75F7B">
        <w:rPr>
          <w:rFonts w:ascii="Calibri" w:hAnsi="Calibri" w:cs="Calibri"/>
          <w:sz w:val="24"/>
          <w:szCs w:val="24"/>
        </w:rPr>
        <w:t>Trauma</w:t>
      </w:r>
    </w:p>
    <w:p w:rsidRPr="00C75F7B" w:rsidR="00D80B28" w:rsidP="00D80B28" w:rsidRDefault="00D80B28" w14:paraId="0EB9BC86" w14:textId="77777777">
      <w:pPr>
        <w:pStyle w:val="NoSpacing"/>
        <w:numPr>
          <w:ilvl w:val="0"/>
          <w:numId w:val="35"/>
        </w:numPr>
        <w:rPr>
          <w:rFonts w:ascii="Calibri" w:hAnsi="Calibri" w:cs="Calibri"/>
          <w:sz w:val="24"/>
          <w:szCs w:val="24"/>
        </w:rPr>
      </w:pPr>
      <w:r w:rsidRPr="00C75F7B">
        <w:rPr>
          <w:rFonts w:ascii="Calibri" w:hAnsi="Calibri" w:cs="Calibri"/>
          <w:sz w:val="24"/>
          <w:szCs w:val="24"/>
        </w:rPr>
        <w:t>Tsunami</w:t>
      </w:r>
    </w:p>
    <w:p w:rsidRPr="00C75F7B" w:rsidR="00D80B28" w:rsidP="00D80B28" w:rsidRDefault="00D80B28" w14:paraId="06821343" w14:textId="77777777">
      <w:pPr>
        <w:pStyle w:val="NoSpacing"/>
        <w:numPr>
          <w:ilvl w:val="0"/>
          <w:numId w:val="35"/>
        </w:numPr>
        <w:rPr>
          <w:rFonts w:ascii="Calibri" w:hAnsi="Calibri" w:cs="Calibri"/>
          <w:sz w:val="24"/>
          <w:szCs w:val="24"/>
        </w:rPr>
      </w:pPr>
      <w:r w:rsidRPr="00C75F7B">
        <w:rPr>
          <w:rFonts w:ascii="Calibri" w:hAnsi="Calibri" w:cs="Calibri"/>
          <w:sz w:val="24"/>
          <w:szCs w:val="24"/>
        </w:rPr>
        <w:t>VIP situation</w:t>
      </w:r>
    </w:p>
    <w:p w:rsidRPr="00C75F7B" w:rsidR="00D80B28" w:rsidP="00D80B28" w:rsidRDefault="00D80B28" w14:paraId="472995C1" w14:textId="77777777">
      <w:pPr>
        <w:pStyle w:val="NoSpacing"/>
        <w:numPr>
          <w:ilvl w:val="0"/>
          <w:numId w:val="35"/>
        </w:numPr>
        <w:rPr>
          <w:rFonts w:ascii="Calibri" w:hAnsi="Calibri" w:cs="Calibri"/>
          <w:sz w:val="24"/>
          <w:szCs w:val="24"/>
        </w:rPr>
      </w:pPr>
      <w:r w:rsidRPr="00C75F7B">
        <w:rPr>
          <w:rFonts w:ascii="Calibri" w:hAnsi="Calibri" w:cs="Calibri"/>
          <w:sz w:val="24"/>
          <w:szCs w:val="24"/>
        </w:rPr>
        <w:t>Water contamination</w:t>
      </w:r>
    </w:p>
    <w:p w:rsidRPr="00C75F7B" w:rsidR="00D80B28" w:rsidP="00D80B28" w:rsidRDefault="00D80B28" w14:paraId="2162F198" w14:textId="77777777">
      <w:pPr>
        <w:pStyle w:val="NoSpacing"/>
        <w:numPr>
          <w:ilvl w:val="0"/>
          <w:numId w:val="35"/>
        </w:numPr>
        <w:rPr>
          <w:rFonts w:ascii="Calibri" w:hAnsi="Calibri" w:cs="Calibri"/>
          <w:sz w:val="24"/>
          <w:szCs w:val="24"/>
        </w:rPr>
      </w:pPr>
      <w:r w:rsidRPr="00C75F7B">
        <w:rPr>
          <w:rFonts w:ascii="Calibri" w:hAnsi="Calibri" w:cs="Calibri"/>
          <w:sz w:val="24"/>
          <w:szCs w:val="24"/>
        </w:rPr>
        <w:t>Water disruption</w:t>
      </w:r>
    </w:p>
    <w:p w:rsidRPr="00C75F7B" w:rsidR="00D80B28" w:rsidP="00D80B28" w:rsidRDefault="00D80B28" w14:paraId="6BDB1DF2" w14:textId="77777777">
      <w:pPr>
        <w:pStyle w:val="NoSpacing"/>
        <w:numPr>
          <w:ilvl w:val="0"/>
          <w:numId w:val="35"/>
        </w:numPr>
        <w:rPr>
          <w:rFonts w:ascii="Calibri" w:hAnsi="Calibri" w:cs="Calibri"/>
          <w:sz w:val="24"/>
          <w:szCs w:val="24"/>
        </w:rPr>
      </w:pPr>
      <w:r w:rsidRPr="00C75F7B">
        <w:rPr>
          <w:rFonts w:ascii="Calibri" w:hAnsi="Calibri" w:cs="Calibri"/>
          <w:sz w:val="24"/>
          <w:szCs w:val="24"/>
        </w:rPr>
        <w:t>Weapon</w:t>
      </w:r>
    </w:p>
    <w:p w:rsidRPr="00C75F7B" w:rsidR="00D80B28" w:rsidP="00D80B28" w:rsidRDefault="00D80B28" w14:paraId="5018C2ED" w14:textId="77777777">
      <w:pPr>
        <w:pStyle w:val="NoSpacing"/>
        <w:numPr>
          <w:ilvl w:val="0"/>
          <w:numId w:val="35"/>
        </w:numPr>
        <w:rPr>
          <w:rFonts w:ascii="Calibri" w:hAnsi="Calibri" w:cs="Calibri"/>
          <w:sz w:val="24"/>
          <w:szCs w:val="24"/>
        </w:rPr>
      </w:pPr>
      <w:r w:rsidRPr="00C75F7B">
        <w:rPr>
          <w:rFonts w:ascii="Calibri" w:hAnsi="Calibri" w:cs="Calibri"/>
          <w:sz w:val="24"/>
          <w:szCs w:val="24"/>
        </w:rPr>
        <w:t>Workplace violence/threat</w:t>
      </w:r>
    </w:p>
    <w:p w:rsidRPr="00C75F7B" w:rsidR="00D80B28" w:rsidP="00D80B28" w:rsidRDefault="00D80B28" w14:paraId="60FADB3B" w14:textId="77777777">
      <w:pPr>
        <w:pStyle w:val="NoSpacing"/>
        <w:numPr>
          <w:ilvl w:val="0"/>
          <w:numId w:val="35"/>
        </w:numPr>
        <w:rPr>
          <w:rFonts w:ascii="Calibri" w:hAnsi="Calibri" w:cs="Calibri"/>
          <w:sz w:val="24"/>
          <w:szCs w:val="24"/>
        </w:rPr>
      </w:pPr>
      <w:r w:rsidRPr="00C75F7B">
        <w:rPr>
          <w:rFonts w:ascii="Calibri" w:hAnsi="Calibri" w:cs="Calibri"/>
          <w:sz w:val="24"/>
          <w:szCs w:val="24"/>
        </w:rPr>
        <w:t>Zombies</w:t>
      </w:r>
    </w:p>
    <w:p w:rsidRPr="00C75F7B" w:rsidR="00D80B28" w:rsidP="00D80B28" w:rsidRDefault="00D80B28" w14:paraId="12B95E2C" w14:textId="77777777">
      <w:pPr>
        <w:pStyle w:val="NoSpacing"/>
        <w:numPr>
          <w:ilvl w:val="0"/>
          <w:numId w:val="35"/>
        </w:numPr>
        <w:rPr>
          <w:rFonts w:ascii="Calibri" w:hAnsi="Calibri" w:cs="Calibri"/>
          <w:sz w:val="24"/>
          <w:szCs w:val="24"/>
        </w:rPr>
      </w:pPr>
      <w:r w:rsidRPr="00C75F7B">
        <w:rPr>
          <w:rFonts w:ascii="Calibri" w:hAnsi="Calibri" w:cs="Calibri"/>
          <w:sz w:val="24"/>
          <w:szCs w:val="24"/>
        </w:rPr>
        <w:t>Other considerations - What about underground coal mine subsidence?  Sink holes?  Volcanic eruptions?  Food contamination?  Missing residents?</w:t>
      </w:r>
    </w:p>
    <w:p w:rsidRPr="00C75F7B" w:rsidR="00D80B28" w:rsidP="00D80B28" w:rsidRDefault="00D80B28" w14:paraId="6C5E7B80" w14:textId="77777777">
      <w:pPr>
        <w:pStyle w:val="NoSpacing"/>
        <w:rPr>
          <w:rFonts w:ascii="Calibri" w:hAnsi="Calibri" w:cs="Calibri"/>
          <w:sz w:val="24"/>
          <w:szCs w:val="24"/>
        </w:rPr>
      </w:pPr>
    </w:p>
    <w:p w:rsidRPr="00C75F7B" w:rsidR="00D80B28" w:rsidP="00D80B28" w:rsidRDefault="00D80B28" w14:paraId="7FB4BC35" w14:textId="77777777">
      <w:pPr>
        <w:pStyle w:val="NoSpacing"/>
        <w:rPr>
          <w:rFonts w:ascii="Calibri" w:hAnsi="Calibri" w:cs="Calibri"/>
          <w:sz w:val="24"/>
          <w:szCs w:val="24"/>
        </w:rPr>
      </w:pPr>
      <w:r w:rsidRPr="00C75F7B">
        <w:rPr>
          <w:rFonts w:ascii="Calibri" w:hAnsi="Calibri" w:cs="Calibri"/>
          <w:sz w:val="24"/>
          <w:szCs w:val="24"/>
        </w:rPr>
        <w:t>If your facility has a unique situation or there is a unique condition in your community, they should be added to potential hazard scenarios to the list of potential hazards and assess them with the rest.  But remember, the goal is not to identify and then to plan for every possible scenario. The goal of Step 1 is to identify relative magnitude levels before moving on to the emergency plan.  The plan will focus on those hazards presenting the highest risk to the lives and safety of residents, staff, and community.</w:t>
      </w:r>
    </w:p>
    <w:p w:rsidRPr="00C75F7B" w:rsidR="00D80B28" w:rsidP="00D80B28" w:rsidRDefault="00D80B28" w14:paraId="53A52DDF" w14:textId="77777777">
      <w:pPr>
        <w:pStyle w:val="NoSpacing"/>
        <w:rPr>
          <w:rFonts w:ascii="Calibri" w:hAnsi="Calibri" w:cs="Calibri"/>
          <w:sz w:val="24"/>
          <w:szCs w:val="24"/>
        </w:rPr>
      </w:pPr>
    </w:p>
    <w:p w:rsidRPr="00C75F7B" w:rsidR="00D80B28" w:rsidP="00D80B28" w:rsidRDefault="00D80B28" w14:paraId="02DD9E28" w14:textId="77777777">
      <w:pPr>
        <w:pStyle w:val="NoSpacing"/>
        <w:ind w:left="720"/>
        <w:rPr>
          <w:rFonts w:ascii="Calibri" w:hAnsi="Calibri" w:cs="Calibri"/>
          <w:b/>
          <w:sz w:val="24"/>
          <w:szCs w:val="24"/>
        </w:rPr>
      </w:pPr>
      <w:r w:rsidRPr="00C75F7B">
        <w:rPr>
          <w:rFonts w:ascii="Calibri" w:hAnsi="Calibri" w:cs="Calibri"/>
          <w:b/>
          <w:sz w:val="24"/>
          <w:szCs w:val="24"/>
        </w:rPr>
        <w:t>How to Use the Sample Risk Analysis</w:t>
      </w:r>
    </w:p>
    <w:p w:rsidRPr="00C75F7B" w:rsidR="00D80B28" w:rsidP="00D80B28" w:rsidRDefault="00D80B28" w14:paraId="0B09055A" w14:textId="77777777">
      <w:pPr>
        <w:pStyle w:val="NoSpacing"/>
        <w:ind w:left="720"/>
        <w:rPr>
          <w:rFonts w:ascii="Calibri" w:hAnsi="Calibri" w:cs="Calibri"/>
          <w:sz w:val="24"/>
          <w:szCs w:val="24"/>
        </w:rPr>
      </w:pPr>
      <w:r w:rsidRPr="00C75F7B">
        <w:rPr>
          <w:rFonts w:ascii="Calibri" w:hAnsi="Calibri" w:cs="Calibri"/>
          <w:sz w:val="24"/>
          <w:szCs w:val="24"/>
        </w:rPr>
        <w:lastRenderedPageBreak/>
        <w:t xml:space="preserve">In the sample Risk Analysis Step 1 above, a ranking scale indicating events per year provides a simple standardized comparison method.  </w:t>
      </w:r>
      <w:r w:rsidRPr="00C75F7B">
        <w:rPr>
          <w:rFonts w:ascii="Calibri" w:hAnsi="Calibri" w:cs="Calibri"/>
          <w:b/>
          <w:sz w:val="24"/>
          <w:szCs w:val="24"/>
        </w:rPr>
        <w:t>Probability</w:t>
      </w:r>
      <w:r w:rsidRPr="00C75F7B">
        <w:rPr>
          <w:rFonts w:ascii="Calibri" w:hAnsi="Calibri" w:cs="Calibri"/>
          <w:sz w:val="24"/>
          <w:szCs w:val="24"/>
        </w:rPr>
        <w:t xml:space="preserve"> refers to the likelihood of future occurrence.  </w:t>
      </w:r>
    </w:p>
    <w:p w:rsidRPr="00C75F7B" w:rsidR="00D80B28" w:rsidP="00D80B28" w:rsidRDefault="00D80B28" w14:paraId="741F169A"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0 = N/A (Implausible)</w:t>
      </w:r>
    </w:p>
    <w:p w:rsidRPr="00C75F7B" w:rsidR="00D80B28" w:rsidP="00D80B28" w:rsidRDefault="00D80B28" w14:paraId="67B2F8A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 = Low (0-1 event/30 years)</w:t>
      </w:r>
    </w:p>
    <w:p w:rsidRPr="00C75F7B" w:rsidR="00D80B28" w:rsidP="00D80B28" w:rsidRDefault="00D80B28" w14:paraId="57FA5D82"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2 = Moderate (2-3 events/30 years)</w:t>
      </w:r>
    </w:p>
    <w:p w:rsidRPr="00C75F7B" w:rsidR="00D80B28" w:rsidP="00D80B28" w:rsidRDefault="00D80B28" w14:paraId="3AE23691"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3 = High (4+ events/30 years)</w:t>
      </w:r>
    </w:p>
    <w:p w:rsidRPr="00C75F7B" w:rsidR="00D80B28" w:rsidP="00D80B28" w:rsidRDefault="00D80B28" w14:paraId="13543990" w14:textId="77777777">
      <w:pPr>
        <w:pStyle w:val="NoSpacing"/>
        <w:ind w:left="720"/>
        <w:rPr>
          <w:rFonts w:ascii="Calibri" w:hAnsi="Calibri" w:cs="Calibri"/>
          <w:sz w:val="24"/>
          <w:szCs w:val="24"/>
        </w:rPr>
      </w:pPr>
    </w:p>
    <w:p w:rsidRPr="00C75F7B" w:rsidR="00D80B28" w:rsidP="00D80B28" w:rsidRDefault="00D80B28" w14:paraId="2130F778" w14:textId="77777777">
      <w:pPr>
        <w:pStyle w:val="NoSpacing"/>
        <w:ind w:left="720"/>
        <w:rPr>
          <w:rFonts w:ascii="Calibri" w:hAnsi="Calibri" w:cs="Calibri"/>
          <w:sz w:val="24"/>
          <w:szCs w:val="24"/>
        </w:rPr>
      </w:pPr>
      <w:r w:rsidRPr="00C75F7B">
        <w:rPr>
          <w:rFonts w:ascii="Calibri" w:hAnsi="Calibri" w:cs="Calibri"/>
          <w:sz w:val="24"/>
          <w:szCs w:val="24"/>
        </w:rPr>
        <w:t>When scoring probability, consider the known risk, historical data, and manufacturer/vendor statistics.</w:t>
      </w:r>
    </w:p>
    <w:p w:rsidRPr="00C75F7B" w:rsidR="00D80B28" w:rsidP="00D80B28" w:rsidRDefault="00D80B28" w14:paraId="6E928C3C" w14:textId="77777777">
      <w:pPr>
        <w:pStyle w:val="NoSpacing"/>
        <w:ind w:left="720"/>
        <w:rPr>
          <w:rFonts w:ascii="Calibri" w:hAnsi="Calibri" w:cs="Calibri"/>
          <w:sz w:val="24"/>
          <w:szCs w:val="24"/>
        </w:rPr>
      </w:pPr>
    </w:p>
    <w:p w:rsidRPr="00C75F7B" w:rsidR="00D80B28" w:rsidP="00D80B28" w:rsidRDefault="00D80B28" w14:paraId="071ACB3E" w14:textId="77777777">
      <w:pPr>
        <w:pStyle w:val="NoSpacing"/>
        <w:ind w:left="720"/>
        <w:rPr>
          <w:rFonts w:ascii="Calibri" w:hAnsi="Calibri" w:cs="Calibri"/>
          <w:sz w:val="24"/>
          <w:szCs w:val="24"/>
        </w:rPr>
      </w:pPr>
      <w:r w:rsidRPr="00C75F7B">
        <w:rPr>
          <w:rFonts w:ascii="Calibri" w:hAnsi="Calibri" w:cs="Calibri"/>
          <w:sz w:val="24"/>
          <w:szCs w:val="24"/>
        </w:rPr>
        <w:t xml:space="preserve">Also in the sample Risk Analysis Step 1 above, the </w:t>
      </w:r>
      <w:r w:rsidRPr="00C75F7B">
        <w:rPr>
          <w:rFonts w:ascii="Calibri" w:hAnsi="Calibri" w:cs="Calibri"/>
          <w:b/>
          <w:sz w:val="24"/>
          <w:szCs w:val="24"/>
        </w:rPr>
        <w:t>Impact</w:t>
      </w:r>
      <w:r w:rsidRPr="00C75F7B">
        <w:rPr>
          <w:rFonts w:ascii="Calibri" w:hAnsi="Calibri" w:cs="Calibri"/>
          <w:sz w:val="24"/>
          <w:szCs w:val="24"/>
        </w:rPr>
        <w:t xml:space="preserve"> upon 5 different categories was considered using a standardized ranking scale of percent affected.</w:t>
      </w:r>
    </w:p>
    <w:p w:rsidRPr="00C75F7B" w:rsidR="00D80B28" w:rsidP="00D80B28" w:rsidRDefault="00D80B28" w14:paraId="29F3BD4D"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0 = N/A (No impact expected)</w:t>
      </w:r>
    </w:p>
    <w:p w:rsidRPr="00C75F7B" w:rsidR="00D80B28" w:rsidP="00D80B28" w:rsidRDefault="00D80B28" w14:paraId="06B1FA2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 = Low (&lt; 1% affected)</w:t>
      </w:r>
    </w:p>
    <w:p w:rsidRPr="00C75F7B" w:rsidR="00D80B28" w:rsidP="00D80B28" w:rsidRDefault="00D80B28" w14:paraId="74D6996F"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2 = Moderate (1 – 10% affected)</w:t>
      </w:r>
    </w:p>
    <w:p w:rsidRPr="00C75F7B" w:rsidR="00D80B28" w:rsidP="00D80B28" w:rsidRDefault="00D80B28" w14:paraId="67C92D6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3 = High (&gt; 10% affected)</w:t>
      </w:r>
    </w:p>
    <w:p w:rsidRPr="00C75F7B" w:rsidR="00D80B28" w:rsidP="00D80B28" w:rsidRDefault="00D80B28" w14:paraId="2BDFF92D" w14:textId="77777777">
      <w:pPr>
        <w:pStyle w:val="NoSpacing"/>
        <w:ind w:left="720"/>
        <w:rPr>
          <w:rFonts w:ascii="Calibri" w:hAnsi="Calibri" w:cs="Calibri"/>
          <w:sz w:val="24"/>
          <w:szCs w:val="24"/>
        </w:rPr>
      </w:pPr>
    </w:p>
    <w:p w:rsidRPr="00C75F7B" w:rsidR="00D80B28" w:rsidP="00D80B28" w:rsidRDefault="00D80B28" w14:paraId="4A66F9A1" w14:textId="77777777">
      <w:pPr>
        <w:pStyle w:val="NoSpacing"/>
        <w:ind w:left="720"/>
        <w:rPr>
          <w:rFonts w:ascii="Calibri" w:hAnsi="Calibri" w:cs="Calibri"/>
          <w:sz w:val="24"/>
          <w:szCs w:val="24"/>
        </w:rPr>
      </w:pPr>
      <w:r w:rsidRPr="00C75F7B">
        <w:rPr>
          <w:rFonts w:ascii="Calibri" w:hAnsi="Calibri" w:cs="Calibri"/>
          <w:sz w:val="24"/>
          <w:szCs w:val="24"/>
        </w:rPr>
        <w:t xml:space="preserve">The </w:t>
      </w:r>
      <w:r w:rsidRPr="00C75F7B">
        <w:rPr>
          <w:rFonts w:ascii="Calibri" w:hAnsi="Calibri" w:cs="Calibri"/>
          <w:b/>
          <w:sz w:val="24"/>
          <w:szCs w:val="24"/>
        </w:rPr>
        <w:t>“Human Impact”</w:t>
      </w:r>
      <w:r w:rsidRPr="00C75F7B">
        <w:rPr>
          <w:rFonts w:ascii="Calibri" w:hAnsi="Calibri" w:cs="Calibri"/>
          <w:sz w:val="24"/>
          <w:szCs w:val="24"/>
        </w:rPr>
        <w:t xml:space="preserve"> is the percentage of the facility population (residents and staff) likely to be injured or killed under an average occurrence of the hazard.  It can include death but also injuries requiring medical intervention.</w:t>
      </w:r>
    </w:p>
    <w:p w:rsidRPr="00C75F7B" w:rsidR="00D80B28" w:rsidP="00D80B28" w:rsidRDefault="00D80B28" w14:paraId="6B837DDC" w14:textId="77777777">
      <w:pPr>
        <w:pStyle w:val="NoSpacing"/>
        <w:ind w:left="720"/>
        <w:rPr>
          <w:rFonts w:ascii="Calibri" w:hAnsi="Calibri" w:cs="Calibri"/>
          <w:sz w:val="24"/>
          <w:szCs w:val="24"/>
        </w:rPr>
      </w:pPr>
    </w:p>
    <w:p w:rsidRPr="00C75F7B" w:rsidR="00D80B28" w:rsidP="00D80B28" w:rsidRDefault="00D80B28" w14:paraId="2E80621A" w14:textId="77777777">
      <w:pPr>
        <w:pStyle w:val="NoSpacing"/>
        <w:ind w:left="720"/>
        <w:rPr>
          <w:rFonts w:ascii="Calibri" w:hAnsi="Calibri" w:cs="Calibri"/>
          <w:sz w:val="24"/>
          <w:szCs w:val="24"/>
        </w:rPr>
      </w:pPr>
      <w:r w:rsidRPr="00C75F7B">
        <w:rPr>
          <w:rFonts w:ascii="Calibri" w:hAnsi="Calibri" w:cs="Calibri"/>
          <w:b/>
          <w:sz w:val="24"/>
          <w:szCs w:val="24"/>
        </w:rPr>
        <w:t xml:space="preserve">“Service Impact” </w:t>
      </w:r>
      <w:r w:rsidRPr="00C75F7B">
        <w:rPr>
          <w:rFonts w:ascii="Calibri" w:hAnsi="Calibri" w:cs="Calibri"/>
          <w:sz w:val="24"/>
          <w:szCs w:val="24"/>
        </w:rPr>
        <w:t>is the percentage of healthcare services likely to be affected under an average occurrence of the hazard.  Consider direct care, facility infrastructure, resident family support, professional support, and ancillary services in ranking this item.</w:t>
      </w:r>
    </w:p>
    <w:p w:rsidRPr="00C75F7B" w:rsidR="00D80B28" w:rsidP="00D80B28" w:rsidRDefault="00D80B28" w14:paraId="0E40389E" w14:textId="77777777">
      <w:pPr>
        <w:pStyle w:val="NoSpacing"/>
        <w:ind w:left="720"/>
        <w:rPr>
          <w:rFonts w:ascii="Calibri" w:hAnsi="Calibri" w:cs="Calibri"/>
          <w:sz w:val="24"/>
          <w:szCs w:val="24"/>
        </w:rPr>
      </w:pPr>
    </w:p>
    <w:p w:rsidRPr="00C75F7B" w:rsidR="00D80B28" w:rsidP="00D80B28" w:rsidRDefault="00D80B28" w14:paraId="50C8CF94" w14:textId="77777777">
      <w:pPr>
        <w:pStyle w:val="NoSpacing"/>
        <w:ind w:left="720"/>
        <w:rPr>
          <w:rFonts w:ascii="Calibri" w:hAnsi="Calibri" w:cs="Calibri"/>
          <w:sz w:val="24"/>
          <w:szCs w:val="24"/>
        </w:rPr>
      </w:pPr>
      <w:r w:rsidRPr="00C75F7B">
        <w:rPr>
          <w:rFonts w:ascii="Calibri" w:hAnsi="Calibri" w:cs="Calibri"/>
          <w:b/>
          <w:sz w:val="24"/>
          <w:szCs w:val="24"/>
        </w:rPr>
        <w:t xml:space="preserve">“Property Impact” </w:t>
      </w:r>
      <w:r w:rsidRPr="00C75F7B">
        <w:rPr>
          <w:rFonts w:ascii="Calibri" w:hAnsi="Calibri" w:cs="Calibri"/>
          <w:sz w:val="24"/>
          <w:szCs w:val="24"/>
        </w:rPr>
        <w:t>is defined as the percentage of properties likely to be affected under an average occurrence of the hazard.  Think about replacement costs, temporary replacements, repairs, and time to recover.</w:t>
      </w:r>
    </w:p>
    <w:p w:rsidRPr="00C75F7B" w:rsidR="00D80B28" w:rsidP="00D80B28" w:rsidRDefault="00D80B28" w14:paraId="42D033DC" w14:textId="77777777">
      <w:pPr>
        <w:pStyle w:val="NoSpacing"/>
        <w:ind w:left="720"/>
        <w:rPr>
          <w:rFonts w:ascii="Calibri" w:hAnsi="Calibri" w:cs="Calibri"/>
          <w:sz w:val="24"/>
          <w:szCs w:val="24"/>
        </w:rPr>
      </w:pPr>
    </w:p>
    <w:p w:rsidRPr="00C75F7B" w:rsidR="00D80B28" w:rsidP="00D80B28" w:rsidRDefault="00D80B28" w14:paraId="4862699F" w14:textId="77777777">
      <w:pPr>
        <w:pStyle w:val="NoSpacing"/>
        <w:ind w:left="720"/>
        <w:rPr>
          <w:rFonts w:ascii="Calibri" w:hAnsi="Calibri" w:cs="Calibri"/>
          <w:sz w:val="24"/>
          <w:szCs w:val="24"/>
        </w:rPr>
      </w:pPr>
      <w:r w:rsidRPr="00C75F7B">
        <w:rPr>
          <w:rFonts w:ascii="Calibri" w:hAnsi="Calibri" w:cs="Calibri"/>
          <w:b/>
          <w:sz w:val="24"/>
          <w:szCs w:val="24"/>
        </w:rPr>
        <w:t xml:space="preserve">“Business Impact” </w:t>
      </w:r>
      <w:r w:rsidRPr="00C75F7B">
        <w:rPr>
          <w:rFonts w:ascii="Calibri" w:hAnsi="Calibri" w:cs="Calibri"/>
          <w:sz w:val="24"/>
          <w:szCs w:val="24"/>
        </w:rPr>
        <w:t>addresses the percentage of businesses likely to be affected under an average occurrence of the hazard.  This includes business disruption, employees unable to report for duty, customers unable to reach the facility, contract violations, fines, penalties, legal fees, interrupted critical supplies, reputation or image loss, and financial burden.</w:t>
      </w:r>
    </w:p>
    <w:p w:rsidRPr="00C75F7B" w:rsidR="00D80B28" w:rsidP="00D80B28" w:rsidRDefault="00D80B28" w14:paraId="027AC56B" w14:textId="77777777">
      <w:pPr>
        <w:pStyle w:val="NoSpacing"/>
        <w:ind w:left="720"/>
        <w:rPr>
          <w:rFonts w:ascii="Calibri" w:hAnsi="Calibri" w:cs="Calibri"/>
          <w:b/>
          <w:sz w:val="24"/>
          <w:szCs w:val="24"/>
        </w:rPr>
      </w:pPr>
    </w:p>
    <w:p w:rsidRPr="00C75F7B" w:rsidR="00D80B28" w:rsidP="00D80B28" w:rsidRDefault="00D80B28" w14:paraId="3AF44661" w14:textId="77777777">
      <w:pPr>
        <w:pStyle w:val="NoSpacing"/>
        <w:ind w:left="720"/>
        <w:rPr>
          <w:rFonts w:ascii="Calibri" w:hAnsi="Calibri" w:cs="Calibri"/>
          <w:sz w:val="24"/>
          <w:szCs w:val="24"/>
        </w:rPr>
      </w:pPr>
      <w:r w:rsidRPr="00C75F7B">
        <w:rPr>
          <w:rFonts w:ascii="Calibri" w:hAnsi="Calibri" w:cs="Calibri"/>
          <w:b/>
          <w:sz w:val="24"/>
          <w:szCs w:val="24"/>
        </w:rPr>
        <w:t>“Community Impact”</w:t>
      </w:r>
      <w:r w:rsidRPr="00C75F7B">
        <w:rPr>
          <w:rFonts w:ascii="Calibri" w:hAnsi="Calibri" w:cs="Calibri"/>
          <w:sz w:val="24"/>
          <w:szCs w:val="24"/>
        </w:rPr>
        <w:t xml:space="preserve"> is the percentage of community likely to be affected under an average occurrence of the hazard.  Contamination of air, water, and food; supply distribution; facility evacuation; and disruption of utilities and transportation are key consideration factors.</w:t>
      </w:r>
    </w:p>
    <w:p w:rsidRPr="00C75F7B" w:rsidR="00D80B28" w:rsidP="00D80B28" w:rsidRDefault="00D80B28" w14:paraId="483CCD09" w14:textId="77777777">
      <w:pPr>
        <w:pStyle w:val="NoSpacing"/>
        <w:ind w:left="720"/>
        <w:rPr>
          <w:rFonts w:ascii="Calibri" w:hAnsi="Calibri" w:cs="Calibri"/>
          <w:sz w:val="24"/>
          <w:szCs w:val="24"/>
        </w:rPr>
      </w:pPr>
    </w:p>
    <w:p w:rsidRPr="00C75F7B" w:rsidR="00D80B28" w:rsidP="00D80B28" w:rsidRDefault="00D80B28" w14:paraId="5F929BEC" w14:textId="77777777">
      <w:pPr>
        <w:pStyle w:val="NoSpacing"/>
        <w:ind w:left="720"/>
        <w:rPr>
          <w:rFonts w:ascii="Calibri" w:hAnsi="Calibri" w:cs="Calibri"/>
          <w:sz w:val="24"/>
          <w:szCs w:val="24"/>
        </w:rPr>
      </w:pPr>
      <w:r w:rsidRPr="00C75F7B">
        <w:rPr>
          <w:rFonts w:ascii="Calibri" w:hAnsi="Calibri" w:cs="Calibri"/>
          <w:sz w:val="24"/>
          <w:szCs w:val="24"/>
        </w:rPr>
        <w:lastRenderedPageBreak/>
        <w:t xml:space="preserve">A </w:t>
      </w:r>
      <w:r w:rsidRPr="00C75F7B">
        <w:rPr>
          <w:rFonts w:ascii="Calibri" w:hAnsi="Calibri" w:cs="Calibri"/>
          <w:b/>
          <w:sz w:val="24"/>
          <w:szCs w:val="24"/>
        </w:rPr>
        <w:t xml:space="preserve">“Relative Magnitude” </w:t>
      </w:r>
      <w:r w:rsidRPr="00C75F7B">
        <w:rPr>
          <w:rFonts w:ascii="Calibri" w:hAnsi="Calibri" w:cs="Calibri"/>
          <w:sz w:val="24"/>
          <w:szCs w:val="24"/>
        </w:rPr>
        <w:t>score, ranging from 0 to 45, can be calculated by multiplying the sum of the impact ranks by the probability rank.</w:t>
      </w:r>
    </w:p>
    <w:sectPr w:rsidRPr="00C75F7B" w:rsidR="00D80B28" w:rsidSect="00DE7AF9">
      <w:headerReference w:type="default" r:id="rId17"/>
      <w:footerReference w:type="default" r:id="rId18"/>
      <w:headerReference w:type="first" r:id="rId19"/>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83D" w:rsidP="00FE158D" w:rsidRDefault="00F0683D" w14:paraId="7902CE60" w14:textId="77777777">
      <w:r>
        <w:separator/>
      </w:r>
    </w:p>
  </w:endnote>
  <w:endnote w:type="continuationSeparator" w:id="0">
    <w:p w:rsidR="00F0683D" w:rsidP="00FE158D" w:rsidRDefault="00F0683D" w14:paraId="4C99BF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83D" w:rsidP="00FE158D" w:rsidRDefault="00F0683D" w14:paraId="28CF8AB5" w14:textId="77777777">
      <w:r>
        <w:separator/>
      </w:r>
    </w:p>
  </w:footnote>
  <w:footnote w:type="continuationSeparator" w:id="0">
    <w:p w:rsidR="00F0683D" w:rsidP="00FE158D" w:rsidRDefault="00F0683D" w14:paraId="1CA05F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5CA53B2"/>
    <w:multiLevelType w:val="hybridMultilevel"/>
    <w:tmpl w:val="14D45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44E75"/>
    <w:multiLevelType w:val="hybridMultilevel"/>
    <w:tmpl w:val="33FEF3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E33766"/>
    <w:multiLevelType w:val="hybridMultilevel"/>
    <w:tmpl w:val="08F4C07C"/>
    <w:lvl w:ilvl="0" w:tplc="3BE29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3E981C05"/>
    <w:multiLevelType w:val="hybridMultilevel"/>
    <w:tmpl w:val="444ED5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D3B0843"/>
    <w:multiLevelType w:val="hybridMultilevel"/>
    <w:tmpl w:val="8674847A"/>
    <w:lvl w:ilvl="0" w:tplc="A26CA690">
      <w:numFmt w:val="bullet"/>
      <w:lvlText w:val=""/>
      <w:lvlJc w:val="left"/>
      <w:pPr>
        <w:ind w:left="720" w:hanging="360"/>
      </w:pPr>
      <w:rPr>
        <w:rFonts w:hint="default" w:ascii="Wingdings" w:hAnsi="Wingdings"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8951A3"/>
    <w:multiLevelType w:val="hybridMultilevel"/>
    <w:tmpl w:val="7854D16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B4326F0"/>
    <w:multiLevelType w:val="hybridMultilevel"/>
    <w:tmpl w:val="0B4823E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C50153F"/>
    <w:multiLevelType w:val="hybridMultilevel"/>
    <w:tmpl w:val="9C4EE89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68767B6"/>
    <w:multiLevelType w:val="hybridMultilevel"/>
    <w:tmpl w:val="02C6A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390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4"/>
  </w:num>
  <w:num w:numId="5" w16cid:durableId="19862290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5"/>
  </w:num>
  <w:num w:numId="17" w16cid:durableId="1201091241">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3"/>
  </w:num>
  <w:num w:numId="23" w16cid:durableId="323359254">
    <w:abstractNumId w:val="33"/>
  </w:num>
  <w:num w:numId="24" w16cid:durableId="1158882058">
    <w:abstractNumId w:val="11"/>
  </w:num>
  <w:num w:numId="25" w16cid:durableId="981078987">
    <w:abstractNumId w:val="20"/>
  </w:num>
  <w:num w:numId="26" w16cid:durableId="550771774">
    <w:abstractNumId w:val="16"/>
  </w:num>
  <w:num w:numId="27" w16cid:durableId="483930503">
    <w:abstractNumId w:val="22"/>
  </w:num>
  <w:num w:numId="28" w16cid:durableId="1273779062">
    <w:abstractNumId w:val="9"/>
  </w:num>
  <w:num w:numId="29" w16cid:durableId="1836799545">
    <w:abstractNumId w:val="27"/>
  </w:num>
  <w:num w:numId="30" w16cid:durableId="1289510146">
    <w:abstractNumId w:val="24"/>
  </w:num>
  <w:num w:numId="31" w16cid:durableId="2138791740">
    <w:abstractNumId w:val="37"/>
  </w:num>
  <w:num w:numId="32" w16cid:durableId="1241990118">
    <w:abstractNumId w:val="25"/>
  </w:num>
  <w:num w:numId="33" w16cid:durableId="488138390">
    <w:abstractNumId w:val="30"/>
  </w:num>
  <w:num w:numId="34" w16cid:durableId="1247687494">
    <w:abstractNumId w:val="36"/>
  </w:num>
  <w:num w:numId="35" w16cid:durableId="1092706741">
    <w:abstractNumId w:val="35"/>
  </w:num>
  <w:num w:numId="36" w16cid:durableId="833958384">
    <w:abstractNumId w:val="21"/>
  </w:num>
  <w:num w:numId="37" w16cid:durableId="199175208">
    <w:abstractNumId w:val="40"/>
  </w:num>
  <w:num w:numId="38" w16cid:durableId="1170607863">
    <w:abstractNumId w:val="3"/>
  </w:num>
  <w:num w:numId="39" w16cid:durableId="1470978523">
    <w:abstractNumId w:val="1"/>
  </w:num>
  <w:num w:numId="40" w16cid:durableId="96555194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30D9A"/>
    <w:rsid w:val="00066D50"/>
    <w:rsid w:val="00097B3D"/>
    <w:rsid w:val="000D084D"/>
    <w:rsid w:val="000D5B62"/>
    <w:rsid w:val="000E228A"/>
    <w:rsid w:val="000F7E90"/>
    <w:rsid w:val="0012309D"/>
    <w:rsid w:val="00170AD2"/>
    <w:rsid w:val="00185739"/>
    <w:rsid w:val="001E4CB3"/>
    <w:rsid w:val="0023458D"/>
    <w:rsid w:val="002376A2"/>
    <w:rsid w:val="002C5F29"/>
    <w:rsid w:val="002F2B8A"/>
    <w:rsid w:val="003011C7"/>
    <w:rsid w:val="00301AA8"/>
    <w:rsid w:val="00372DF7"/>
    <w:rsid w:val="00373CF0"/>
    <w:rsid w:val="003A3E8D"/>
    <w:rsid w:val="003B0939"/>
    <w:rsid w:val="003E1CBF"/>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A669D"/>
    <w:rsid w:val="007F26C3"/>
    <w:rsid w:val="00805910"/>
    <w:rsid w:val="00824151"/>
    <w:rsid w:val="008259FB"/>
    <w:rsid w:val="00862B99"/>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80B28"/>
    <w:rsid w:val="00DB6D68"/>
    <w:rsid w:val="00DC40AB"/>
    <w:rsid w:val="00DE7AF9"/>
    <w:rsid w:val="00E94EC6"/>
    <w:rsid w:val="00ED6153"/>
    <w:rsid w:val="00EF0A00"/>
    <w:rsid w:val="00F0683D"/>
    <w:rsid w:val="00FB157C"/>
    <w:rsid w:val="00FC03F0"/>
    <w:rsid w:val="00FE158D"/>
    <w:rsid w:val="69F5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80B28"/>
    <w:pPr>
      <w:spacing w:after="0" w:line="240" w:lineRule="auto"/>
    </w:pPr>
  </w:style>
  <w:style w:type="table" w:styleId="TableGrid">
    <w:name w:val="Table Grid"/>
    <w:basedOn w:val="TableNormal"/>
    <w:rsid w:val="00D80B28"/>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fema.gov/emergency-managers/national-preparedness/system" TargetMode="External" Id="rId8" /><Relationship Type="http://schemas.openxmlformats.org/officeDocument/2006/relationships/hyperlink" Target="https://www.dhs.wisconsin.gov/regulations/preparedness/prep-hva.htm"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oleObject" Target="embeddings/oleObject1.bin"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asprtracie.hhs.gov/technical-resources/3/hazard-vulnerability-risk-assessment/1"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emf" Id="rId11" /><Relationship Type="http://schemas.openxmlformats.org/officeDocument/2006/relationships/webSettings" Target="webSettings.xml" Id="rId5" /><Relationship Type="http://schemas.openxmlformats.org/officeDocument/2006/relationships/hyperlink" Target="https://asprtracie.hhs.gov/" TargetMode="External" Id="rId15" /><Relationship Type="http://schemas.openxmlformats.org/officeDocument/2006/relationships/hyperlink" Target="https://asprtracie.hhs.gov/technicalresources/36/natural-disasters/27"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www.ahrq.gov/topics/emergency-preparedness.html" TargetMode="External" Id="rId9" /><Relationship Type="http://schemas.openxmlformats.org/officeDocument/2006/relationships/hyperlink" Target="https://www.fema.gov/grants/mitigation/state-contact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7</revision>
  <dcterms:created xsi:type="dcterms:W3CDTF">2022-12-14T18:18:00.0000000Z</dcterms:created>
  <dcterms:modified xsi:type="dcterms:W3CDTF">2023-02-06T19:46:49.5680113Z</dcterms:modified>
</coreProperties>
</file>