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12706DA9">
                <wp:simplePos x="0" y="0"/>
                <wp:positionH relativeFrom="column">
                  <wp:posOffset>0</wp:posOffset>
                </wp:positionH>
                <wp:positionV relativeFrom="page">
                  <wp:posOffset>914400</wp:posOffset>
                </wp:positionV>
                <wp:extent cx="5943600" cy="3562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56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6AD4" w:rsidRDefault="00945B7E" w14:paraId="38E54732" w14:textId="77777777">
                            <w:pPr>
                              <w:rPr>
                                <w:rFonts w:ascii="Calibri" w:hAnsi="Calibri"/>
                                <w:b/>
                                <w:color w:val="FFFFFF" w:themeColor="background1"/>
                                <w:sz w:val="72"/>
                              </w:rPr>
                            </w:pPr>
                            <w:r>
                              <w:rPr>
                                <w:rFonts w:ascii="Calibri" w:hAnsi="Calibri"/>
                                <w:b/>
                                <w:color w:val="FFFFFF" w:themeColor="background1"/>
                                <w:sz w:val="72"/>
                              </w:rPr>
                              <w:t xml:space="preserve">COVID-19 </w:t>
                            </w:r>
                          </w:p>
                          <w:p w:rsidR="00945B7E" w:rsidRDefault="00622C56" w14:paraId="6295E0F0" w14:textId="6B315689">
                            <w:pPr>
                              <w:rPr>
                                <w:rFonts w:ascii="Calibri" w:hAnsi="Calibri"/>
                                <w:b/>
                                <w:color w:val="FFFFFF" w:themeColor="background1"/>
                                <w:sz w:val="72"/>
                              </w:rPr>
                            </w:pPr>
                            <w:r>
                              <w:rPr>
                                <w:rFonts w:ascii="Calibri" w:hAnsi="Calibri"/>
                                <w:b/>
                                <w:color w:val="FFFFFF" w:themeColor="background1"/>
                                <w:sz w:val="72"/>
                              </w:rPr>
                              <w:t xml:space="preserve">Source Control </w:t>
                            </w:r>
                            <w:r w:rsidR="00B261E9">
                              <w:rPr>
                                <w:rFonts w:ascii="Calibri" w:hAnsi="Calibri"/>
                                <w:b/>
                                <w:color w:val="FFFFFF" w:themeColor="background1"/>
                                <w:sz w:val="72"/>
                              </w:rPr>
                              <w:t>Measures</w:t>
                            </w:r>
                            <w:r w:rsidR="003A4C68">
                              <w:rPr>
                                <w:rFonts w:ascii="Calibri" w:hAnsi="Calibri"/>
                                <w:b/>
                                <w:color w:val="FFFFFF" w:themeColor="background1"/>
                                <w:sz w:val="72"/>
                              </w:rPr>
                              <w:t xml:space="preserve"> and Physical Distancing</w:t>
                            </w:r>
                          </w:p>
                          <w:p w:rsidR="00B261E9" w:rsidRDefault="00B261E9" w14:paraId="1E50688F" w14:textId="77777777">
                            <w:pPr>
                              <w:rPr>
                                <w:rFonts w:ascii="Calibri" w:hAnsi="Calibri"/>
                                <w:b/>
                                <w:color w:val="FFFFFF" w:themeColor="background1"/>
                                <w:sz w:val="72"/>
                              </w:rPr>
                            </w:pPr>
                          </w:p>
                          <w:p w:rsidRPr="00C82867" w:rsidR="00945B7E" w:rsidRDefault="00B261E9" w14:paraId="49A15722" w14:textId="212A553F">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8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">
                <v:textbox>
                  <w:txbxContent>
                    <w:p w:rsidR="000E6AD4" w:rsidRDefault="00945B7E" w14:paraId="38E54732" w14:textId="77777777">
                      <w:pPr>
                        <w:rPr>
                          <w:rFonts w:ascii="Calibri" w:hAnsi="Calibri"/>
                          <w:b/>
                          <w:color w:val="FFFFFF" w:themeColor="background1"/>
                          <w:sz w:val="72"/>
                        </w:rPr>
                      </w:pPr>
                      <w:r>
                        <w:rPr>
                          <w:rFonts w:ascii="Calibri" w:hAnsi="Calibri"/>
                          <w:b/>
                          <w:color w:val="FFFFFF" w:themeColor="background1"/>
                          <w:sz w:val="72"/>
                        </w:rPr>
                        <w:t xml:space="preserve">COVID-19 </w:t>
                      </w:r>
                    </w:p>
                    <w:p w:rsidR="00945B7E" w:rsidRDefault="00622C56" w14:paraId="6295E0F0" w14:textId="6B315689">
                      <w:pPr>
                        <w:rPr>
                          <w:rFonts w:ascii="Calibri" w:hAnsi="Calibri"/>
                          <w:b/>
                          <w:color w:val="FFFFFF" w:themeColor="background1"/>
                          <w:sz w:val="72"/>
                        </w:rPr>
                      </w:pPr>
                      <w:r>
                        <w:rPr>
                          <w:rFonts w:ascii="Calibri" w:hAnsi="Calibri"/>
                          <w:b/>
                          <w:color w:val="FFFFFF" w:themeColor="background1"/>
                          <w:sz w:val="72"/>
                        </w:rPr>
                        <w:t xml:space="preserve">Source Control </w:t>
                      </w:r>
                      <w:r w:rsidR="00B261E9">
                        <w:rPr>
                          <w:rFonts w:ascii="Calibri" w:hAnsi="Calibri"/>
                          <w:b/>
                          <w:color w:val="FFFFFF" w:themeColor="background1"/>
                          <w:sz w:val="72"/>
                        </w:rPr>
                        <w:t>Measures</w:t>
                      </w:r>
                      <w:r w:rsidR="003A4C68">
                        <w:rPr>
                          <w:rFonts w:ascii="Calibri" w:hAnsi="Calibri"/>
                          <w:b/>
                          <w:color w:val="FFFFFF" w:themeColor="background1"/>
                          <w:sz w:val="72"/>
                        </w:rPr>
                        <w:t xml:space="preserve"> and Physical Distancing</w:t>
                      </w:r>
                    </w:p>
                    <w:p w:rsidR="00B261E9" w:rsidRDefault="00B261E9" w14:paraId="1E50688F" w14:textId="77777777">
                      <w:pPr>
                        <w:rPr>
                          <w:rFonts w:ascii="Calibri" w:hAnsi="Calibri"/>
                          <w:b/>
                          <w:color w:val="FFFFFF" w:themeColor="background1"/>
                          <w:sz w:val="72"/>
                        </w:rPr>
                      </w:pPr>
                    </w:p>
                    <w:p w:rsidRPr="00C82867" w:rsidR="00945B7E" w:rsidRDefault="00B261E9" w14:paraId="49A15722" w14:textId="212A553F">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y="page"/>
              </v:shape>
            </w:pict>
          </mc:Fallback>
        </mc:AlternateContent>
      </w:r>
    </w:p>
    <w:p w:rsidR="00622C56" w:rsidP="00622C56" w:rsidRDefault="00484844" w14:paraId="1A756181" w14:textId="77777777">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622C56" w:rsidP="00622C56" w:rsidRDefault="00622C56" w14:paraId="0819E518" w14:textId="77777777">
      <w:pPr>
        <w:spacing w:after="160" w:line="259" w:lineRule="auto"/>
        <w:jc w:val="center"/>
        <w:rPr>
          <w:rFonts w:ascii="Calibri" w:hAnsi="Calibri"/>
          <w:b/>
          <w:sz w:val="32"/>
        </w:rPr>
      </w:pPr>
    </w:p>
    <w:p w:rsidRPr="0043110B" w:rsidR="00B20343" w:rsidP="00B20343" w:rsidRDefault="00B20343" w14:paraId="51F8E23D" w14:textId="1F061567">
      <w:pPr>
        <w:pStyle w:val="NoSpacing"/>
        <w:jc w:val="center"/>
        <w:rPr>
          <w:rFonts w:ascii="Calibri" w:hAnsi="Calibri" w:cs="Calibri"/>
          <w:b/>
          <w:sz w:val="28"/>
          <w:szCs w:val="28"/>
        </w:rPr>
      </w:pPr>
      <w:r>
        <w:rPr>
          <w:rFonts w:ascii="Calibri" w:hAnsi="Calibri" w:cs="Calibri"/>
          <w:b/>
          <w:sz w:val="28"/>
          <w:szCs w:val="28"/>
        </w:rPr>
        <w:t xml:space="preserve">Source Control Measures </w:t>
      </w:r>
      <w:r w:rsidR="003A4C68">
        <w:rPr>
          <w:rFonts w:ascii="Calibri" w:hAnsi="Calibri" w:cs="Calibri"/>
          <w:b/>
          <w:sz w:val="28"/>
          <w:szCs w:val="28"/>
        </w:rPr>
        <w:t xml:space="preserve">and Physical </w:t>
      </w:r>
      <w:r w:rsidR="00326A67">
        <w:rPr>
          <w:rFonts w:ascii="Calibri" w:hAnsi="Calibri" w:cs="Calibri"/>
          <w:b/>
          <w:sz w:val="28"/>
          <w:szCs w:val="28"/>
        </w:rPr>
        <w:t xml:space="preserve">Distancing </w:t>
      </w:r>
    </w:p>
    <w:p w:rsidRPr="0043110B" w:rsidR="00B20343" w:rsidP="00B20343" w:rsidRDefault="00B20343" w14:paraId="540C1082" w14:textId="77777777">
      <w:pPr>
        <w:pStyle w:val="NoSpacing"/>
        <w:rPr>
          <w:rFonts w:ascii="Calibri" w:hAnsi="Calibri" w:cs="Calibri"/>
          <w:b/>
        </w:rPr>
      </w:pPr>
    </w:p>
    <w:p w:rsidRPr="001B7FCF" w:rsidR="00B20343" w:rsidP="00B20343" w:rsidRDefault="00B20343" w14:paraId="6DE22D9B" w14:textId="77777777">
      <w:pPr>
        <w:pStyle w:val="NoSpacing"/>
        <w:rPr>
          <w:b/>
        </w:rPr>
      </w:pPr>
      <w:r w:rsidRPr="001B7FCF">
        <w:rPr>
          <w:b/>
        </w:rPr>
        <w:t>Leader’s Guide</w:t>
      </w:r>
    </w:p>
    <w:p w:rsidRPr="0043110B" w:rsidR="00B20343" w:rsidP="00B20343" w:rsidRDefault="00B20343" w14:paraId="18FC801B" w14:textId="77777777">
      <w:pPr>
        <w:pStyle w:val="NoSpacing"/>
        <w:rPr>
          <w:rFonts w:ascii="Calibri" w:hAnsi="Calibri" w:cs="Calibri"/>
        </w:rPr>
      </w:pPr>
    </w:p>
    <w:p w:rsidR="00B20343" w:rsidP="00B20343" w:rsidRDefault="00B20343" w14:paraId="29CB5BC2" w14:textId="7544B743">
      <w:pPr>
        <w:pStyle w:val="NoSpacing"/>
      </w:pPr>
      <w:r>
        <w:t xml:space="preserve">There are multiple factors to consider when addressing COVID-19 spread and its effect on the </w:t>
      </w:r>
      <w:r w:rsidR="00741AEF">
        <w:t>facility</w:t>
      </w:r>
      <w:r>
        <w:t xml:space="preserve">. </w:t>
      </w:r>
      <w:r w:rsidR="00741AEF">
        <w:t>Using</w:t>
      </w:r>
      <w:r>
        <w:t xml:space="preserve"> </w:t>
      </w:r>
      <w:r w:rsidR="00741AEF">
        <w:t>s</w:t>
      </w:r>
      <w:r>
        <w:t xml:space="preserve">ource </w:t>
      </w:r>
      <w:r w:rsidR="00741AEF">
        <w:t>c</w:t>
      </w:r>
      <w:r>
        <w:t xml:space="preserve">ontrol </w:t>
      </w:r>
      <w:r w:rsidR="00741AEF">
        <w:t>m</w:t>
      </w:r>
      <w:r>
        <w:t>easures</w:t>
      </w:r>
      <w:r w:rsidR="00741AEF">
        <w:t xml:space="preserve"> in accordance with guidance,</w:t>
      </w:r>
      <w:r>
        <w:t xml:space="preserve"> to create a consistent method to prevent infection spread within the health center is critical to preventing outbreaks, particularly when community spread of COVID-19 is prevalent.</w:t>
      </w:r>
    </w:p>
    <w:p w:rsidR="00B20343" w:rsidP="00B20343" w:rsidRDefault="00B20343" w14:paraId="798BF40B" w14:textId="77777777">
      <w:pPr>
        <w:pStyle w:val="NoSpacing"/>
      </w:pPr>
    </w:p>
    <w:p w:rsidR="00B20343" w:rsidP="00B20343" w:rsidRDefault="00B20343" w14:paraId="0A6264BB" w14:textId="77777777">
      <w:pPr>
        <w:pStyle w:val="NoSpacing"/>
      </w:pPr>
      <w:r>
        <w:t xml:space="preserve">Policies and procedures following the guidelines provided through The Centers for Medicare and Medicaid Services (CMS), the Centers for Disease Control and Prevention (CDC), and state specific guidance will enable the health care organization to consistently implement strategies to maintain the health, safety, and welfare of residents and staff. </w:t>
      </w:r>
    </w:p>
    <w:p w:rsidR="00B20343" w:rsidP="00B20343" w:rsidRDefault="00B20343" w14:paraId="6DBCAC6E" w14:textId="77777777">
      <w:pPr>
        <w:pStyle w:val="NoSpacing"/>
      </w:pPr>
    </w:p>
    <w:p w:rsidR="00B20343" w:rsidP="00B20343" w:rsidRDefault="00B20343" w14:paraId="091E50A5" w14:textId="59A74DE5">
      <w:pPr>
        <w:pStyle w:val="NoSpacing"/>
      </w:pPr>
      <w:r w:rsidR="05504693">
        <w:rPr/>
        <w:t xml:space="preserve">Source Control Measures and </w:t>
      </w:r>
      <w:r w:rsidR="05504693">
        <w:rPr/>
        <w:t>Physical Distancing</w:t>
      </w:r>
      <w:r w:rsidR="05504693">
        <w:rPr/>
        <w:t xml:space="preserve">, consistent with CDC, CMS, and State guidance, are essential core strategies in the prevention of the spread of infection.  These strategies </w:t>
      </w:r>
      <w:r w:rsidR="05504693">
        <w:rPr/>
        <w:t>are applicable</w:t>
      </w:r>
      <w:r w:rsidR="05504693">
        <w:rPr/>
        <w:t xml:space="preserve"> to all health care personnel, residents, vendors, visitors, and others who enter the health care organization</w:t>
      </w:r>
      <w:r w:rsidR="05504693">
        <w:rPr/>
        <w:t xml:space="preserve">.  </w:t>
      </w:r>
      <w:r w:rsidR="05504693">
        <w:rPr/>
        <w:t xml:space="preserve"> </w:t>
      </w:r>
    </w:p>
    <w:p w:rsidR="00B20343" w:rsidP="00B20343" w:rsidRDefault="00B20343" w14:paraId="6B088D26" w14:textId="77777777">
      <w:pPr>
        <w:pStyle w:val="NoSpacing"/>
      </w:pPr>
    </w:p>
    <w:p w:rsidRPr="00326A67" w:rsidR="002B75D5" w:rsidP="00B20343" w:rsidRDefault="00B20343" w14:paraId="37BFE6F2" w14:textId="15EAD79D">
      <w:pPr>
        <w:pStyle w:val="NoSpacing"/>
      </w:pPr>
      <w:r w:rsidRPr="00326A67">
        <w:t xml:space="preserve">Staff education and training for COVID-19 prevention </w:t>
      </w:r>
      <w:r w:rsidRPr="00326A67" w:rsidR="002B75D5">
        <w:t xml:space="preserve">must </w:t>
      </w:r>
      <w:r w:rsidRPr="00326A67">
        <w:t>promote</w:t>
      </w:r>
      <w:r w:rsidRPr="00326A67" w:rsidR="002B75D5">
        <w:t xml:space="preserve"> source control and</w:t>
      </w:r>
      <w:r w:rsidRPr="00326A67">
        <w:t xml:space="preserve"> proper </w:t>
      </w:r>
      <w:r w:rsidR="00741AEF">
        <w:t>p</w:t>
      </w:r>
      <w:r w:rsidRPr="00326A67" w:rsidR="002B75D5">
        <w:t xml:space="preserve">ersonal </w:t>
      </w:r>
      <w:r w:rsidR="00741AEF">
        <w:t>p</w:t>
      </w:r>
      <w:r w:rsidRPr="00326A67" w:rsidR="002B75D5">
        <w:t xml:space="preserve">rotective </w:t>
      </w:r>
      <w:r w:rsidR="00741AEF">
        <w:t>e</w:t>
      </w:r>
      <w:r w:rsidRPr="00326A67" w:rsidR="002B75D5">
        <w:t>quipment (</w:t>
      </w:r>
      <w:r w:rsidRPr="00326A67">
        <w:t>PPE</w:t>
      </w:r>
      <w:r w:rsidRPr="00326A67" w:rsidR="002B75D5">
        <w:t>)</w:t>
      </w:r>
      <w:r w:rsidRPr="00326A67">
        <w:t xml:space="preserve"> use. Training for</w:t>
      </w:r>
      <w:r w:rsidRPr="00326A67" w:rsidR="002B75D5">
        <w:t xml:space="preserve"> </w:t>
      </w:r>
      <w:r w:rsidRPr="00326A67" w:rsidR="000006A9">
        <w:t>residents</w:t>
      </w:r>
      <w:r w:rsidRPr="00326A67" w:rsidR="002B75D5">
        <w:t>, staff, visitors, vendors</w:t>
      </w:r>
      <w:r w:rsidR="000C24F5">
        <w:t>,</w:t>
      </w:r>
      <w:r w:rsidRPr="00326A67" w:rsidR="002B75D5">
        <w:t xml:space="preserve"> and others on the </w:t>
      </w:r>
      <w:r w:rsidRPr="00326A67">
        <w:t xml:space="preserve">use of </w:t>
      </w:r>
      <w:r w:rsidR="00741AEF">
        <w:t>source control</w:t>
      </w:r>
      <w:r w:rsidRPr="00326A67">
        <w:t xml:space="preserve"> </w:t>
      </w:r>
      <w:r w:rsidRPr="00326A67" w:rsidR="002B75D5">
        <w:t>per guidance i</w:t>
      </w:r>
      <w:r w:rsidRPr="00326A67" w:rsidR="000006A9">
        <w:t xml:space="preserve">s expected.  Ongoing monitoring and auditing is important for adherence with expected requirements.  While adherence by all health care personnel is expected, staff </w:t>
      </w:r>
      <w:r w:rsidRPr="00326A67">
        <w:t>will also</w:t>
      </w:r>
      <w:r w:rsidRPr="00326A67" w:rsidR="000006A9">
        <w:t xml:space="preserve"> need to </w:t>
      </w:r>
      <w:r w:rsidRPr="00326A67">
        <w:t>re-educate residents on the importance of cloth facial covering use</w:t>
      </w:r>
      <w:r w:rsidR="00741AEF">
        <w:t xml:space="preserve"> when indicated</w:t>
      </w:r>
      <w:r w:rsidRPr="00326A67">
        <w:t xml:space="preserve">. </w:t>
      </w:r>
    </w:p>
    <w:p w:rsidRPr="00326A67" w:rsidR="002B75D5" w:rsidP="00B20343" w:rsidRDefault="002B75D5" w14:paraId="524052E4" w14:textId="77777777">
      <w:pPr>
        <w:pStyle w:val="NoSpacing"/>
      </w:pPr>
    </w:p>
    <w:p w:rsidRPr="00326A67" w:rsidR="002B75D5" w:rsidP="00B20343" w:rsidRDefault="00B20343" w14:paraId="2764C82C" w14:textId="41D1F48A">
      <w:pPr>
        <w:pStyle w:val="NoSpacing"/>
      </w:pPr>
      <w:r w:rsidRPr="00326A67">
        <w:t xml:space="preserve">Through established </w:t>
      </w:r>
      <w:r w:rsidRPr="00326A67" w:rsidR="003A4C68">
        <w:t xml:space="preserve">COVID-19 </w:t>
      </w:r>
      <w:r w:rsidRPr="00326A67">
        <w:t>policy and procedure</w:t>
      </w:r>
      <w:r w:rsidRPr="00326A67" w:rsidR="003A4C68">
        <w:t>s</w:t>
      </w:r>
      <w:r w:rsidRPr="00326A67">
        <w:t xml:space="preserve">, </w:t>
      </w:r>
      <w:r w:rsidRPr="00326A67" w:rsidR="002B75D5">
        <w:t>adherence to source control measures</w:t>
      </w:r>
      <w:r w:rsidRPr="00326A67" w:rsidR="003A4C68">
        <w:t xml:space="preserve"> and physical distancing</w:t>
      </w:r>
      <w:r w:rsidRPr="00326A67" w:rsidR="002B75D5">
        <w:t xml:space="preserve"> in accordance with guidance, will be essential component</w:t>
      </w:r>
      <w:r w:rsidRPr="00326A67" w:rsidR="003A4C68">
        <w:t>s</w:t>
      </w:r>
      <w:r w:rsidRPr="00326A67" w:rsidR="002B75D5">
        <w:t xml:space="preserve"> to </w:t>
      </w:r>
      <w:r w:rsidRPr="00326A67" w:rsidR="003A4C68">
        <w:t xml:space="preserve">an organization’s </w:t>
      </w:r>
      <w:r w:rsidRPr="00326A67" w:rsidR="002B75D5">
        <w:t>process</w:t>
      </w:r>
      <w:r w:rsidRPr="00326A67" w:rsidR="003A4C68">
        <w:t xml:space="preserve">es today and </w:t>
      </w:r>
      <w:proofErr w:type="gramStart"/>
      <w:r w:rsidRPr="00326A67" w:rsidR="003A4C68">
        <w:t>in the near future</w:t>
      </w:r>
      <w:proofErr w:type="gramEnd"/>
      <w:r w:rsidRPr="00326A67" w:rsidR="003A4C68">
        <w:t xml:space="preserve">.  </w:t>
      </w:r>
      <w:r w:rsidRPr="00326A67" w:rsidR="002B75D5">
        <w:t xml:space="preserve">  </w:t>
      </w:r>
    </w:p>
    <w:p w:rsidRPr="00326A67" w:rsidR="002B75D5" w:rsidP="00B20343" w:rsidRDefault="002B75D5" w14:paraId="61BA4619" w14:textId="77777777">
      <w:pPr>
        <w:pStyle w:val="NoSpacing"/>
      </w:pPr>
    </w:p>
    <w:p w:rsidR="00B20343" w:rsidP="00B20343" w:rsidRDefault="00B20343" w14:paraId="271E1146" w14:textId="11EF7B25">
      <w:pPr>
        <w:pStyle w:val="NoSpacing"/>
      </w:pPr>
      <w:r>
        <w:t xml:space="preserve">Some areas </w:t>
      </w:r>
      <w:r w:rsidR="00326A67">
        <w:t xml:space="preserve">leaders need to </w:t>
      </w:r>
      <w:r>
        <w:t xml:space="preserve">consider for Source Control Measures </w:t>
      </w:r>
      <w:r w:rsidR="00326A67">
        <w:t xml:space="preserve">and Physical Distancing </w:t>
      </w:r>
      <w:r>
        <w:t>may include:</w:t>
      </w:r>
    </w:p>
    <w:p w:rsidR="00741AEF" w:rsidP="00B20343" w:rsidRDefault="00741AEF" w14:paraId="2B53EC92" w14:textId="77777777">
      <w:pPr>
        <w:pStyle w:val="NoSpacing"/>
      </w:pPr>
    </w:p>
    <w:p w:rsidR="00B20343" w:rsidP="00B20343" w:rsidRDefault="00B20343" w14:paraId="47896B8B" w14:textId="77777777">
      <w:pPr>
        <w:pStyle w:val="NoSpacing"/>
        <w:numPr>
          <w:ilvl w:val="0"/>
          <w:numId w:val="43"/>
        </w:numPr>
      </w:pPr>
      <w:r>
        <w:t>Staff Resources:</w:t>
      </w:r>
    </w:p>
    <w:p w:rsidR="00B20343" w:rsidP="00B20343" w:rsidRDefault="00B20343" w14:paraId="7DEF876A" w14:textId="4B525E19">
      <w:pPr>
        <w:pStyle w:val="NoSpacing"/>
        <w:numPr>
          <w:ilvl w:val="0"/>
          <w:numId w:val="44"/>
        </w:numPr>
      </w:pPr>
      <w:r>
        <w:t>Infection Preventionist</w:t>
      </w:r>
    </w:p>
    <w:p w:rsidR="002B75D5" w:rsidP="00B20343" w:rsidRDefault="002B75D5" w14:paraId="31F0C3F1" w14:textId="63144221">
      <w:pPr>
        <w:pStyle w:val="NoSpacing"/>
        <w:numPr>
          <w:ilvl w:val="0"/>
          <w:numId w:val="44"/>
        </w:numPr>
      </w:pPr>
      <w:r>
        <w:t>Licensed Nurses</w:t>
      </w:r>
    </w:p>
    <w:p w:rsidR="00B20343" w:rsidP="00B20343" w:rsidRDefault="00B20343" w14:paraId="2BB2561D" w14:textId="77777777">
      <w:pPr>
        <w:pStyle w:val="NoSpacing"/>
        <w:numPr>
          <w:ilvl w:val="0"/>
          <w:numId w:val="44"/>
        </w:numPr>
      </w:pPr>
      <w:r>
        <w:t>Administrator</w:t>
      </w:r>
    </w:p>
    <w:p w:rsidR="00B20343" w:rsidP="00B20343" w:rsidRDefault="00B20343" w14:paraId="739E4E21" w14:textId="3E6C37E3">
      <w:pPr>
        <w:pStyle w:val="NoSpacing"/>
        <w:numPr>
          <w:ilvl w:val="0"/>
          <w:numId w:val="44"/>
        </w:numPr>
      </w:pPr>
      <w:r>
        <w:t>Director of Nursing Services and designees</w:t>
      </w:r>
    </w:p>
    <w:p w:rsidR="00326A67" w:rsidP="00326A67" w:rsidRDefault="00326A67" w14:paraId="6012BD9A" w14:textId="6AA4B7F5">
      <w:pPr>
        <w:pStyle w:val="NoSpacing"/>
        <w:numPr>
          <w:ilvl w:val="0"/>
          <w:numId w:val="44"/>
        </w:numPr>
      </w:pPr>
      <w:r>
        <w:t>All Staff</w:t>
      </w:r>
    </w:p>
    <w:p w:rsidR="00326A67" w:rsidP="00326A67" w:rsidRDefault="00326A67" w14:paraId="14AA24E7" w14:textId="3D258761">
      <w:pPr>
        <w:pStyle w:val="NoSpacing"/>
        <w:numPr>
          <w:ilvl w:val="0"/>
          <w:numId w:val="44"/>
        </w:numPr>
      </w:pPr>
      <w:r>
        <w:t xml:space="preserve">Residents and Resident Representatives </w:t>
      </w:r>
    </w:p>
    <w:p w:rsidR="00326A67" w:rsidP="00326A67" w:rsidRDefault="00326A67" w14:paraId="58A8D57B" w14:textId="77777777">
      <w:pPr>
        <w:pStyle w:val="NoSpacing"/>
        <w:ind w:left="1080"/>
      </w:pPr>
    </w:p>
    <w:p w:rsidR="00B20343" w:rsidP="00B20343" w:rsidRDefault="00B20343" w14:paraId="721EA04A" w14:textId="77777777">
      <w:pPr>
        <w:pStyle w:val="NoSpacing"/>
        <w:numPr>
          <w:ilvl w:val="0"/>
          <w:numId w:val="43"/>
        </w:numPr>
      </w:pPr>
      <w:r>
        <w:t>Education:</w:t>
      </w:r>
    </w:p>
    <w:p w:rsidR="00B20343" w:rsidP="00B20343" w:rsidRDefault="00B20343" w14:paraId="1BF820AF" w14:textId="77777777">
      <w:pPr>
        <w:pStyle w:val="NoSpacing"/>
        <w:numPr>
          <w:ilvl w:val="0"/>
          <w:numId w:val="45"/>
        </w:numPr>
      </w:pPr>
      <w:r>
        <w:t>Infection Control Practices and Prevention of Transmission</w:t>
      </w:r>
    </w:p>
    <w:p w:rsidR="00B20343" w:rsidP="00B20343" w:rsidRDefault="00B20343" w14:paraId="190A9F56" w14:textId="77777777">
      <w:pPr>
        <w:pStyle w:val="NoSpacing"/>
        <w:numPr>
          <w:ilvl w:val="0"/>
          <w:numId w:val="45"/>
        </w:numPr>
      </w:pPr>
      <w:r>
        <w:t xml:space="preserve">Policies and Procedures for Infection Control, including COVID-19 </w:t>
      </w:r>
    </w:p>
    <w:p w:rsidR="00B20343" w:rsidP="00326A67" w:rsidRDefault="00B20343" w14:paraId="478F5DD7" w14:textId="4DA7645F">
      <w:pPr>
        <w:pStyle w:val="NoSpacing"/>
        <w:numPr>
          <w:ilvl w:val="0"/>
          <w:numId w:val="45"/>
        </w:numPr>
      </w:pPr>
      <w:r>
        <w:lastRenderedPageBreak/>
        <w:t>Specific Source Control Measure policies and procedures</w:t>
      </w:r>
      <w:r w:rsidR="00326A67">
        <w:t xml:space="preserve">, also incorporated into other polices as applicable (All departments) </w:t>
      </w:r>
    </w:p>
    <w:p w:rsidR="00326A67" w:rsidP="00B20343" w:rsidRDefault="00326A67" w14:paraId="16546FC9" w14:textId="08BC0F28">
      <w:pPr>
        <w:pStyle w:val="NoSpacing"/>
        <w:numPr>
          <w:ilvl w:val="0"/>
          <w:numId w:val="45"/>
        </w:numPr>
      </w:pPr>
      <w:r>
        <w:t xml:space="preserve">Specific physical distancing policies and procedures, also incorporated into other polices as applicable (All departments) </w:t>
      </w:r>
    </w:p>
    <w:p w:rsidR="00B20343" w:rsidP="00B20343" w:rsidRDefault="00B20343" w14:paraId="620FD267" w14:textId="1FA40E12">
      <w:pPr>
        <w:pStyle w:val="NoSpacing"/>
        <w:numPr>
          <w:ilvl w:val="0"/>
          <w:numId w:val="45"/>
        </w:numPr>
      </w:pPr>
      <w:r>
        <w:t xml:space="preserve">Proper use and application of </w:t>
      </w:r>
      <w:r w:rsidR="00741AEF">
        <w:t>p</w:t>
      </w:r>
      <w:r>
        <w:t xml:space="preserve">ersonal </w:t>
      </w:r>
      <w:r w:rsidR="00741AEF">
        <w:t>p</w:t>
      </w:r>
      <w:r>
        <w:t xml:space="preserve">rotective </w:t>
      </w:r>
      <w:r w:rsidR="00741AEF">
        <w:t>e</w:t>
      </w:r>
      <w:r>
        <w:t>quipment</w:t>
      </w:r>
    </w:p>
    <w:p w:rsidR="00B20343" w:rsidP="00B20343" w:rsidRDefault="00B20343" w14:paraId="14079655" w14:textId="63BE6F81">
      <w:pPr>
        <w:pStyle w:val="NoSpacing"/>
        <w:numPr>
          <w:ilvl w:val="0"/>
          <w:numId w:val="45"/>
        </w:numPr>
      </w:pPr>
      <w:r>
        <w:t xml:space="preserve">Proper application and removal of face masks and cloth </w:t>
      </w:r>
      <w:r w:rsidR="00741AEF">
        <w:t>face</w:t>
      </w:r>
      <w:r>
        <w:t xml:space="preserve"> coverings</w:t>
      </w:r>
    </w:p>
    <w:p w:rsidR="00B20343" w:rsidP="00B20343" w:rsidRDefault="00B20343" w14:paraId="021EF75A" w14:textId="1B39E4A0">
      <w:pPr>
        <w:pStyle w:val="NoSpacing"/>
        <w:numPr>
          <w:ilvl w:val="0"/>
          <w:numId w:val="45"/>
        </w:numPr>
      </w:pPr>
      <w:r>
        <w:t>Hand hygiene and use of hand sanitizers</w:t>
      </w:r>
    </w:p>
    <w:p w:rsidR="002B75D5" w:rsidP="00B20343" w:rsidRDefault="00741AEF" w14:paraId="1704928A" w14:textId="511F451B">
      <w:pPr>
        <w:pStyle w:val="NoSpacing"/>
        <w:numPr>
          <w:ilvl w:val="0"/>
          <w:numId w:val="45"/>
        </w:numPr>
      </w:pPr>
      <w:r>
        <w:t>Screening</w:t>
      </w:r>
      <w:r w:rsidR="002B75D5">
        <w:t xml:space="preserve"> process</w:t>
      </w:r>
    </w:p>
    <w:p w:rsidR="002B75D5" w:rsidP="00B20343" w:rsidRDefault="002B75D5" w14:paraId="13DE83B8" w14:textId="22AB75F7">
      <w:pPr>
        <w:pStyle w:val="NoSpacing"/>
        <w:numPr>
          <w:ilvl w:val="0"/>
          <w:numId w:val="45"/>
        </w:numPr>
      </w:pPr>
      <w:r>
        <w:t xml:space="preserve">Visitation process per guidance </w:t>
      </w:r>
    </w:p>
    <w:p w:rsidR="00326A67" w:rsidP="00B20343" w:rsidRDefault="00326A67" w14:paraId="26D959C7" w14:textId="13CC86C6">
      <w:pPr>
        <w:pStyle w:val="NoSpacing"/>
        <w:numPr>
          <w:ilvl w:val="0"/>
          <w:numId w:val="45"/>
        </w:numPr>
      </w:pPr>
      <w:r>
        <w:t>Physical plant considerations and communal area considerations</w:t>
      </w:r>
    </w:p>
    <w:p w:rsidR="00B20343" w:rsidP="00B20343" w:rsidRDefault="00B20343" w14:paraId="7903DB35" w14:textId="77777777">
      <w:pPr>
        <w:pStyle w:val="NoSpacing"/>
      </w:pPr>
    </w:p>
    <w:p w:rsidR="00B20343" w:rsidP="00B20343" w:rsidRDefault="00B20343" w14:paraId="23FD8435" w14:textId="77777777">
      <w:pPr>
        <w:pStyle w:val="NoSpacing"/>
        <w:numPr>
          <w:ilvl w:val="0"/>
          <w:numId w:val="43"/>
        </w:numPr>
      </w:pPr>
      <w:r>
        <w:t>Documentation Considerations:</w:t>
      </w:r>
    </w:p>
    <w:p w:rsidR="00B20343" w:rsidP="00B20343" w:rsidRDefault="00B20343" w14:paraId="4FC5AAB6" w14:textId="77777777">
      <w:pPr>
        <w:pStyle w:val="NoSpacing"/>
        <w:numPr>
          <w:ilvl w:val="0"/>
          <w:numId w:val="46"/>
        </w:numPr>
      </w:pPr>
      <w:r>
        <w:t>Employee education and competency demonstration outcomes</w:t>
      </w:r>
    </w:p>
    <w:p w:rsidR="00B20343" w:rsidP="00B20343" w:rsidRDefault="00B20343" w14:paraId="6D32F091" w14:textId="0ABF73FB">
      <w:pPr>
        <w:pStyle w:val="NoSpacing"/>
        <w:numPr>
          <w:ilvl w:val="0"/>
          <w:numId w:val="46"/>
        </w:numPr>
      </w:pPr>
      <w:r>
        <w:t>Documentation of resident understanding and ability to apply/remove cloth facial covering</w:t>
      </w:r>
      <w:r w:rsidR="00741AEF">
        <w:t xml:space="preserve"> when indicated</w:t>
      </w:r>
    </w:p>
    <w:p w:rsidR="00B20343" w:rsidP="00B20343" w:rsidRDefault="00B20343" w14:paraId="5643CC75" w14:textId="42EECBDD">
      <w:pPr>
        <w:pStyle w:val="NoSpacing"/>
        <w:numPr>
          <w:ilvl w:val="0"/>
          <w:numId w:val="46"/>
        </w:numPr>
      </w:pPr>
      <w:r>
        <w:t>Care plan and care assignment sheets to indicate resident skill in</w:t>
      </w:r>
      <w:r w:rsidR="00741AEF">
        <w:t xml:space="preserve"> face</w:t>
      </w:r>
      <w:r>
        <w:t xml:space="preserve"> covering management and hand hygiene</w:t>
      </w:r>
    </w:p>
    <w:p w:rsidR="00B20343" w:rsidP="00B20343" w:rsidRDefault="00B20343" w14:paraId="02077FFF" w14:textId="2443C5B6">
      <w:pPr>
        <w:pStyle w:val="NoSpacing"/>
        <w:numPr>
          <w:ilvl w:val="0"/>
          <w:numId w:val="46"/>
        </w:numPr>
      </w:pPr>
      <w:r>
        <w:t>Daily documentation of resident willingness to apply facial covering consistently</w:t>
      </w:r>
      <w:r w:rsidR="00741AEF">
        <w:t xml:space="preserve"> when indicated</w:t>
      </w:r>
    </w:p>
    <w:p w:rsidR="00B20343" w:rsidP="00B20343" w:rsidRDefault="00B20343" w14:paraId="74C604CB" w14:textId="77777777">
      <w:pPr>
        <w:pStyle w:val="NoSpacing"/>
      </w:pPr>
    </w:p>
    <w:p w:rsidR="00B20343" w:rsidP="00B20343" w:rsidRDefault="00B20343" w14:paraId="6BB2D190" w14:textId="77777777">
      <w:pPr>
        <w:pStyle w:val="NoSpacing"/>
        <w:numPr>
          <w:ilvl w:val="0"/>
          <w:numId w:val="43"/>
        </w:numPr>
      </w:pPr>
      <w:r>
        <w:t>Monitoring and Evaluation</w:t>
      </w:r>
    </w:p>
    <w:p w:rsidR="00B20343" w:rsidP="00B20343" w:rsidRDefault="00B20343" w14:paraId="461E6EC8" w14:textId="77777777">
      <w:pPr>
        <w:pStyle w:val="NoSpacing"/>
        <w:numPr>
          <w:ilvl w:val="0"/>
          <w:numId w:val="47"/>
        </w:numPr>
      </w:pPr>
      <w:r>
        <w:t>Observation of staff performance with coaching as needed</w:t>
      </w:r>
    </w:p>
    <w:p w:rsidR="00B20343" w:rsidP="00B20343" w:rsidRDefault="00B20343" w14:paraId="188CD709" w14:textId="77777777">
      <w:pPr>
        <w:pStyle w:val="NoSpacing"/>
        <w:numPr>
          <w:ilvl w:val="0"/>
          <w:numId w:val="47"/>
        </w:numPr>
      </w:pPr>
      <w:r>
        <w:t>Staff interview regarding availability and use of PPE and face masks</w:t>
      </w:r>
    </w:p>
    <w:p w:rsidR="00B20343" w:rsidP="00B20343" w:rsidRDefault="00B20343" w14:paraId="6E2228B8" w14:textId="77777777">
      <w:pPr>
        <w:pStyle w:val="NoSpacing"/>
        <w:numPr>
          <w:ilvl w:val="0"/>
          <w:numId w:val="47"/>
        </w:numPr>
      </w:pPr>
      <w:r>
        <w:t xml:space="preserve">Observation of resident compliance </w:t>
      </w:r>
    </w:p>
    <w:p w:rsidR="00B20343" w:rsidP="00B20343" w:rsidRDefault="00B20343" w14:paraId="2F80FA61" w14:textId="77777777">
      <w:pPr>
        <w:pStyle w:val="NoSpacing"/>
        <w:numPr>
          <w:ilvl w:val="0"/>
          <w:numId w:val="47"/>
        </w:numPr>
      </w:pPr>
      <w:r>
        <w:t>Resident interviews regarding use and availability of facial coverings</w:t>
      </w:r>
    </w:p>
    <w:p w:rsidR="00B20343" w:rsidP="00B20343" w:rsidRDefault="00B20343" w14:paraId="0D352CD7" w14:textId="77777777">
      <w:pPr>
        <w:pStyle w:val="NoSpacing"/>
        <w:numPr>
          <w:ilvl w:val="0"/>
          <w:numId w:val="47"/>
        </w:numPr>
      </w:pPr>
      <w:r>
        <w:t>Infection control tracking of all infections, locations, and trends</w:t>
      </w:r>
    </w:p>
    <w:p w:rsidR="00B20343" w:rsidP="00B20343" w:rsidRDefault="00B20343" w14:paraId="4C05F452" w14:textId="77777777">
      <w:pPr>
        <w:pStyle w:val="NoSpacing"/>
        <w:numPr>
          <w:ilvl w:val="0"/>
          <w:numId w:val="47"/>
        </w:numPr>
      </w:pPr>
      <w:r>
        <w:t xml:space="preserve">COVID-19 tracking and trending </w:t>
      </w:r>
    </w:p>
    <w:p w:rsidR="00B20343" w:rsidP="00B20343" w:rsidRDefault="00B20343" w14:paraId="1B7AD1D0" w14:textId="77777777">
      <w:pPr>
        <w:pStyle w:val="NoSpacing"/>
        <w:numPr>
          <w:ilvl w:val="0"/>
          <w:numId w:val="47"/>
        </w:numPr>
      </w:pPr>
      <w:r>
        <w:t>QAPI review and reporting</w:t>
      </w:r>
    </w:p>
    <w:p w:rsidR="00B20343" w:rsidP="00B20343" w:rsidRDefault="00B20343" w14:paraId="51CFCF8F" w14:textId="77777777">
      <w:pPr>
        <w:pStyle w:val="NoSpacing"/>
      </w:pPr>
    </w:p>
    <w:p w:rsidR="00D578B9" w:rsidRDefault="00D578B9" w14:paraId="70D3F299" w14:textId="77777777">
      <w:pPr>
        <w:spacing w:after="160" w:line="259" w:lineRule="auto"/>
        <w:rPr>
          <w:rFonts w:ascii="Calibri" w:hAnsi="Calibri" w:cs="Calibri" w:eastAsiaTheme="minorHAnsi"/>
          <w:b/>
          <w:bCs/>
          <w:sz w:val="22"/>
          <w:szCs w:val="22"/>
        </w:rPr>
      </w:pPr>
      <w:r>
        <w:rPr>
          <w:rFonts w:ascii="Calibri" w:hAnsi="Calibri" w:cs="Calibri"/>
          <w:b/>
          <w:bCs/>
        </w:rPr>
        <w:br w:type="page"/>
      </w:r>
    </w:p>
    <w:p w:rsidRPr="00D578B9" w:rsidR="00B20343" w:rsidP="00B20343" w:rsidRDefault="00B20343" w14:paraId="2C5A873A" w14:textId="0ABAE498">
      <w:pPr>
        <w:pStyle w:val="NoSpacing"/>
        <w:rPr>
          <w:rFonts w:ascii="Calibri" w:hAnsi="Calibri" w:cs="Calibri"/>
          <w:b/>
          <w:bCs/>
        </w:rPr>
      </w:pPr>
      <w:r w:rsidRPr="00D578B9">
        <w:rPr>
          <w:rFonts w:ascii="Calibri" w:hAnsi="Calibri" w:cs="Calibri"/>
          <w:b/>
          <w:bCs/>
        </w:rPr>
        <w:lastRenderedPageBreak/>
        <w:t>References</w:t>
      </w:r>
      <w:r w:rsidR="00741AEF">
        <w:rPr>
          <w:rFonts w:ascii="Calibri" w:hAnsi="Calibri" w:cs="Calibri"/>
          <w:b/>
          <w:bCs/>
        </w:rPr>
        <w:t xml:space="preserve"> and Resources</w:t>
      </w:r>
    </w:p>
    <w:p w:rsidRPr="00D578B9" w:rsidR="00B20343" w:rsidP="00B20343" w:rsidRDefault="00B20343" w14:paraId="28029397" w14:textId="77777777">
      <w:pPr>
        <w:pStyle w:val="NoSpacing"/>
        <w:rPr>
          <w:rFonts w:ascii="Calibri" w:hAnsi="Calibri" w:cs="Calibri"/>
        </w:rPr>
      </w:pPr>
    </w:p>
    <w:p w:rsidR="00741AEF" w:rsidP="00741AEF" w:rsidRDefault="00741AEF" w14:paraId="052DA34C" w14:textId="6D974451">
      <w:pPr>
        <w:pStyle w:val="NoSpacing"/>
        <w:rPr>
          <w:rStyle w:val="Hyperlink"/>
        </w:rPr>
      </w:pPr>
      <w:r>
        <w:t xml:space="preserve">Centers for Disease Control and Prevention.  Interim Infection Prevention and Control Recommendations for Healthcare Personnel During the Coronavirus Disease 2019 (COVID-19) Pandemic), Updated Sept. 23, 2022:  </w:t>
      </w:r>
      <w:hyperlink w:history="1" r:id="rId8">
        <w:r w:rsidRPr="00B11F35">
          <w:rPr>
            <w:rStyle w:val="Hyperlink"/>
          </w:rPr>
          <w:t>https://www.cdc.gov/coronavirus/2019-ncov/hcp/infection-control-recommendations.html</w:t>
        </w:r>
      </w:hyperlink>
      <w:r>
        <w:t xml:space="preserve">  </w:t>
      </w:r>
    </w:p>
    <w:p w:rsidRPr="00CE00A0" w:rsidR="00741AEF" w:rsidP="00741AEF" w:rsidRDefault="00741AEF" w14:paraId="42DE4E16" w14:textId="77777777">
      <w:pPr>
        <w:pStyle w:val="NoSpacing"/>
        <w:rPr>
          <w:rFonts w:ascii="Calibri" w:hAnsi="Calibri" w:cs="Calibri"/>
        </w:rPr>
      </w:pPr>
    </w:p>
    <w:p w:rsidRPr="00D54254" w:rsidR="00741AEF" w:rsidP="00741AEF" w:rsidRDefault="00741AEF" w14:paraId="65668AA8" w14:textId="2303D227">
      <w:pPr>
        <w:pStyle w:val="NoSpacing"/>
        <w:rPr>
          <w:rFonts w:ascii="Calibri" w:hAnsi="Calibri" w:cs="Calibri"/>
          <w:b/>
          <w:bCs/>
        </w:rPr>
      </w:pPr>
      <w:r>
        <w:t xml:space="preserve">Centers for Disease Control and Prevention.  CDC Streamlines COVID-19 guidance to help the public better protect themselves and understand their risk.  August 11, 2022:  </w:t>
      </w:r>
      <w:hyperlink w:history="1" r:id="rId9">
        <w:r w:rsidRPr="008F563D">
          <w:rPr>
            <w:rStyle w:val="Hyperlink"/>
          </w:rPr>
          <w:t>https://www.cdc.gov/media/releases/2022/p0811-covid-guidance.html</w:t>
        </w:r>
      </w:hyperlink>
      <w:r>
        <w:t xml:space="preserve"> </w:t>
      </w:r>
    </w:p>
    <w:p w:rsidR="00741AEF" w:rsidP="00741AEF" w:rsidRDefault="00741AEF" w14:paraId="29E2366F" w14:textId="77777777">
      <w:pPr>
        <w:pStyle w:val="NoSpacing"/>
        <w:rPr>
          <w:rFonts w:ascii="Calibri" w:hAnsi="Calibri" w:cs="Calibri"/>
          <w:b/>
          <w:bCs/>
        </w:rPr>
      </w:pPr>
    </w:p>
    <w:p w:rsidRPr="001A42C9" w:rsidR="00741AEF" w:rsidP="00741AEF" w:rsidRDefault="00741AEF" w14:paraId="664F0D46" w14:textId="77777777">
      <w:pPr>
        <w:pStyle w:val="NoSpacing"/>
        <w:rPr>
          <w:rFonts w:ascii="Calibri" w:hAnsi="Calibri" w:cs="Calibri"/>
        </w:rPr>
      </w:pPr>
      <w:r>
        <w:rPr>
          <w:rFonts w:ascii="Calibri" w:hAnsi="Calibri" w:cs="Calibri"/>
        </w:rPr>
        <w:t xml:space="preserve">Centers for Medicare &amp; Medicaid Services.  QSO-20-39-NH, Nursing Home Visitation – COVID-19 (REVISED), 09/23/2022:  </w:t>
      </w:r>
      <w:hyperlink w:history="1" r:id="rId10">
        <w:r w:rsidRPr="008F563D">
          <w:rPr>
            <w:rStyle w:val="Hyperlink"/>
            <w:rFonts w:ascii="Calibri" w:hAnsi="Calibri" w:cs="Calibri"/>
          </w:rPr>
          <w:t>https://www.cms.gov/files/document/qso-20-39-nh-revised.pdf</w:t>
        </w:r>
      </w:hyperlink>
      <w:r>
        <w:rPr>
          <w:rFonts w:ascii="Calibri" w:hAnsi="Calibri" w:cs="Calibri"/>
        </w:rPr>
        <w:t xml:space="preserve"> </w:t>
      </w:r>
    </w:p>
    <w:p w:rsidRPr="00C25986" w:rsidR="00741AEF" w:rsidP="00741AEF" w:rsidRDefault="00741AEF" w14:paraId="01BD252E" w14:textId="77777777">
      <w:pPr>
        <w:pStyle w:val="Heading1"/>
        <w:shd w:val="clear" w:color="auto" w:fill="FFFFFF"/>
        <w:rPr>
          <w:rFonts w:ascii="Calibri" w:hAnsi="Calibri" w:cs="Calibri"/>
          <w:b w:val="0"/>
          <w:bCs w:val="0"/>
          <w:color w:val="000000"/>
          <w:sz w:val="22"/>
          <w:szCs w:val="22"/>
        </w:rPr>
      </w:pPr>
      <w:r w:rsidRPr="00C25986">
        <w:rPr>
          <w:rFonts w:ascii="Calibri" w:hAnsi="Calibri" w:cs="Calibri"/>
          <w:b w:val="0"/>
          <w:bCs w:val="0"/>
          <w:sz w:val="22"/>
          <w:szCs w:val="22"/>
        </w:rPr>
        <w:t xml:space="preserve">Centers for Disease Control and Prevention.  </w:t>
      </w:r>
      <w:r w:rsidRPr="00C25986">
        <w:rPr>
          <w:rFonts w:ascii="Calibri" w:hAnsi="Calibri" w:cs="Calibri"/>
          <w:b w:val="0"/>
          <w:bCs w:val="0"/>
          <w:color w:val="000000"/>
          <w:sz w:val="22"/>
          <w:szCs w:val="22"/>
        </w:rPr>
        <w:t xml:space="preserve">Strategies for Optimizing the Supply of Facemasks.  </w:t>
      </w:r>
      <w:hyperlink w:history="1" r:id="rId11">
        <w:r w:rsidRPr="00C25986">
          <w:rPr>
            <w:rStyle w:val="Hyperlink"/>
            <w:rFonts w:ascii="Calibri" w:hAnsi="Calibri" w:cs="Calibri"/>
            <w:b w:val="0"/>
            <w:bCs w:val="0"/>
            <w:sz w:val="22"/>
            <w:szCs w:val="22"/>
          </w:rPr>
          <w:t>https://www.cdc.gov/coronavirus/2019-ncov/hcp/ppe-strategy/face-masks.html</w:t>
        </w:r>
      </w:hyperlink>
      <w:r w:rsidRPr="00C25986">
        <w:rPr>
          <w:rFonts w:ascii="Calibri" w:hAnsi="Calibri" w:cs="Calibri"/>
          <w:b w:val="0"/>
          <w:bCs w:val="0"/>
          <w:color w:val="000000"/>
          <w:sz w:val="22"/>
          <w:szCs w:val="22"/>
        </w:rPr>
        <w:t xml:space="preserve"> </w:t>
      </w:r>
    </w:p>
    <w:p w:rsidRPr="00F6442B" w:rsidR="00F6442B" w:rsidP="00F6442B" w:rsidRDefault="00F6442B" w14:paraId="7E1D1E0B" w14:textId="77777777">
      <w:pPr>
        <w:spacing w:after="160" w:line="259" w:lineRule="auto"/>
        <w:rPr>
          <w:rFonts w:asciiTheme="minorHAnsi" w:hAnsiTheme="minorHAnsi" w:cstheme="minorHAnsi"/>
          <w:color w:val="0563C1" w:themeColor="hyperlink"/>
          <w:sz w:val="22"/>
          <w:szCs w:val="22"/>
          <w:u w:val="single"/>
        </w:rPr>
      </w:pPr>
      <w:r w:rsidRPr="00F6442B">
        <w:rPr>
          <w:rFonts w:eastAsia="MS Mincho" w:asciiTheme="minorHAnsi" w:hAnsiTheme="minorHAnsi" w:cstheme="minorHAnsi"/>
          <w:sz w:val="22"/>
          <w:szCs w:val="22"/>
        </w:rPr>
        <w:t xml:space="preserve">Centers for Medicare &amp; Medicaid Services.  State Operations Manual, Appendix PP – Guidance to Surveyors for Long Term Care Facilities (Rev. 173, 11-22-17) Advance Copy, 2022:  </w:t>
      </w:r>
      <w:hyperlink w:history="1" r:id="rId12">
        <w:r w:rsidRPr="00F6442B">
          <w:rPr>
            <w:rFonts w:asciiTheme="minorHAnsi" w:hAnsiTheme="minorHAnsi" w:cstheme="minorHAnsi"/>
            <w:color w:val="0563C1" w:themeColor="hyperlink"/>
            <w:sz w:val="22"/>
            <w:szCs w:val="22"/>
            <w:u w:val="single"/>
          </w:rPr>
          <w:t>https://www.cms.gov/files/docuent/appendix-pp-guidance-surveyor-long-term-care-facilities.pdf</w:t>
        </w:r>
      </w:hyperlink>
    </w:p>
    <w:p w:rsidRPr="00F6442B" w:rsidR="00945B7E" w:rsidP="00F6442B" w:rsidRDefault="00F6442B" w14:paraId="1E100FF8" w14:textId="3E167FE9">
      <w:pPr>
        <w:spacing w:after="160" w:line="259" w:lineRule="auto"/>
        <w:rPr>
          <w:rFonts w:ascii="Arial" w:hAnsi="Arial" w:cs="Arial"/>
          <w:sz w:val="22"/>
          <w:szCs w:val="22"/>
        </w:rPr>
      </w:pPr>
      <w:r w:rsidRPr="00F6442B">
        <w:rPr>
          <w:rFonts w:eastAsia="MS Mincho" w:asciiTheme="minorHAnsi" w:hAnsiTheme="minorHAnsi" w:cstheme="minorHAnsi"/>
          <w:sz w:val="22"/>
          <w:szCs w:val="22"/>
        </w:rPr>
        <w:t xml:space="preserve">Centers for Medicare &amp; Medicaid Services.  Infection Prevention, Control &amp; Immunizations Critical Element Pathway, CMS-20054 (10/26/2022):  </w:t>
      </w:r>
      <w:r w:rsidRPr="00F6442B">
        <w:rPr>
          <w:rFonts w:ascii="Arial" w:hAnsi="Arial" w:cs="Arial"/>
          <w:b/>
          <w:sz w:val="22"/>
          <w:szCs w:val="22"/>
        </w:rPr>
        <w:t xml:space="preserve"> </w:t>
      </w:r>
      <w:hyperlink w:history="1" r:id="rId13">
        <w:r w:rsidRPr="00F6442B">
          <w:rPr>
            <w:rFonts w:asciiTheme="minorHAnsi" w:hAnsiTheme="minorHAnsi" w:cstheme="minorHAnsi"/>
            <w:bCs/>
            <w:color w:val="0563C1" w:themeColor="hyperlink"/>
            <w:sz w:val="22"/>
            <w:szCs w:val="22"/>
            <w:u w:val="single"/>
          </w:rPr>
          <w:t>https://www.cms.gov/medicare/provider-enrollment-and-certification/guidanceforlawsandregulations/nursing-homes</w:t>
        </w:r>
      </w:hyperlink>
      <w:r w:rsidRPr="00F6442B">
        <w:rPr>
          <w:rFonts w:ascii="Arial" w:hAnsi="Arial" w:cs="Arial"/>
          <w:b/>
          <w:sz w:val="22"/>
          <w:szCs w:val="22"/>
        </w:rPr>
        <w:t xml:space="preserve">  </w:t>
      </w:r>
    </w:p>
    <w:p w:rsidRPr="00622C56" w:rsidR="00945B7E" w:rsidP="00945B7E" w:rsidRDefault="00945B7E" w14:paraId="69416FBD" w14:textId="77777777">
      <w:pPr>
        <w:rPr>
          <w:rFonts w:ascii="Arial" w:hAnsi="Arial" w:cs="Arial"/>
          <w:szCs w:val="24"/>
        </w:rPr>
      </w:pPr>
    </w:p>
    <w:p w:rsidRPr="00622C56" w:rsidR="004613FA" w:rsidP="00945B7E" w:rsidRDefault="004613FA" w14:paraId="0146ECB5" w14:textId="07BE32CE">
      <w:pPr>
        <w:spacing w:after="160" w:line="259" w:lineRule="auto"/>
        <w:rPr>
          <w:rFonts w:ascii="Arial" w:hAnsi="Arial" w:cs="Arial"/>
          <w:b/>
          <w:szCs w:val="24"/>
        </w:rPr>
      </w:pPr>
    </w:p>
    <w:sectPr w:rsidRPr="00622C56" w:rsidR="004613FA" w:rsidSect="00DE7AF9">
      <w:headerReference w:type="default" r:id="rId14"/>
      <w:footerReference w:type="default" r:id="rId15"/>
      <w:headerReference w:type="first" r:id="rId16"/>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F4B" w:rsidP="00FE158D" w:rsidRDefault="00BF2F4B" w14:paraId="55AE3552" w14:textId="77777777">
      <w:r>
        <w:separator/>
      </w:r>
    </w:p>
  </w:endnote>
  <w:endnote w:type="continuationSeparator" w:id="0">
    <w:p w:rsidR="00BF2F4B" w:rsidP="00FE158D" w:rsidRDefault="00BF2F4B" w14:paraId="1D3E9C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F4B" w:rsidP="00FE158D" w:rsidRDefault="00BF2F4B" w14:paraId="068F25FC" w14:textId="77777777">
      <w:r>
        <w:separator/>
      </w:r>
    </w:p>
  </w:footnote>
  <w:footnote w:type="continuationSeparator" w:id="0">
    <w:p w:rsidR="00BF2F4B" w:rsidP="00FE158D" w:rsidRDefault="00BF2F4B" w14:paraId="68F5E90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D5F2F8C"/>
    <w:multiLevelType w:val="hybridMultilevel"/>
    <w:tmpl w:val="77101E4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1C73FA"/>
    <w:multiLevelType w:val="hybridMultilevel"/>
    <w:tmpl w:val="3AEA9A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8896B19"/>
    <w:multiLevelType w:val="hybridMultilevel"/>
    <w:tmpl w:val="CB7AA78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99611FC"/>
    <w:multiLevelType w:val="hybridMultilevel"/>
    <w:tmpl w:val="379836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3F5EA0"/>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38E32984"/>
    <w:multiLevelType w:val="hybridMultilevel"/>
    <w:tmpl w:val="D1DEDC1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1" w15:restartNumberingAfterBreak="0">
    <w:nsid w:val="551968E2"/>
    <w:multiLevelType w:val="hybridMultilevel"/>
    <w:tmpl w:val="3A2ACB2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3" w15:restartNumberingAfterBreak="0">
    <w:nsid w:val="56136998"/>
    <w:multiLevelType w:val="hybridMultilevel"/>
    <w:tmpl w:val="3350F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4503A7"/>
    <w:multiLevelType w:val="multilevel"/>
    <w:tmpl w:val="7BE47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3EA5A9D"/>
    <w:multiLevelType w:val="hybridMultilevel"/>
    <w:tmpl w:val="F4A4C6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FA26C5D"/>
    <w:multiLevelType w:val="singleLevel"/>
    <w:tmpl w:val="0415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C86526"/>
    <w:multiLevelType w:val="hybridMultilevel"/>
    <w:tmpl w:val="7ADA7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0522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75615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82410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371099">
    <w:abstractNumId w:val="5"/>
  </w:num>
  <w:num w:numId="5" w16cid:durableId="707334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79009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80825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89083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19020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6108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894545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28150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42485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3798973">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247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132927">
    <w:abstractNumId w:val="18"/>
  </w:num>
  <w:num w:numId="17" w16cid:durableId="939484144">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89122">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766532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216271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743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9333826">
    <w:abstractNumId w:val="27"/>
  </w:num>
  <w:num w:numId="23" w16cid:durableId="188841947">
    <w:abstractNumId w:val="39"/>
  </w:num>
  <w:num w:numId="24" w16cid:durableId="1215845469">
    <w:abstractNumId w:val="13"/>
  </w:num>
  <w:num w:numId="25" w16cid:durableId="1899128346">
    <w:abstractNumId w:val="24"/>
  </w:num>
  <w:num w:numId="26" w16cid:durableId="1870298125">
    <w:abstractNumId w:val="19"/>
  </w:num>
  <w:num w:numId="27" w16cid:durableId="150416641">
    <w:abstractNumId w:val="26"/>
  </w:num>
  <w:num w:numId="28" w16cid:durableId="983655755">
    <w:abstractNumId w:val="11"/>
  </w:num>
  <w:num w:numId="29" w16cid:durableId="1582719863">
    <w:abstractNumId w:val="30"/>
  </w:num>
  <w:num w:numId="30" w16cid:durableId="977296784">
    <w:abstractNumId w:val="28"/>
  </w:num>
  <w:num w:numId="31" w16cid:durableId="114251490">
    <w:abstractNumId w:val="42"/>
  </w:num>
  <w:num w:numId="32" w16cid:durableId="1670018065">
    <w:abstractNumId w:val="21"/>
  </w:num>
  <w:num w:numId="33" w16cid:durableId="2086995290">
    <w:abstractNumId w:val="43"/>
  </w:num>
  <w:num w:numId="34" w16cid:durableId="192618269">
    <w:abstractNumId w:val="47"/>
  </w:num>
  <w:num w:numId="35" w16cid:durableId="1291201966">
    <w:abstractNumId w:val="33"/>
  </w:num>
  <w:num w:numId="36" w16cid:durableId="796994797">
    <w:abstractNumId w:val="45"/>
  </w:num>
  <w:num w:numId="37" w16cid:durableId="603270338">
    <w:abstractNumId w:val="14"/>
  </w:num>
  <w:num w:numId="38" w16cid:durableId="990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5469398">
    <w:abstractNumId w:val="8"/>
  </w:num>
  <w:num w:numId="40" w16cid:durableId="1924365977">
    <w:abstractNumId w:val="25"/>
  </w:num>
  <w:num w:numId="41" w16cid:durableId="1903247456">
    <w:abstractNumId w:val="2"/>
  </w:num>
  <w:num w:numId="42" w16cid:durableId="687489869">
    <w:abstractNumId w:val="35"/>
  </w:num>
  <w:num w:numId="43" w16cid:durableId="2137870981">
    <w:abstractNumId w:val="31"/>
  </w:num>
  <w:num w:numId="44" w16cid:durableId="576062770">
    <w:abstractNumId w:val="1"/>
  </w:num>
  <w:num w:numId="45" w16cid:durableId="2006394458">
    <w:abstractNumId w:val="16"/>
  </w:num>
  <w:num w:numId="46" w16cid:durableId="778722321">
    <w:abstractNumId w:val="4"/>
  </w:num>
  <w:num w:numId="47" w16cid:durableId="1599096193">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06A9"/>
    <w:rsid w:val="00023790"/>
    <w:rsid w:val="00066D50"/>
    <w:rsid w:val="000B0803"/>
    <w:rsid w:val="000C24F5"/>
    <w:rsid w:val="000D380A"/>
    <w:rsid w:val="000D5B62"/>
    <w:rsid w:val="000E228A"/>
    <w:rsid w:val="000E6AD4"/>
    <w:rsid w:val="000F7E90"/>
    <w:rsid w:val="00102A96"/>
    <w:rsid w:val="00107BCF"/>
    <w:rsid w:val="001139B8"/>
    <w:rsid w:val="001221F3"/>
    <w:rsid w:val="0012309D"/>
    <w:rsid w:val="00144BE0"/>
    <w:rsid w:val="00170AD2"/>
    <w:rsid w:val="00175D4D"/>
    <w:rsid w:val="00185739"/>
    <w:rsid w:val="0019504D"/>
    <w:rsid w:val="00234C60"/>
    <w:rsid w:val="002376A2"/>
    <w:rsid w:val="002B75D5"/>
    <w:rsid w:val="002C5F29"/>
    <w:rsid w:val="002D68EE"/>
    <w:rsid w:val="002F2B8A"/>
    <w:rsid w:val="003011C7"/>
    <w:rsid w:val="00301AA8"/>
    <w:rsid w:val="0031633A"/>
    <w:rsid w:val="00317996"/>
    <w:rsid w:val="00322326"/>
    <w:rsid w:val="00326A67"/>
    <w:rsid w:val="0033490A"/>
    <w:rsid w:val="00372DF7"/>
    <w:rsid w:val="003734C7"/>
    <w:rsid w:val="00373CF0"/>
    <w:rsid w:val="003A3E8D"/>
    <w:rsid w:val="003A4C68"/>
    <w:rsid w:val="003B0939"/>
    <w:rsid w:val="003F0C77"/>
    <w:rsid w:val="00402197"/>
    <w:rsid w:val="00416F96"/>
    <w:rsid w:val="00445D7B"/>
    <w:rsid w:val="004613FA"/>
    <w:rsid w:val="00484844"/>
    <w:rsid w:val="0052654A"/>
    <w:rsid w:val="00534CAA"/>
    <w:rsid w:val="0053732B"/>
    <w:rsid w:val="005438CB"/>
    <w:rsid w:val="00545D9B"/>
    <w:rsid w:val="005817E5"/>
    <w:rsid w:val="005915DF"/>
    <w:rsid w:val="00593E4B"/>
    <w:rsid w:val="005F036A"/>
    <w:rsid w:val="006034EC"/>
    <w:rsid w:val="00603AC0"/>
    <w:rsid w:val="00605605"/>
    <w:rsid w:val="00610027"/>
    <w:rsid w:val="00622C56"/>
    <w:rsid w:val="006338B1"/>
    <w:rsid w:val="0066706B"/>
    <w:rsid w:val="006A3CC2"/>
    <w:rsid w:val="006B2ED2"/>
    <w:rsid w:val="006C7A0C"/>
    <w:rsid w:val="007054DD"/>
    <w:rsid w:val="00715D1E"/>
    <w:rsid w:val="007251EF"/>
    <w:rsid w:val="00741AEF"/>
    <w:rsid w:val="00746482"/>
    <w:rsid w:val="00783084"/>
    <w:rsid w:val="007A61F1"/>
    <w:rsid w:val="007F26C3"/>
    <w:rsid w:val="00805910"/>
    <w:rsid w:val="008259FB"/>
    <w:rsid w:val="00830EB2"/>
    <w:rsid w:val="00836BA5"/>
    <w:rsid w:val="00876878"/>
    <w:rsid w:val="00883AD3"/>
    <w:rsid w:val="008C0420"/>
    <w:rsid w:val="008E401D"/>
    <w:rsid w:val="008E7224"/>
    <w:rsid w:val="008F1ABA"/>
    <w:rsid w:val="009040C7"/>
    <w:rsid w:val="009073EC"/>
    <w:rsid w:val="00945B7E"/>
    <w:rsid w:val="009478FB"/>
    <w:rsid w:val="00951B77"/>
    <w:rsid w:val="009854C3"/>
    <w:rsid w:val="009B7479"/>
    <w:rsid w:val="009C106D"/>
    <w:rsid w:val="009C3351"/>
    <w:rsid w:val="009C583E"/>
    <w:rsid w:val="009E6EC7"/>
    <w:rsid w:val="009F0488"/>
    <w:rsid w:val="009F1938"/>
    <w:rsid w:val="00A039B0"/>
    <w:rsid w:val="00A25232"/>
    <w:rsid w:val="00A723F9"/>
    <w:rsid w:val="00A86993"/>
    <w:rsid w:val="00A9460A"/>
    <w:rsid w:val="00AA7C93"/>
    <w:rsid w:val="00AB677E"/>
    <w:rsid w:val="00AC0FC3"/>
    <w:rsid w:val="00B019EA"/>
    <w:rsid w:val="00B20343"/>
    <w:rsid w:val="00B24FB4"/>
    <w:rsid w:val="00B261E9"/>
    <w:rsid w:val="00B60AC8"/>
    <w:rsid w:val="00BB507F"/>
    <w:rsid w:val="00BC79D8"/>
    <w:rsid w:val="00BF2F4B"/>
    <w:rsid w:val="00C0102E"/>
    <w:rsid w:val="00C170A5"/>
    <w:rsid w:val="00C450B5"/>
    <w:rsid w:val="00C47D16"/>
    <w:rsid w:val="00C54FD0"/>
    <w:rsid w:val="00C71D53"/>
    <w:rsid w:val="00C82867"/>
    <w:rsid w:val="00CB378D"/>
    <w:rsid w:val="00CC2821"/>
    <w:rsid w:val="00CE4291"/>
    <w:rsid w:val="00CE786A"/>
    <w:rsid w:val="00D2277C"/>
    <w:rsid w:val="00D578B9"/>
    <w:rsid w:val="00DA153B"/>
    <w:rsid w:val="00DB6D68"/>
    <w:rsid w:val="00DB7A52"/>
    <w:rsid w:val="00DC40AB"/>
    <w:rsid w:val="00DE7AF9"/>
    <w:rsid w:val="00E42F64"/>
    <w:rsid w:val="00E4366C"/>
    <w:rsid w:val="00E66BB5"/>
    <w:rsid w:val="00E90632"/>
    <w:rsid w:val="00E94EC6"/>
    <w:rsid w:val="00ED6153"/>
    <w:rsid w:val="00EE0E87"/>
    <w:rsid w:val="00EF0A00"/>
    <w:rsid w:val="00F34728"/>
    <w:rsid w:val="00F5332B"/>
    <w:rsid w:val="00F6442B"/>
    <w:rsid w:val="00FA2473"/>
    <w:rsid w:val="00FB157C"/>
    <w:rsid w:val="00FC03F0"/>
    <w:rsid w:val="00FE158D"/>
    <w:rsid w:val="0550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link w:val="Heading1Char"/>
    <w:uiPriority w:val="9"/>
    <w:qFormat/>
    <w:rsid w:val="009040C7"/>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styleId="CommentSubjectChar" w:customStyle="1">
    <w:name w:val="Comment Subject Char"/>
    <w:basedOn w:val="CommentTextChar"/>
    <w:link w:val="CommentSubject"/>
    <w:uiPriority w:val="99"/>
    <w:semiHidden/>
    <w:rsid w:val="00107BCF"/>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styleId="Heading1Char" w:customStyle="1">
    <w:name w:val="Heading 1 Char"/>
    <w:basedOn w:val="DefaultParagraphFont"/>
    <w:link w:val="Heading1"/>
    <w:uiPriority w:val="9"/>
    <w:rsid w:val="009040C7"/>
    <w:rPr>
      <w:rFonts w:ascii="Times New Roman" w:hAnsi="Times New Roman"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2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8581335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85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hcp/infection-control-recommendations.html" TargetMode="External" Id="rId8" /><Relationship Type="http://schemas.openxmlformats.org/officeDocument/2006/relationships/hyperlink" Target="https://www.cms.gov/medicare/provider-enrollment-and-certification/guidanceforlawsandregulations/nursing-homes"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files/docuent/appendix-pp-guidance-surveyor-long-term-care-facilities.pdf"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hcp/ppe-strategy/face-masks.html"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cms.gov/files/document/qso-20-39-nh-revised.pdf" TargetMode="External" Id="rId10" /><Relationship Type="http://schemas.openxmlformats.org/officeDocument/2006/relationships/settings" Target="settings.xml" Id="rId4" /><Relationship Type="http://schemas.openxmlformats.org/officeDocument/2006/relationships/hyperlink" Target="https://www.cdc.gov/media/releases/2022/p0811-covid-guidance.html" TargetMode="Externa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D58E-C20A-4141-A8E4-64CB4DFC5E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Guest User</lastModifiedBy>
  <revision>7</revision>
  <dcterms:created xsi:type="dcterms:W3CDTF">2022-12-06T14:43:00.0000000Z</dcterms:created>
  <dcterms:modified xsi:type="dcterms:W3CDTF">2023-03-23T14:58:54.8875152Z</dcterms:modified>
</coreProperties>
</file>