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B4C2A" w14:textId="77777777" w:rsidR="00DE7AF9" w:rsidRDefault="00301AA8" w:rsidP="00BB507F">
      <w:pPr>
        <w:jc w:val="center"/>
        <w:rPr>
          <w:rFonts w:ascii="Calibri" w:hAnsi="Calibri"/>
          <w:b/>
          <w:sz w:val="32"/>
        </w:rPr>
      </w:pPr>
      <w:r>
        <w:rPr>
          <w:rFonts w:ascii="Calibri" w:hAnsi="Calibri"/>
          <w:b/>
          <w:noProof/>
          <w:sz w:val="32"/>
        </w:rPr>
        <mc:AlternateContent>
          <mc:Choice Requires="wps">
            <w:drawing>
              <wp:anchor distT="0" distB="0" distL="114300" distR="114300" simplePos="0" relativeHeight="251659264" behindDoc="0" locked="0" layoutInCell="1" allowOverlap="1" wp14:anchorId="76867EB9" wp14:editId="2A40EFE3">
                <wp:simplePos x="0" y="0"/>
                <wp:positionH relativeFrom="margin">
                  <wp:align>right</wp:align>
                </wp:positionH>
                <wp:positionV relativeFrom="page">
                  <wp:posOffset>914400</wp:posOffset>
                </wp:positionV>
                <wp:extent cx="5943600" cy="3665551"/>
                <wp:effectExtent l="0" t="0" r="0" b="0"/>
                <wp:wrapNone/>
                <wp:docPr id="3" name="Text Box 3"/>
                <wp:cNvGraphicFramePr/>
                <a:graphic xmlns:a="http://schemas.openxmlformats.org/drawingml/2006/main">
                  <a:graphicData uri="http://schemas.microsoft.com/office/word/2010/wordprocessingShape">
                    <wps:wsp>
                      <wps:cNvSpPr txBox="1"/>
                      <wps:spPr>
                        <a:xfrm>
                          <a:off x="0" y="0"/>
                          <a:ext cx="5943600" cy="36655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8C55D52" w14:textId="77777777" w:rsidR="00F61DAE" w:rsidRDefault="00F61DAE" w:rsidP="00F61DAE">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2D076072" w14:textId="77777777" w:rsidR="0094637D" w:rsidRPr="0094637D" w:rsidRDefault="0094637D" w:rsidP="0094637D">
                            <w:pPr>
                              <w:rPr>
                                <w:rFonts w:ascii="Calibri" w:hAnsi="Calibri" w:cs="Calibri"/>
                                <w:b/>
                                <w:color w:val="FFFFFF" w:themeColor="background1"/>
                                <w:sz w:val="72"/>
                                <w:szCs w:val="72"/>
                              </w:rPr>
                            </w:pPr>
                            <w:r w:rsidRPr="0094637D">
                              <w:rPr>
                                <w:rFonts w:ascii="Calibri" w:hAnsi="Calibri" w:cs="Calibri"/>
                                <w:b/>
                                <w:color w:val="FFFFFF" w:themeColor="background1"/>
                                <w:sz w:val="72"/>
                                <w:szCs w:val="72"/>
                              </w:rPr>
                              <w:t xml:space="preserve">Orientation Overview - MDS Update Areas to Include in Facility Orientation </w:t>
                            </w:r>
                          </w:p>
                          <w:p w14:paraId="25E4CC9D" w14:textId="15670A6B" w:rsidR="00A36A75" w:rsidRPr="00C82867" w:rsidRDefault="00A36A75" w:rsidP="0094637D">
                            <w:pPr>
                              <w:rPr>
                                <w:rFonts w:ascii="Calibri" w:hAnsi="Calibri"/>
                                <w:b/>
                                <w:color w:val="FFFFFF" w:themeColor="background1"/>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6867EB9" id="_x0000_t202" coordsize="21600,21600" o:spt="202" path="m,l,21600r21600,l21600,xe">
                <v:stroke joinstyle="miter"/>
                <v:path gradientshapeok="t" o:connecttype="rect"/>
              </v:shapetype>
              <v:shape id="Text Box 3" o:spid="_x0000_s1026" type="#_x0000_t202" style="position:absolute;left:0;text-align:left;margin-left:416.8pt;margin-top:1in;width:468pt;height:288.65pt;z-index:251659264;visibility:visible;mso-wrap-style:square;mso-height-percent:0;mso-wrap-distance-left:9pt;mso-wrap-distance-top:0;mso-wrap-distance-right:9pt;mso-wrap-distance-bottom:0;mso-position-horizontal:right;mso-position-horizontal-relative:margin;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" filled="f" stroked="f" strokeweight=".5pt">
                <v:textbox>
                  <w:txbxContent>
                    <w:p w14:paraId="78C55D52" w14:textId="77777777" w:rsidR="00F61DAE" w:rsidRDefault="00F61DAE" w:rsidP="00F61DAE">
                      <w:pPr>
                        <w:rPr>
                          <w:rFonts w:ascii="Calibri" w:hAnsi="Calibri"/>
                          <w:b/>
                          <w:color w:val="FFFFFF" w:themeColor="background1"/>
                          <w:sz w:val="72"/>
                        </w:rPr>
                      </w:pPr>
                      <w:r>
                        <w:rPr>
                          <w:rFonts w:ascii="Calibri" w:hAnsi="Calibri"/>
                          <w:b/>
                          <w:color w:val="FFFFFF" w:themeColor="background1"/>
                          <w:sz w:val="72"/>
                        </w:rPr>
                        <w:t>Overview of MDS 2023 Updates Toolkit-</w:t>
                      </w:r>
                    </w:p>
                    <w:p w14:paraId="7530450A" w14:textId="77777777" w:rsidR="00157E0B" w:rsidRDefault="00157E0B" w:rsidP="003C3FCE">
                      <w:pPr>
                        <w:rPr>
                          <w:rFonts w:ascii="Calibri" w:hAnsi="Calibri"/>
                          <w:b/>
                          <w:color w:val="FFFFFF" w:themeColor="background1"/>
                          <w:sz w:val="72"/>
                        </w:rPr>
                      </w:pPr>
                    </w:p>
                    <w:p w14:paraId="2D076072" w14:textId="77777777" w:rsidR="0094637D" w:rsidRPr="0094637D" w:rsidRDefault="0094637D" w:rsidP="0094637D">
                      <w:pPr>
                        <w:rPr>
                          <w:rFonts w:ascii="Calibri" w:hAnsi="Calibri" w:cs="Calibri"/>
                          <w:b/>
                          <w:color w:val="FFFFFF" w:themeColor="background1"/>
                          <w:sz w:val="72"/>
                          <w:szCs w:val="72"/>
                        </w:rPr>
                      </w:pPr>
                      <w:r w:rsidRPr="0094637D">
                        <w:rPr>
                          <w:rFonts w:ascii="Calibri" w:hAnsi="Calibri" w:cs="Calibri"/>
                          <w:b/>
                          <w:color w:val="FFFFFF" w:themeColor="background1"/>
                          <w:sz w:val="72"/>
                          <w:szCs w:val="72"/>
                        </w:rPr>
                        <w:t xml:space="preserve">Orientation Overview - MDS Update Areas to Include in Facility Orientation </w:t>
                      </w:r>
                    </w:p>
                    <w:p w14:paraId="25E4CC9D" w14:textId="15670A6B" w:rsidR="00A36A75" w:rsidRPr="00C82867" w:rsidRDefault="00A36A75" w:rsidP="0094637D">
                      <w:pPr>
                        <w:rPr>
                          <w:rFonts w:ascii="Calibri" w:hAnsi="Calibri"/>
                          <w:b/>
                          <w:color w:val="FFFFFF" w:themeColor="background1"/>
                          <w:sz w:val="48"/>
                          <w:szCs w:val="48"/>
                        </w:rPr>
                      </w:pPr>
                    </w:p>
                  </w:txbxContent>
                </v:textbox>
                <w10:wrap anchorx="margin" anchory="page"/>
              </v:shape>
            </w:pict>
          </mc:Fallback>
        </mc:AlternateContent>
      </w:r>
    </w:p>
    <w:p w14:paraId="65A0D952" w14:textId="77777777" w:rsidR="00950D42" w:rsidRPr="00E527CD" w:rsidRDefault="00484844" w:rsidP="00950D42">
      <w:pPr>
        <w:jc w:val="center"/>
        <w:rPr>
          <w:rFonts w:ascii="Calibri" w:hAnsi="Calibri" w:cs="Calibri"/>
          <w:b/>
          <w:sz w:val="28"/>
          <w:szCs w:val="28"/>
        </w:rPr>
      </w:pPr>
      <w:r>
        <w:rPr>
          <w:rFonts w:ascii="Calibri" w:hAnsi="Calibri"/>
          <w:b/>
          <w:noProof/>
          <w:sz w:val="32"/>
        </w:rPr>
        <mc:AlternateContent>
          <mc:Choice Requires="wps">
            <w:drawing>
              <wp:anchor distT="0" distB="0" distL="114300" distR="114300" simplePos="0" relativeHeight="251660288" behindDoc="0" locked="0" layoutInCell="1" allowOverlap="1" wp14:anchorId="0E8470F5" wp14:editId="0E48FAAF">
                <wp:simplePos x="0" y="0"/>
                <wp:positionH relativeFrom="column">
                  <wp:posOffset>0</wp:posOffset>
                </wp:positionH>
                <wp:positionV relativeFrom="paragraph">
                  <wp:posOffset>2037715</wp:posOffset>
                </wp:positionV>
                <wp:extent cx="5943600" cy="1256888"/>
                <wp:effectExtent l="0" t="0" r="0" b="635"/>
                <wp:wrapNone/>
                <wp:docPr id="5" name="Text Box 5"/>
                <wp:cNvGraphicFramePr/>
                <a:graphic xmlns:a="http://schemas.openxmlformats.org/drawingml/2006/main">
                  <a:graphicData uri="http://schemas.microsoft.com/office/word/2010/wordprocessingShape">
                    <wps:wsp>
                      <wps:cNvSpPr txBox="1"/>
                      <wps:spPr>
                        <a:xfrm>
                          <a:off x="0" y="0"/>
                          <a:ext cx="5943600" cy="12568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8470F5" id="Text Box 5" o:spid="_x0000_s1027" type="#_x0000_t202" style="position:absolute;left:0;text-align:left;margin-left:0;margin-top:160.45pt;width:468pt;height:98.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" filled="f" stroked="f" strokeweight=".5pt">
                <v:textbox>
                  <w:txbxContent>
                    <w:p w14:paraId="437D8B91" w14:textId="77777777" w:rsidR="00484844" w:rsidRPr="00484844" w:rsidRDefault="00484844">
                      <w:pPr>
                        <w:rPr>
                          <w:rFonts w:asciiTheme="minorHAnsi" w:hAnsiTheme="minorHAnsi"/>
                          <w:color w:val="FFFFFF" w:themeColor="background1"/>
                          <w:sz w:val="48"/>
                          <w:szCs w:val="48"/>
                          <w14:textOutline w14:w="9525" w14:cap="rnd" w14:cmpd="sng" w14:algn="ctr">
                            <w14:noFill/>
                            <w14:prstDash w14:val="solid"/>
                            <w14:bevel/>
                          </w14:textOutline>
                        </w:rPr>
                      </w:pPr>
                    </w:p>
                  </w:txbxContent>
                </v:textbox>
              </v:shape>
            </w:pict>
          </mc:Fallback>
        </mc:AlternateContent>
      </w:r>
      <w:r w:rsidR="00DE7AF9">
        <w:rPr>
          <w:rFonts w:ascii="Calibri" w:hAnsi="Calibri"/>
          <w:b/>
          <w:sz w:val="32"/>
        </w:rPr>
        <w:br w:type="page"/>
      </w:r>
      <w:bookmarkStart w:id="0" w:name="_Hlk139984076"/>
      <w:r w:rsidR="00950D42" w:rsidRPr="00E527CD">
        <w:rPr>
          <w:rFonts w:ascii="Calibri" w:hAnsi="Calibri" w:cs="Calibri"/>
          <w:b/>
          <w:sz w:val="28"/>
          <w:szCs w:val="28"/>
        </w:rPr>
        <w:lastRenderedPageBreak/>
        <w:t xml:space="preserve">Orientation Overview - MDS Update Areas to Include </w:t>
      </w:r>
      <w:r w:rsidR="00950D42">
        <w:rPr>
          <w:rFonts w:ascii="Calibri" w:hAnsi="Calibri" w:cs="Calibri"/>
          <w:b/>
          <w:sz w:val="28"/>
          <w:szCs w:val="28"/>
        </w:rPr>
        <w:t xml:space="preserve">in Facility Orientation </w:t>
      </w:r>
    </w:p>
    <w:bookmarkEnd w:id="0"/>
    <w:p w14:paraId="66BE1EFD" w14:textId="77777777" w:rsidR="00950D42" w:rsidRDefault="00950D42" w:rsidP="00950D42">
      <w:pPr>
        <w:jc w:val="center"/>
        <w:rPr>
          <w:rFonts w:ascii="Calibri" w:hAnsi="Calibri" w:cs="Calibri"/>
          <w:b/>
        </w:rPr>
      </w:pPr>
    </w:p>
    <w:p w14:paraId="26B7C7F2" w14:textId="77777777" w:rsidR="00950D42" w:rsidRPr="00E527CD" w:rsidRDefault="00950D42" w:rsidP="00950D42">
      <w:pPr>
        <w:jc w:val="center"/>
        <w:rPr>
          <w:rFonts w:ascii="Calibri" w:hAnsi="Calibri" w:cs="Calibri"/>
          <w:bCs/>
          <w:i/>
          <w:iCs/>
          <w:sz w:val="22"/>
          <w:szCs w:val="22"/>
        </w:rPr>
      </w:pPr>
      <w:r w:rsidRPr="00E527CD">
        <w:rPr>
          <w:rFonts w:ascii="Calibri" w:hAnsi="Calibri" w:cs="Calibri"/>
          <w:bCs/>
          <w:i/>
          <w:iCs/>
          <w:sz w:val="22"/>
          <w:szCs w:val="22"/>
        </w:rPr>
        <w:t xml:space="preserve">Overview of the new areas to include in your general orientation and </w:t>
      </w:r>
    </w:p>
    <w:p w14:paraId="737E684D" w14:textId="77777777" w:rsidR="00950D42" w:rsidRPr="00E527CD" w:rsidRDefault="00950D42" w:rsidP="00950D42">
      <w:pPr>
        <w:jc w:val="center"/>
        <w:rPr>
          <w:rFonts w:ascii="Calibri" w:hAnsi="Calibri" w:cs="Calibri"/>
          <w:bCs/>
          <w:i/>
          <w:iCs/>
          <w:sz w:val="22"/>
          <w:szCs w:val="22"/>
        </w:rPr>
      </w:pPr>
      <w:r w:rsidRPr="00E527CD">
        <w:rPr>
          <w:rFonts w:ascii="Calibri" w:hAnsi="Calibri" w:cs="Calibri"/>
          <w:bCs/>
          <w:i/>
          <w:iCs/>
          <w:sz w:val="22"/>
          <w:szCs w:val="22"/>
        </w:rPr>
        <w:t>specific education update needs</w:t>
      </w:r>
      <w:r>
        <w:rPr>
          <w:rFonts w:ascii="Calibri" w:hAnsi="Calibri" w:cs="Calibri"/>
          <w:bCs/>
          <w:i/>
          <w:iCs/>
          <w:sz w:val="22"/>
          <w:szCs w:val="22"/>
        </w:rPr>
        <w:t>.</w:t>
      </w:r>
    </w:p>
    <w:p w14:paraId="5374468F" w14:textId="77777777" w:rsidR="00950D42" w:rsidRDefault="00950D42" w:rsidP="00950D42">
      <w:pPr>
        <w:rPr>
          <w:rFonts w:ascii="Calibri" w:hAnsi="Calibri" w:cs="Calibri"/>
          <w:b/>
        </w:rPr>
      </w:pPr>
    </w:p>
    <w:p w14:paraId="2EC3CE11" w14:textId="77777777" w:rsidR="00950D42" w:rsidRDefault="00950D42" w:rsidP="00950D42">
      <w:pPr>
        <w:rPr>
          <w:rFonts w:ascii="Calibri" w:hAnsi="Calibri" w:cs="Calibri"/>
          <w:bCs/>
        </w:rPr>
      </w:pPr>
      <w:r>
        <w:rPr>
          <w:rFonts w:ascii="Calibri" w:hAnsi="Calibri" w:cs="Calibri"/>
          <w:bCs/>
        </w:rPr>
        <w:t xml:space="preserve">Upon hire, </w:t>
      </w:r>
      <w:r w:rsidRPr="00E527CD">
        <w:rPr>
          <w:rFonts w:ascii="Calibri" w:hAnsi="Calibri" w:cs="Calibri"/>
          <w:bCs/>
        </w:rPr>
        <w:t>all staff involved in resident evaluations or care must</w:t>
      </w:r>
      <w:r>
        <w:rPr>
          <w:rFonts w:ascii="Calibri" w:hAnsi="Calibri" w:cs="Calibri"/>
          <w:bCs/>
        </w:rPr>
        <w:t xml:space="preserve"> be provided with orientation education on the facility policies, procedures, protocols, documentation system, and expectations related to accurate Minimum Data Set (MDS) coding.  MDS education should be interdisciplinary to reflect position expectations in the process.</w:t>
      </w:r>
    </w:p>
    <w:p w14:paraId="28C52E28" w14:textId="77777777" w:rsidR="00950D42" w:rsidRDefault="00950D42" w:rsidP="00950D42">
      <w:pPr>
        <w:rPr>
          <w:rFonts w:ascii="Calibri" w:hAnsi="Calibri" w:cs="Calibri"/>
          <w:bCs/>
        </w:rPr>
      </w:pPr>
    </w:p>
    <w:p w14:paraId="2F886F0D" w14:textId="77777777" w:rsidR="00950D42" w:rsidRDefault="00950D42" w:rsidP="00950D42">
      <w:pPr>
        <w:rPr>
          <w:rFonts w:ascii="Calibri" w:hAnsi="Calibri" w:cs="Calibri"/>
          <w:bCs/>
        </w:rPr>
      </w:pPr>
      <w:r>
        <w:rPr>
          <w:rFonts w:ascii="Calibri" w:hAnsi="Calibri" w:cs="Calibri"/>
          <w:bCs/>
        </w:rPr>
        <w:t>Orientation e</w:t>
      </w:r>
      <w:r w:rsidRPr="00BD4DE6">
        <w:rPr>
          <w:rFonts w:ascii="Calibri" w:hAnsi="Calibri" w:cs="Calibri"/>
          <w:bCs/>
        </w:rPr>
        <w:t xml:space="preserve">ducation for </w:t>
      </w:r>
      <w:r>
        <w:rPr>
          <w:rFonts w:ascii="Calibri" w:hAnsi="Calibri" w:cs="Calibri"/>
          <w:bCs/>
        </w:rPr>
        <w:t>employees on the new and/or updated sections of the Minimum Data Set (MDS) is essential for staff knowledge for:</w:t>
      </w:r>
    </w:p>
    <w:p w14:paraId="20191A3E" w14:textId="77777777" w:rsidR="00950D42" w:rsidRDefault="00950D42" w:rsidP="00950D42">
      <w:pPr>
        <w:pStyle w:val="ListParagraph"/>
        <w:numPr>
          <w:ilvl w:val="0"/>
          <w:numId w:val="27"/>
        </w:numPr>
        <w:rPr>
          <w:rFonts w:ascii="Calibri" w:hAnsi="Calibri" w:cs="Calibri"/>
          <w:bCs/>
        </w:rPr>
      </w:pPr>
      <w:r>
        <w:rPr>
          <w:rFonts w:ascii="Calibri" w:hAnsi="Calibri" w:cs="Calibri"/>
          <w:bCs/>
        </w:rPr>
        <w:t>Centers for Medicare &amp; Medicaid Services (CMS) d</w:t>
      </w:r>
      <w:r w:rsidRPr="00BD4DE6">
        <w:rPr>
          <w:rFonts w:ascii="Calibri" w:hAnsi="Calibri" w:cs="Calibri"/>
          <w:bCs/>
        </w:rPr>
        <w:t>irections for coding</w:t>
      </w:r>
    </w:p>
    <w:p w14:paraId="7E10922A" w14:textId="4AEB3E77" w:rsidR="00950D42" w:rsidRDefault="00950D42" w:rsidP="00950D42">
      <w:pPr>
        <w:pStyle w:val="ListParagraph"/>
        <w:numPr>
          <w:ilvl w:val="0"/>
          <w:numId w:val="27"/>
        </w:numPr>
        <w:rPr>
          <w:rFonts w:ascii="Calibri" w:hAnsi="Calibri" w:cs="Calibri"/>
          <w:bCs/>
        </w:rPr>
      </w:pPr>
      <w:r>
        <w:rPr>
          <w:rFonts w:ascii="Calibri" w:hAnsi="Calibri" w:cs="Calibri"/>
          <w:bCs/>
        </w:rPr>
        <w:t>E</w:t>
      </w:r>
      <w:r w:rsidRPr="00BD4DE6">
        <w:rPr>
          <w:rFonts w:ascii="Calibri" w:hAnsi="Calibri" w:cs="Calibri"/>
          <w:bCs/>
        </w:rPr>
        <w:t xml:space="preserve">xpectations for documentation to substantiate coded </w:t>
      </w:r>
      <w:r w:rsidRPr="00BD4DE6">
        <w:rPr>
          <w:rFonts w:ascii="Calibri" w:hAnsi="Calibri" w:cs="Calibri"/>
          <w:bCs/>
        </w:rPr>
        <w:t>responses.</w:t>
      </w:r>
    </w:p>
    <w:p w14:paraId="5CC446B3" w14:textId="09B0B2DC" w:rsidR="00950D42" w:rsidRDefault="00950D42" w:rsidP="00950D42">
      <w:pPr>
        <w:pStyle w:val="ListParagraph"/>
        <w:numPr>
          <w:ilvl w:val="0"/>
          <w:numId w:val="27"/>
        </w:numPr>
        <w:rPr>
          <w:rFonts w:ascii="Calibri" w:hAnsi="Calibri" w:cs="Calibri"/>
          <w:bCs/>
        </w:rPr>
      </w:pPr>
      <w:r>
        <w:rPr>
          <w:rFonts w:ascii="Calibri" w:hAnsi="Calibri" w:cs="Calibri"/>
          <w:bCs/>
        </w:rPr>
        <w:t xml:space="preserve">Understanding of how the assessment process is necessary to plan individualized </w:t>
      </w:r>
      <w:r>
        <w:rPr>
          <w:rFonts w:ascii="Calibri" w:hAnsi="Calibri" w:cs="Calibri"/>
          <w:bCs/>
        </w:rPr>
        <w:t>care.</w:t>
      </w:r>
    </w:p>
    <w:p w14:paraId="70D91B2A" w14:textId="77777777" w:rsidR="00950D42" w:rsidRDefault="00950D42" w:rsidP="00950D42">
      <w:pPr>
        <w:pStyle w:val="ListParagraph"/>
        <w:numPr>
          <w:ilvl w:val="0"/>
          <w:numId w:val="27"/>
        </w:numPr>
        <w:rPr>
          <w:rFonts w:ascii="Calibri" w:hAnsi="Calibri" w:cs="Calibri"/>
          <w:bCs/>
        </w:rPr>
      </w:pPr>
      <w:r>
        <w:rPr>
          <w:rFonts w:ascii="Calibri" w:hAnsi="Calibri" w:cs="Calibri"/>
          <w:bCs/>
        </w:rPr>
        <w:t>Use of the Resident Assessment Instrument (RAI) User’s Manual</w:t>
      </w:r>
    </w:p>
    <w:p w14:paraId="53F407CD" w14:textId="77777777" w:rsidR="00950D42" w:rsidRDefault="00950D42" w:rsidP="00950D42">
      <w:pPr>
        <w:pStyle w:val="ListParagraph"/>
        <w:numPr>
          <w:ilvl w:val="0"/>
          <w:numId w:val="27"/>
        </w:numPr>
        <w:rPr>
          <w:rFonts w:ascii="Calibri" w:hAnsi="Calibri" w:cs="Calibri"/>
          <w:bCs/>
        </w:rPr>
      </w:pPr>
      <w:r>
        <w:rPr>
          <w:rFonts w:ascii="Calibri" w:hAnsi="Calibri" w:cs="Calibri"/>
          <w:bCs/>
        </w:rPr>
        <w:t>Requirements dependent upon role in the facility</w:t>
      </w:r>
    </w:p>
    <w:p w14:paraId="53DC32E4" w14:textId="77777777" w:rsidR="00950D42" w:rsidRDefault="00950D42" w:rsidP="00950D42">
      <w:pPr>
        <w:pStyle w:val="ListParagraph"/>
        <w:numPr>
          <w:ilvl w:val="0"/>
          <w:numId w:val="27"/>
        </w:numPr>
        <w:rPr>
          <w:rFonts w:ascii="Calibri" w:hAnsi="Calibri" w:cs="Calibri"/>
          <w:bCs/>
        </w:rPr>
      </w:pPr>
      <w:r>
        <w:rPr>
          <w:rFonts w:ascii="Calibri" w:hAnsi="Calibri" w:cs="Calibri"/>
          <w:bCs/>
        </w:rPr>
        <w:t>Understanding of the need for accuracy with coded responses</w:t>
      </w:r>
    </w:p>
    <w:p w14:paraId="4199327D" w14:textId="77777777" w:rsidR="00950D42" w:rsidRDefault="00950D42" w:rsidP="00950D42">
      <w:pPr>
        <w:rPr>
          <w:rFonts w:ascii="Calibri" w:hAnsi="Calibri" w:cs="Calibri"/>
          <w:bCs/>
        </w:rPr>
      </w:pPr>
    </w:p>
    <w:p w14:paraId="2D32C133" w14:textId="77777777" w:rsidR="00950D42" w:rsidRDefault="00950D42" w:rsidP="00950D42">
      <w:pPr>
        <w:rPr>
          <w:rFonts w:ascii="Calibri" w:hAnsi="Calibri" w:cs="Calibri"/>
          <w:bCs/>
        </w:rPr>
      </w:pPr>
      <w:r>
        <w:rPr>
          <w:rFonts w:ascii="Calibri" w:hAnsi="Calibri" w:cs="Calibri"/>
          <w:bCs/>
        </w:rPr>
        <w:t>The Education Plan Grid provides a guide that identifies each topic to be trained during orientation for the recommended staff department/discipline, including Agency Staff.  The topics include:</w:t>
      </w:r>
    </w:p>
    <w:p w14:paraId="0F2A8890" w14:textId="77777777" w:rsidR="00950D42" w:rsidRDefault="00950D42" w:rsidP="00950D42">
      <w:pPr>
        <w:pStyle w:val="ListParagraph"/>
        <w:numPr>
          <w:ilvl w:val="0"/>
          <w:numId w:val="28"/>
        </w:numPr>
        <w:rPr>
          <w:rFonts w:ascii="Calibri" w:hAnsi="Calibri" w:cs="Calibri"/>
          <w:bCs/>
        </w:rPr>
      </w:pPr>
      <w:r>
        <w:rPr>
          <w:rFonts w:ascii="Calibri" w:hAnsi="Calibri" w:cs="Calibri"/>
          <w:bCs/>
        </w:rPr>
        <w:t>Social Determinants of Health (SDOH)</w:t>
      </w:r>
    </w:p>
    <w:p w14:paraId="6DC5B747" w14:textId="77777777" w:rsidR="00950D42" w:rsidRDefault="00950D42" w:rsidP="00950D42">
      <w:pPr>
        <w:pStyle w:val="ListParagraph"/>
        <w:numPr>
          <w:ilvl w:val="0"/>
          <w:numId w:val="28"/>
        </w:numPr>
        <w:rPr>
          <w:rFonts w:ascii="Calibri" w:hAnsi="Calibri" w:cs="Calibri"/>
          <w:bCs/>
        </w:rPr>
      </w:pPr>
      <w:r>
        <w:rPr>
          <w:rFonts w:ascii="Calibri" w:hAnsi="Calibri" w:cs="Calibri"/>
          <w:bCs/>
        </w:rPr>
        <w:t>Culturally Competent Care</w:t>
      </w:r>
    </w:p>
    <w:p w14:paraId="55151D1F" w14:textId="77777777" w:rsidR="00950D42" w:rsidRDefault="00950D42" w:rsidP="00950D42">
      <w:pPr>
        <w:pStyle w:val="ListParagraph"/>
        <w:numPr>
          <w:ilvl w:val="0"/>
          <w:numId w:val="28"/>
        </w:numPr>
        <w:rPr>
          <w:rFonts w:ascii="Calibri" w:hAnsi="Calibri" w:cs="Calibri"/>
          <w:bCs/>
        </w:rPr>
      </w:pPr>
      <w:r>
        <w:rPr>
          <w:rFonts w:ascii="Calibri" w:hAnsi="Calibri" w:cs="Calibri"/>
          <w:bCs/>
        </w:rPr>
        <w:t>Trauma Informed Care</w:t>
      </w:r>
    </w:p>
    <w:p w14:paraId="260B11B2" w14:textId="77777777" w:rsidR="00950D42" w:rsidRDefault="00950D42" w:rsidP="00950D42">
      <w:pPr>
        <w:pStyle w:val="ListParagraph"/>
        <w:numPr>
          <w:ilvl w:val="0"/>
          <w:numId w:val="28"/>
        </w:numPr>
        <w:rPr>
          <w:rFonts w:ascii="Calibri" w:hAnsi="Calibri" w:cs="Calibri"/>
          <w:bCs/>
        </w:rPr>
      </w:pPr>
      <w:r>
        <w:rPr>
          <w:rFonts w:ascii="Calibri" w:hAnsi="Calibri" w:cs="Calibri"/>
          <w:bCs/>
        </w:rPr>
        <w:t>High-Risk Drug Use and Indications</w:t>
      </w:r>
    </w:p>
    <w:p w14:paraId="11B28E91" w14:textId="77777777" w:rsidR="00950D42" w:rsidRDefault="00950D42" w:rsidP="00950D42">
      <w:pPr>
        <w:pStyle w:val="ListParagraph"/>
        <w:numPr>
          <w:ilvl w:val="0"/>
          <w:numId w:val="28"/>
        </w:numPr>
        <w:rPr>
          <w:rFonts w:ascii="Calibri" w:hAnsi="Calibri" w:cs="Calibri"/>
          <w:bCs/>
        </w:rPr>
      </w:pPr>
      <w:r>
        <w:rPr>
          <w:rFonts w:ascii="Calibri" w:hAnsi="Calibri" w:cs="Calibri"/>
          <w:bCs/>
        </w:rPr>
        <w:t xml:space="preserve">Functional Abilities (related to Section GG) </w:t>
      </w:r>
    </w:p>
    <w:p w14:paraId="0A140D4C" w14:textId="77777777" w:rsidR="00950D42" w:rsidRDefault="00950D42" w:rsidP="00950D42">
      <w:pPr>
        <w:pStyle w:val="ListParagraph"/>
        <w:numPr>
          <w:ilvl w:val="1"/>
          <w:numId w:val="28"/>
        </w:numPr>
        <w:rPr>
          <w:rFonts w:ascii="Calibri" w:hAnsi="Calibri" w:cs="Calibri"/>
          <w:bCs/>
        </w:rPr>
      </w:pPr>
      <w:r>
        <w:rPr>
          <w:rFonts w:ascii="Calibri" w:hAnsi="Calibri" w:cs="Calibri"/>
          <w:bCs/>
        </w:rPr>
        <w:t>Includes Documentation and Process</w:t>
      </w:r>
    </w:p>
    <w:p w14:paraId="3E4ECE10" w14:textId="77777777" w:rsidR="00950D42" w:rsidRDefault="00950D42" w:rsidP="00950D42">
      <w:pPr>
        <w:pStyle w:val="ListParagraph"/>
        <w:numPr>
          <w:ilvl w:val="0"/>
          <w:numId w:val="28"/>
        </w:numPr>
        <w:rPr>
          <w:rFonts w:ascii="Calibri" w:hAnsi="Calibri" w:cs="Calibri"/>
          <w:bCs/>
        </w:rPr>
      </w:pPr>
      <w:r>
        <w:rPr>
          <w:rFonts w:ascii="Calibri" w:hAnsi="Calibri" w:cs="Calibri"/>
          <w:bCs/>
        </w:rPr>
        <w:t>Medication Reconciliation Process at Discharge</w:t>
      </w:r>
    </w:p>
    <w:p w14:paraId="70441127" w14:textId="77777777" w:rsidR="00950D42" w:rsidRDefault="00950D42" w:rsidP="00950D42">
      <w:pPr>
        <w:pStyle w:val="ListParagraph"/>
        <w:numPr>
          <w:ilvl w:val="0"/>
          <w:numId w:val="28"/>
        </w:numPr>
        <w:rPr>
          <w:rFonts w:ascii="Calibri" w:hAnsi="Calibri" w:cs="Calibri"/>
          <w:bCs/>
        </w:rPr>
      </w:pPr>
      <w:r>
        <w:rPr>
          <w:rFonts w:ascii="Calibri" w:hAnsi="Calibri" w:cs="Calibri"/>
          <w:bCs/>
        </w:rPr>
        <w:t>Interview Techniques for Staff Conducting Interviews</w:t>
      </w:r>
    </w:p>
    <w:p w14:paraId="7E530119" w14:textId="77777777" w:rsidR="00950D42" w:rsidRDefault="00950D42" w:rsidP="00950D42">
      <w:pPr>
        <w:pStyle w:val="ListParagraph"/>
        <w:numPr>
          <w:ilvl w:val="0"/>
          <w:numId w:val="28"/>
        </w:numPr>
        <w:rPr>
          <w:rFonts w:ascii="Calibri" w:hAnsi="Calibri" w:cs="Calibri"/>
          <w:bCs/>
        </w:rPr>
      </w:pPr>
      <w:r>
        <w:rPr>
          <w:rFonts w:ascii="Calibri" w:hAnsi="Calibri" w:cs="Calibri"/>
          <w:bCs/>
        </w:rPr>
        <w:t xml:space="preserve">MDS Section A - </w:t>
      </w:r>
    </w:p>
    <w:p w14:paraId="515E06B4" w14:textId="77777777" w:rsidR="00950D42" w:rsidRDefault="00950D42" w:rsidP="00950D42">
      <w:pPr>
        <w:pStyle w:val="ListParagraph"/>
        <w:numPr>
          <w:ilvl w:val="1"/>
          <w:numId w:val="28"/>
        </w:numPr>
        <w:rPr>
          <w:rFonts w:ascii="Calibri" w:hAnsi="Calibri" w:cs="Calibri"/>
          <w:bCs/>
        </w:rPr>
      </w:pPr>
      <w:r>
        <w:rPr>
          <w:rFonts w:ascii="Calibri" w:hAnsi="Calibri" w:cs="Calibri"/>
          <w:bCs/>
        </w:rPr>
        <w:t>Race/Ethnicity</w:t>
      </w:r>
    </w:p>
    <w:p w14:paraId="1F341384" w14:textId="77777777" w:rsidR="00950D42" w:rsidRDefault="00950D42" w:rsidP="00950D42">
      <w:pPr>
        <w:pStyle w:val="ListParagraph"/>
        <w:numPr>
          <w:ilvl w:val="1"/>
          <w:numId w:val="28"/>
        </w:numPr>
        <w:rPr>
          <w:rFonts w:ascii="Calibri" w:hAnsi="Calibri" w:cs="Calibri"/>
          <w:bCs/>
        </w:rPr>
      </w:pPr>
      <w:r>
        <w:rPr>
          <w:rFonts w:ascii="Calibri" w:hAnsi="Calibri" w:cs="Calibri"/>
          <w:bCs/>
        </w:rPr>
        <w:t>Transportation</w:t>
      </w:r>
    </w:p>
    <w:p w14:paraId="2BDD668D" w14:textId="77777777" w:rsidR="00950D42" w:rsidRDefault="00950D42" w:rsidP="00950D42">
      <w:pPr>
        <w:pStyle w:val="ListParagraph"/>
        <w:numPr>
          <w:ilvl w:val="1"/>
          <w:numId w:val="28"/>
        </w:numPr>
        <w:rPr>
          <w:rFonts w:ascii="Calibri" w:hAnsi="Calibri" w:cs="Calibri"/>
          <w:bCs/>
        </w:rPr>
      </w:pPr>
      <w:r>
        <w:rPr>
          <w:rFonts w:ascii="Calibri" w:hAnsi="Calibri" w:cs="Calibri"/>
          <w:bCs/>
        </w:rPr>
        <w:t>Medication Reconciliation</w:t>
      </w:r>
    </w:p>
    <w:p w14:paraId="67B40085" w14:textId="77777777" w:rsidR="00950D42" w:rsidRDefault="00950D42" w:rsidP="00950D42">
      <w:pPr>
        <w:pStyle w:val="ListParagraph"/>
        <w:numPr>
          <w:ilvl w:val="0"/>
          <w:numId w:val="28"/>
        </w:numPr>
        <w:rPr>
          <w:rFonts w:ascii="Calibri" w:hAnsi="Calibri" w:cs="Calibri"/>
          <w:bCs/>
        </w:rPr>
      </w:pPr>
      <w:r>
        <w:rPr>
          <w:rFonts w:ascii="Calibri" w:hAnsi="Calibri" w:cs="Calibri"/>
          <w:bCs/>
        </w:rPr>
        <w:t>MDS Section B – Health Literacy</w:t>
      </w:r>
    </w:p>
    <w:p w14:paraId="7F84CB39" w14:textId="77777777" w:rsidR="00950D42" w:rsidRDefault="00950D42" w:rsidP="00950D42">
      <w:pPr>
        <w:pStyle w:val="ListParagraph"/>
        <w:numPr>
          <w:ilvl w:val="0"/>
          <w:numId w:val="28"/>
        </w:numPr>
        <w:rPr>
          <w:rFonts w:ascii="Calibri" w:hAnsi="Calibri" w:cs="Calibri"/>
          <w:bCs/>
        </w:rPr>
      </w:pPr>
      <w:r>
        <w:rPr>
          <w:rFonts w:ascii="Calibri" w:hAnsi="Calibri" w:cs="Calibri"/>
          <w:bCs/>
        </w:rPr>
        <w:t>MDS Section C – BIMS</w:t>
      </w:r>
    </w:p>
    <w:p w14:paraId="247552E7" w14:textId="77777777" w:rsidR="00950D42" w:rsidRDefault="00950D42" w:rsidP="00950D42">
      <w:pPr>
        <w:pStyle w:val="ListParagraph"/>
        <w:numPr>
          <w:ilvl w:val="0"/>
          <w:numId w:val="28"/>
        </w:numPr>
        <w:rPr>
          <w:rFonts w:ascii="Calibri" w:hAnsi="Calibri" w:cs="Calibri"/>
          <w:bCs/>
        </w:rPr>
      </w:pPr>
      <w:r>
        <w:rPr>
          <w:rFonts w:ascii="Calibri" w:hAnsi="Calibri" w:cs="Calibri"/>
          <w:bCs/>
        </w:rPr>
        <w:t>MDS Section D –</w:t>
      </w:r>
    </w:p>
    <w:p w14:paraId="43FA31DF" w14:textId="77777777" w:rsidR="00950D42" w:rsidRDefault="00950D42" w:rsidP="00950D42">
      <w:pPr>
        <w:pStyle w:val="ListParagraph"/>
        <w:numPr>
          <w:ilvl w:val="1"/>
          <w:numId w:val="28"/>
        </w:numPr>
        <w:rPr>
          <w:rFonts w:ascii="Calibri" w:hAnsi="Calibri" w:cs="Calibri"/>
          <w:bCs/>
        </w:rPr>
      </w:pPr>
      <w:r>
        <w:rPr>
          <w:rFonts w:ascii="Calibri" w:hAnsi="Calibri" w:cs="Calibri"/>
          <w:bCs/>
        </w:rPr>
        <w:t xml:space="preserve"> PHQ-2 to 9</w:t>
      </w:r>
    </w:p>
    <w:p w14:paraId="70581C90" w14:textId="77777777" w:rsidR="00950D42" w:rsidRDefault="00950D42" w:rsidP="00950D42">
      <w:pPr>
        <w:pStyle w:val="ListParagraph"/>
        <w:numPr>
          <w:ilvl w:val="1"/>
          <w:numId w:val="28"/>
        </w:numPr>
        <w:rPr>
          <w:rFonts w:ascii="Calibri" w:hAnsi="Calibri" w:cs="Calibri"/>
          <w:bCs/>
        </w:rPr>
      </w:pPr>
      <w:r>
        <w:rPr>
          <w:rFonts w:ascii="Calibri" w:hAnsi="Calibri" w:cs="Calibri"/>
          <w:bCs/>
        </w:rPr>
        <w:t>Social Isolation</w:t>
      </w:r>
    </w:p>
    <w:p w14:paraId="7F4CB75F" w14:textId="77777777" w:rsidR="00950D42" w:rsidRDefault="00950D42" w:rsidP="00950D42">
      <w:pPr>
        <w:pStyle w:val="ListParagraph"/>
        <w:numPr>
          <w:ilvl w:val="0"/>
          <w:numId w:val="28"/>
        </w:numPr>
        <w:rPr>
          <w:rFonts w:ascii="Calibri" w:hAnsi="Calibri" w:cs="Calibri"/>
          <w:bCs/>
        </w:rPr>
      </w:pPr>
      <w:r>
        <w:rPr>
          <w:rFonts w:ascii="Calibri" w:hAnsi="Calibri" w:cs="Calibri"/>
          <w:bCs/>
        </w:rPr>
        <w:t>MDS Section GG – Functional Abilities</w:t>
      </w:r>
    </w:p>
    <w:p w14:paraId="3D23A97A" w14:textId="77777777" w:rsidR="00950D42" w:rsidRDefault="00950D42" w:rsidP="00950D42">
      <w:pPr>
        <w:pStyle w:val="ListParagraph"/>
        <w:numPr>
          <w:ilvl w:val="0"/>
          <w:numId w:val="28"/>
        </w:numPr>
        <w:rPr>
          <w:rFonts w:ascii="Calibri" w:hAnsi="Calibri" w:cs="Calibri"/>
          <w:bCs/>
        </w:rPr>
      </w:pPr>
      <w:r>
        <w:rPr>
          <w:rFonts w:ascii="Calibri" w:hAnsi="Calibri" w:cs="Calibri"/>
          <w:bCs/>
        </w:rPr>
        <w:lastRenderedPageBreak/>
        <w:t>MDS Section J – Pain Interview</w:t>
      </w:r>
    </w:p>
    <w:p w14:paraId="1C2991CD" w14:textId="77777777" w:rsidR="00950D42" w:rsidRDefault="00950D42" w:rsidP="00950D42">
      <w:pPr>
        <w:pStyle w:val="ListParagraph"/>
        <w:numPr>
          <w:ilvl w:val="0"/>
          <w:numId w:val="28"/>
        </w:numPr>
        <w:rPr>
          <w:rFonts w:ascii="Calibri" w:hAnsi="Calibri" w:cs="Calibri"/>
          <w:bCs/>
        </w:rPr>
      </w:pPr>
      <w:r>
        <w:rPr>
          <w:rFonts w:ascii="Calibri" w:hAnsi="Calibri" w:cs="Calibri"/>
          <w:bCs/>
        </w:rPr>
        <w:t>MDS Section K – Nutritional Approaches</w:t>
      </w:r>
    </w:p>
    <w:p w14:paraId="01CB2F35" w14:textId="77777777" w:rsidR="00950D42" w:rsidRDefault="00950D42" w:rsidP="00950D42">
      <w:pPr>
        <w:pStyle w:val="ListParagraph"/>
        <w:numPr>
          <w:ilvl w:val="0"/>
          <w:numId w:val="28"/>
        </w:numPr>
        <w:rPr>
          <w:rFonts w:ascii="Calibri" w:hAnsi="Calibri" w:cs="Calibri"/>
          <w:bCs/>
        </w:rPr>
      </w:pPr>
      <w:r>
        <w:rPr>
          <w:rFonts w:ascii="Calibri" w:hAnsi="Calibri" w:cs="Calibri"/>
          <w:bCs/>
        </w:rPr>
        <w:t>MDS Section M – Kennedy Ulcer</w:t>
      </w:r>
    </w:p>
    <w:p w14:paraId="6ADEAD8A" w14:textId="77777777" w:rsidR="00950D42" w:rsidRDefault="00950D42" w:rsidP="00950D42">
      <w:pPr>
        <w:pStyle w:val="ListParagraph"/>
        <w:numPr>
          <w:ilvl w:val="0"/>
          <w:numId w:val="28"/>
        </w:numPr>
        <w:rPr>
          <w:rFonts w:ascii="Calibri" w:hAnsi="Calibri" w:cs="Calibri"/>
          <w:bCs/>
        </w:rPr>
      </w:pPr>
      <w:r>
        <w:rPr>
          <w:rFonts w:ascii="Calibri" w:hAnsi="Calibri" w:cs="Calibri"/>
          <w:bCs/>
        </w:rPr>
        <w:t>MDS Section N – High-Risk Drug Use/Indications</w:t>
      </w:r>
    </w:p>
    <w:p w14:paraId="7BB46431" w14:textId="77777777" w:rsidR="00950D42" w:rsidRDefault="00950D42" w:rsidP="00950D42">
      <w:pPr>
        <w:pStyle w:val="ListParagraph"/>
        <w:numPr>
          <w:ilvl w:val="0"/>
          <w:numId w:val="28"/>
        </w:numPr>
        <w:rPr>
          <w:rFonts w:ascii="Calibri" w:hAnsi="Calibri" w:cs="Calibri"/>
          <w:bCs/>
        </w:rPr>
      </w:pPr>
      <w:r>
        <w:rPr>
          <w:rFonts w:ascii="Calibri" w:hAnsi="Calibri" w:cs="Calibri"/>
          <w:bCs/>
        </w:rPr>
        <w:t>MDS Section O – Special Treatments, Procedures, and Programs</w:t>
      </w:r>
    </w:p>
    <w:p w14:paraId="5274B3A5" w14:textId="77777777" w:rsidR="00950D42" w:rsidRPr="00BD4DE6" w:rsidRDefault="00950D42" w:rsidP="00950D42">
      <w:pPr>
        <w:pStyle w:val="ListParagraph"/>
        <w:numPr>
          <w:ilvl w:val="0"/>
          <w:numId w:val="28"/>
        </w:numPr>
        <w:rPr>
          <w:rFonts w:ascii="Calibri" w:hAnsi="Calibri" w:cs="Calibri"/>
          <w:bCs/>
        </w:rPr>
      </w:pPr>
      <w:r>
        <w:rPr>
          <w:rFonts w:ascii="Calibri" w:hAnsi="Calibri" w:cs="Calibri"/>
          <w:bCs/>
        </w:rPr>
        <w:t>MDS Section Q – Participation in Assessment &amp; Goal Setting</w:t>
      </w:r>
    </w:p>
    <w:p w14:paraId="621CA6EB" w14:textId="77777777" w:rsidR="00950D42" w:rsidRDefault="00950D42" w:rsidP="00950D42">
      <w:pPr>
        <w:rPr>
          <w:rFonts w:ascii="Calibri" w:hAnsi="Calibri" w:cs="Calibri"/>
          <w:b/>
        </w:rPr>
      </w:pPr>
    </w:p>
    <w:p w14:paraId="003C6762" w14:textId="77777777" w:rsidR="00950D42" w:rsidRDefault="00950D42" w:rsidP="00950D42">
      <w:pPr>
        <w:rPr>
          <w:rFonts w:ascii="Calibri" w:hAnsi="Calibri" w:cs="Calibri"/>
          <w:b/>
        </w:rPr>
      </w:pPr>
    </w:p>
    <w:p w14:paraId="2856BE32" w14:textId="77777777" w:rsidR="00950D42" w:rsidRPr="00121E0A" w:rsidRDefault="00950D42" w:rsidP="00950D42">
      <w:pPr>
        <w:rPr>
          <w:rFonts w:ascii="Calibri" w:hAnsi="Calibri" w:cs="Calibri"/>
          <w:bCs/>
        </w:rPr>
      </w:pPr>
      <w:r w:rsidRPr="00121E0A">
        <w:rPr>
          <w:rFonts w:ascii="Calibri" w:hAnsi="Calibri" w:cs="Calibri"/>
          <w:b/>
        </w:rPr>
        <w:t>NOTE</w:t>
      </w:r>
      <w:r w:rsidRPr="00121E0A">
        <w:rPr>
          <w:rFonts w:ascii="Calibri" w:hAnsi="Calibri" w:cs="Calibri"/>
          <w:bCs/>
        </w:rPr>
        <w:t xml:space="preserve">:  See Education Plan Grid for recommended </w:t>
      </w:r>
      <w:r>
        <w:rPr>
          <w:rFonts w:ascii="Calibri" w:hAnsi="Calibri" w:cs="Calibri"/>
          <w:bCs/>
        </w:rPr>
        <w:t>assignments</w:t>
      </w:r>
      <w:r w:rsidRPr="00121E0A">
        <w:rPr>
          <w:rFonts w:ascii="Calibri" w:hAnsi="Calibri" w:cs="Calibri"/>
          <w:bCs/>
        </w:rPr>
        <w:t xml:space="preserve"> dependent upon job title/role</w:t>
      </w:r>
      <w:r>
        <w:rPr>
          <w:rFonts w:ascii="Calibri" w:hAnsi="Calibri" w:cs="Calibri"/>
          <w:bCs/>
        </w:rPr>
        <w:t>.</w:t>
      </w:r>
    </w:p>
    <w:p w14:paraId="22CB425C" w14:textId="77777777" w:rsidR="00950D42" w:rsidRDefault="00950D42" w:rsidP="00950D42">
      <w:pPr>
        <w:rPr>
          <w:rFonts w:ascii="Calibri" w:hAnsi="Calibri" w:cs="Calibri"/>
          <w:b/>
        </w:rPr>
      </w:pPr>
    </w:p>
    <w:p w14:paraId="6ABD7C24" w14:textId="77777777" w:rsidR="00950D42" w:rsidRDefault="00950D42" w:rsidP="00950D42">
      <w:pPr>
        <w:rPr>
          <w:rFonts w:ascii="Calibri" w:hAnsi="Calibri" w:cs="Calibri"/>
          <w:b/>
        </w:rPr>
      </w:pPr>
    </w:p>
    <w:p w14:paraId="02505E2E" w14:textId="77777777" w:rsidR="00950D42" w:rsidRDefault="00950D42" w:rsidP="00950D42">
      <w:pPr>
        <w:rPr>
          <w:rFonts w:ascii="Calibri" w:hAnsi="Calibri" w:cs="Calibri"/>
          <w:b/>
        </w:rPr>
      </w:pPr>
      <w:r w:rsidRPr="00104775">
        <w:rPr>
          <w:rFonts w:ascii="Calibri" w:hAnsi="Calibri" w:cs="Calibri"/>
          <w:b/>
        </w:rPr>
        <w:t>Reference</w:t>
      </w:r>
      <w:r>
        <w:rPr>
          <w:rFonts w:ascii="Calibri" w:hAnsi="Calibri" w:cs="Calibri"/>
          <w:b/>
        </w:rPr>
        <w:t>s and Resources</w:t>
      </w:r>
    </w:p>
    <w:p w14:paraId="6039A9CE" w14:textId="77777777" w:rsidR="00950D42" w:rsidRPr="00104775" w:rsidRDefault="00950D42" w:rsidP="00950D42">
      <w:pPr>
        <w:rPr>
          <w:rFonts w:ascii="Calibri" w:hAnsi="Calibri" w:cs="Calibri"/>
          <w:b/>
        </w:rPr>
      </w:pPr>
    </w:p>
    <w:p w14:paraId="1F342C4A" w14:textId="77777777" w:rsidR="00950D42" w:rsidRPr="00121E0A" w:rsidRDefault="00950D42" w:rsidP="00950D42">
      <w:pPr>
        <w:pStyle w:val="ListParagraph"/>
        <w:numPr>
          <w:ilvl w:val="0"/>
          <w:numId w:val="29"/>
        </w:numPr>
        <w:rPr>
          <w:rFonts w:asciiTheme="minorHAnsi" w:hAnsiTheme="minorHAnsi" w:cstheme="minorHAnsi"/>
        </w:rPr>
      </w:pPr>
      <w:r w:rsidRPr="00121E0A">
        <w:rPr>
          <w:rFonts w:asciiTheme="minorHAnsi" w:hAnsiTheme="minorHAnsi" w:cstheme="minorHAnsi"/>
        </w:rPr>
        <w:t xml:space="preserve">Centers for Medicare &amp; Medicaid Services.  Long-Term Care Facility Resident Assessment Instrument 3.0 User’s Manual.  Version 1.18.11, October 2023:  </w:t>
      </w:r>
      <w:hyperlink r:id="rId8" w:history="1">
        <w:r w:rsidRPr="00121E0A">
          <w:rPr>
            <w:rStyle w:val="Hyperlink"/>
            <w:rFonts w:asciiTheme="minorHAnsi" w:hAnsiTheme="minorHAnsi" w:cstheme="minorHAnsi"/>
          </w:rPr>
          <w:t>https://www.cms.gov/Medicare/Quality-Initiatives-Patient-Assessment-Instruments/NursingHomeQualityInits/MDS30RAIManual</w:t>
        </w:r>
      </w:hyperlink>
    </w:p>
    <w:p w14:paraId="2F93E54E" w14:textId="77777777" w:rsidR="00950D42" w:rsidRPr="00121E0A" w:rsidRDefault="00950D42" w:rsidP="00950D42">
      <w:pPr>
        <w:rPr>
          <w:rFonts w:cstheme="minorHAnsi"/>
        </w:rPr>
      </w:pPr>
    </w:p>
    <w:p w14:paraId="57D0B3AE" w14:textId="77777777" w:rsidR="00950D42" w:rsidRPr="00121E0A" w:rsidRDefault="00950D42" w:rsidP="00950D42">
      <w:pPr>
        <w:numPr>
          <w:ilvl w:val="0"/>
          <w:numId w:val="26"/>
        </w:numPr>
        <w:contextualSpacing/>
        <w:rPr>
          <w:rFonts w:cstheme="minorHAnsi"/>
        </w:rPr>
      </w:pPr>
      <w:r w:rsidRPr="00121E0A">
        <w:rPr>
          <w:rFonts w:cstheme="minorHAnsi"/>
        </w:rPr>
        <w:t xml:space="preserve">Centers for Medicare &amp; Medicaid Services State Operations Manual, Appendix PP – Guidance to Surveyors for Long Term Care Facilities:  </w:t>
      </w:r>
      <w:hyperlink r:id="rId9" w:history="1">
        <w:r w:rsidRPr="00121E0A">
          <w:rPr>
            <w:rStyle w:val="Hyperlink"/>
            <w:rFonts w:cstheme="minorHAnsi"/>
          </w:rPr>
          <w:t>https://www.cms.gov/medicare/provider-enrollment-and-certification/guidanceforlawsandregulations/downloads/appendix-pp-state-operations-manual.pdf</w:t>
        </w:r>
      </w:hyperlink>
      <w:r w:rsidRPr="00121E0A">
        <w:rPr>
          <w:rFonts w:cstheme="minorHAnsi"/>
        </w:rPr>
        <w:t xml:space="preserve"> </w:t>
      </w:r>
    </w:p>
    <w:p w14:paraId="7C8A0BF3" w14:textId="77777777" w:rsidR="00950D42" w:rsidRDefault="00950D42" w:rsidP="00950D42"/>
    <w:p w14:paraId="2A9C37D6" w14:textId="56F95F23" w:rsidR="004613FA" w:rsidRPr="0065132B" w:rsidRDefault="004613FA" w:rsidP="00950D42">
      <w:pPr>
        <w:jc w:val="center"/>
        <w:rPr>
          <w:rFonts w:asciiTheme="minorHAnsi" w:hAnsiTheme="minorHAnsi" w:cstheme="minorHAnsi"/>
          <w:b/>
        </w:rPr>
      </w:pPr>
    </w:p>
    <w:sectPr w:rsidR="004613FA" w:rsidRPr="0065132B" w:rsidSect="00DE7AF9">
      <w:headerReference w:type="default" r:id="rId10"/>
      <w:footerReference w:type="default" r:id="rId11"/>
      <w:headerReference w:type="first" r:id="rId12"/>
      <w:pgSz w:w="12240" w:h="15840"/>
      <w:pgMar w:top="216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61626D" w14:textId="77777777" w:rsidR="00642BC6" w:rsidRDefault="00642BC6" w:rsidP="00FE158D">
      <w:r>
        <w:separator/>
      </w:r>
    </w:p>
  </w:endnote>
  <w:endnote w:type="continuationSeparator" w:id="0">
    <w:p w14:paraId="0037BC47" w14:textId="77777777" w:rsidR="00642BC6" w:rsidRDefault="00642BC6" w:rsidP="00FE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03943E" w14:textId="77777777" w:rsidR="006B2ED2" w:rsidRDefault="00FE158D" w:rsidP="00FE158D">
    <w:pPr>
      <w:pStyle w:val="Footer"/>
    </w:pPr>
    <w:r>
      <w:t xml:space="preserve">                                                                                                            </w:t>
    </w:r>
  </w:p>
  <w:p w14:paraId="465AD541" w14:textId="77777777" w:rsidR="00FE158D" w:rsidRDefault="00FE158D" w:rsidP="00FE158D">
    <w:pPr>
      <w:pStyle w:val="Footer"/>
      <w:jc w:val="center"/>
      <w:rPr>
        <w:rFonts w:asciiTheme="minorHAnsi" w:hAnsiTheme="minorHAnsi"/>
        <w:sz w:val="16"/>
        <w:szCs w:val="16"/>
      </w:rPr>
    </w:pPr>
    <w:r w:rsidRPr="00FE158D">
      <w:rPr>
        <w:rFonts w:asciiTheme="minorHAnsi" w:hAnsiTheme="minorHAnsi"/>
        <w:sz w:val="16"/>
        <w:szCs w:val="16"/>
      </w:rPr>
      <w:t xml:space="preserve">This document is for general informational purposes only.  </w:t>
    </w:r>
  </w:p>
  <w:p w14:paraId="25B40A70" w14:textId="77777777" w:rsidR="00185739" w:rsidRDefault="00FE158D" w:rsidP="00185739">
    <w:pPr>
      <w:pStyle w:val="Footer"/>
      <w:jc w:val="center"/>
      <w:rPr>
        <w:rFonts w:asciiTheme="minorHAnsi" w:hAnsiTheme="minorHAnsi"/>
        <w:sz w:val="16"/>
        <w:szCs w:val="16"/>
      </w:rPr>
    </w:pPr>
    <w:r w:rsidRPr="00FE158D">
      <w:rPr>
        <w:rFonts w:asciiTheme="minorHAnsi" w:hAnsiTheme="minorHAnsi"/>
        <w:sz w:val="16"/>
        <w:szCs w:val="16"/>
      </w:rPr>
      <w:t>It does not represent legal advice nor relied upon as supporting d</w:t>
    </w:r>
    <w:r>
      <w:rPr>
        <w:rFonts w:asciiTheme="minorHAnsi" w:hAnsiTheme="minorHAnsi"/>
        <w:sz w:val="16"/>
        <w:szCs w:val="16"/>
      </w:rPr>
      <w:t>ocumentation or advice with CMS or ot</w:t>
    </w:r>
    <w:r w:rsidR="006B2ED2">
      <w:rPr>
        <w:rFonts w:asciiTheme="minorHAnsi" w:hAnsiTheme="minorHAnsi"/>
        <w:sz w:val="16"/>
        <w:szCs w:val="16"/>
      </w:rPr>
      <w:t>her regulatory entities.</w:t>
    </w:r>
  </w:p>
  <w:p w14:paraId="07012CC7" w14:textId="1A191F4E" w:rsidR="00185739" w:rsidRPr="00185739" w:rsidRDefault="00185739" w:rsidP="00185739">
    <w:pPr>
      <w:pStyle w:val="Footer"/>
      <w:jc w:val="center"/>
      <w:rPr>
        <w:rFonts w:asciiTheme="minorHAnsi" w:hAnsiTheme="minorHAnsi"/>
        <w:sz w:val="16"/>
        <w:szCs w:val="16"/>
      </w:rPr>
    </w:pPr>
    <w:r w:rsidRPr="00185739">
      <w:rPr>
        <w:rFonts w:ascii="Calibri" w:eastAsia="Calibri" w:hAnsi="Calibri"/>
        <w:sz w:val="16"/>
        <w:szCs w:val="16"/>
      </w:rPr>
      <w:t>© Pathway Health Services, Inc. – All Rights Reserved – Copy with Permission Only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5BC640" w14:textId="77777777" w:rsidR="00642BC6" w:rsidRDefault="00642BC6" w:rsidP="00FE158D">
      <w:r>
        <w:separator/>
      </w:r>
    </w:p>
  </w:footnote>
  <w:footnote w:type="continuationSeparator" w:id="0">
    <w:p w14:paraId="4DDE4DB2" w14:textId="77777777" w:rsidR="00642BC6" w:rsidRDefault="00642BC6" w:rsidP="00FE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DE13E" w14:textId="77777777" w:rsidR="006B2ED2" w:rsidRDefault="006B2ED2">
    <w:pPr>
      <w:pStyle w:val="Header"/>
    </w:pPr>
    <w:r>
      <w:rPr>
        <w:noProof/>
      </w:rPr>
      <w:drawing>
        <wp:anchor distT="0" distB="0" distL="114300" distR="114300" simplePos="0" relativeHeight="251658240" behindDoc="1" locked="1" layoutInCell="1" allowOverlap="0" wp14:anchorId="7BFF9083" wp14:editId="1657E25C">
          <wp:simplePos x="0" y="0"/>
          <wp:positionH relativeFrom="column">
            <wp:posOffset>-914400</wp:posOffset>
          </wp:positionH>
          <wp:positionV relativeFrom="page">
            <wp:posOffset>-243840</wp:posOffset>
          </wp:positionV>
          <wp:extent cx="7772400" cy="100584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thway Health Letterhea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2E687" w14:textId="77777777" w:rsidR="00DE7AF9" w:rsidRDefault="00301AA8" w:rsidP="00DE7AF9">
    <w:pPr>
      <w:pStyle w:val="Header"/>
      <w:tabs>
        <w:tab w:val="clear" w:pos="4680"/>
        <w:tab w:val="clear" w:pos="9360"/>
        <w:tab w:val="left" w:pos="6930"/>
      </w:tabs>
    </w:pPr>
    <w:r>
      <w:rPr>
        <w:noProof/>
      </w:rPr>
      <w:drawing>
        <wp:anchor distT="0" distB="0" distL="114300" distR="114300" simplePos="0" relativeHeight="251659264" behindDoc="1" locked="1" layoutInCell="1" allowOverlap="1" wp14:anchorId="4493A522" wp14:editId="6F32EEA7">
          <wp:simplePos x="0" y="0"/>
          <wp:positionH relativeFrom="column">
            <wp:align>center</wp:align>
          </wp:positionH>
          <wp:positionV relativeFrom="page">
            <wp:align>center</wp:align>
          </wp:positionV>
          <wp:extent cx="7772400" cy="100584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thway Health cover pa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400" cy="10058400"/>
                  </a:xfrm>
                  <a:prstGeom prst="rect">
                    <a:avLst/>
                  </a:prstGeom>
                </pic:spPr>
              </pic:pic>
            </a:graphicData>
          </a:graphic>
          <wp14:sizeRelH relativeFrom="margin">
            <wp14:pctWidth>0</wp14:pctWidth>
          </wp14:sizeRelH>
          <wp14:sizeRelV relativeFrom="margin">
            <wp14:pctHeight>0</wp14:pctHeight>
          </wp14:sizeRelV>
        </wp:anchor>
      </w:drawing>
    </w:r>
    <w:r w:rsidR="00DE7AF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9"/>
    <w:multiLevelType w:val="singleLevel"/>
    <w:tmpl w:val="00000009"/>
    <w:name w:val="WW8Num10"/>
    <w:lvl w:ilvl="0">
      <w:start w:val="1"/>
      <w:numFmt w:val="decimal"/>
      <w:lvlText w:val="%1)"/>
      <w:lvlJc w:val="left"/>
      <w:pPr>
        <w:tabs>
          <w:tab w:val="num" w:pos="720"/>
        </w:tabs>
        <w:ind w:left="720" w:hanging="360"/>
      </w:pPr>
    </w:lvl>
  </w:abstractNum>
  <w:abstractNum w:abstractNumId="1" w15:restartNumberingAfterBreak="0">
    <w:nsid w:val="03EF21A9"/>
    <w:multiLevelType w:val="hybridMultilevel"/>
    <w:tmpl w:val="17A22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D37F6D"/>
    <w:multiLevelType w:val="hybridMultilevel"/>
    <w:tmpl w:val="26B09618"/>
    <w:lvl w:ilvl="0" w:tplc="04090011">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EB15062"/>
    <w:multiLevelType w:val="hybridMultilevel"/>
    <w:tmpl w:val="51D6D10A"/>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6502559"/>
    <w:multiLevelType w:val="hybridMultilevel"/>
    <w:tmpl w:val="583EADB8"/>
    <w:lvl w:ilvl="0" w:tplc="51047A1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FE694B"/>
    <w:multiLevelType w:val="hybridMultilevel"/>
    <w:tmpl w:val="47C82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4449BA"/>
    <w:multiLevelType w:val="hybridMultilevel"/>
    <w:tmpl w:val="CFA8D9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14D0102"/>
    <w:multiLevelType w:val="multilevel"/>
    <w:tmpl w:val="A20AF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951F25"/>
    <w:multiLevelType w:val="hybridMultilevel"/>
    <w:tmpl w:val="E632B65A"/>
    <w:lvl w:ilvl="0" w:tplc="3A08C32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44208E"/>
    <w:multiLevelType w:val="hybridMultilevel"/>
    <w:tmpl w:val="272AC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D55F7B"/>
    <w:multiLevelType w:val="hybridMultilevel"/>
    <w:tmpl w:val="5DF4BE10"/>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3BF4025"/>
    <w:multiLevelType w:val="hybridMultilevel"/>
    <w:tmpl w:val="0D9C6F2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6D21FBD"/>
    <w:multiLevelType w:val="hybridMultilevel"/>
    <w:tmpl w:val="A2CE2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607774"/>
    <w:multiLevelType w:val="hybridMultilevel"/>
    <w:tmpl w:val="C94C03D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C853DCA"/>
    <w:multiLevelType w:val="hybridMultilevel"/>
    <w:tmpl w:val="AF4469CA"/>
    <w:lvl w:ilvl="0" w:tplc="EB2A6ED8">
      <w:start w:val="1"/>
      <w:numFmt w:val="lowerRoman"/>
      <w:lvlText w:val="(%1)"/>
      <w:lvlJc w:val="left"/>
      <w:pPr>
        <w:ind w:left="780" w:hanging="72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4D05739D"/>
    <w:multiLevelType w:val="hybridMultilevel"/>
    <w:tmpl w:val="4E428F56"/>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5FB3619"/>
    <w:multiLevelType w:val="hybridMultilevel"/>
    <w:tmpl w:val="26945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7D52FD"/>
    <w:multiLevelType w:val="hybridMultilevel"/>
    <w:tmpl w:val="E174DB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A164F69"/>
    <w:multiLevelType w:val="hybridMultilevel"/>
    <w:tmpl w:val="25685378"/>
    <w:lvl w:ilvl="0" w:tplc="DCC2C31C">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BFF0DA7"/>
    <w:multiLevelType w:val="hybridMultilevel"/>
    <w:tmpl w:val="E166AAC2"/>
    <w:lvl w:ilvl="0" w:tplc="04090001">
      <w:start w:val="1"/>
      <w:numFmt w:val="bullet"/>
      <w:lvlText w:val=""/>
      <w:lvlJc w:val="left"/>
      <w:pPr>
        <w:ind w:left="778" w:hanging="360"/>
      </w:pPr>
      <w:rPr>
        <w:rFonts w:ascii="Symbol" w:hAnsi="Symbol" w:hint="default"/>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20" w15:restartNumberingAfterBreak="0">
    <w:nsid w:val="61A832BF"/>
    <w:multiLevelType w:val="hybridMultilevel"/>
    <w:tmpl w:val="F70085EC"/>
    <w:lvl w:ilvl="0" w:tplc="0409000F">
      <w:start w:val="1"/>
      <w:numFmt w:val="decimal"/>
      <w:lvlText w:val="%1."/>
      <w:lvlJc w:val="left"/>
      <w:pPr>
        <w:ind w:left="720" w:hanging="360"/>
      </w:p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4A26141"/>
    <w:multiLevelType w:val="hybridMultilevel"/>
    <w:tmpl w:val="9ED82AAE"/>
    <w:lvl w:ilvl="0" w:tplc="31FAC41E">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BA13F9F"/>
    <w:multiLevelType w:val="hybridMultilevel"/>
    <w:tmpl w:val="E46A6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071E23"/>
    <w:multiLevelType w:val="hybridMultilevel"/>
    <w:tmpl w:val="C7245A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15:restartNumberingAfterBreak="0">
    <w:nsid w:val="6FD21235"/>
    <w:multiLevelType w:val="hybridMultilevel"/>
    <w:tmpl w:val="51463C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755969"/>
    <w:multiLevelType w:val="hybridMultilevel"/>
    <w:tmpl w:val="A28A3B1C"/>
    <w:lvl w:ilvl="0" w:tplc="DCC2C31C">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672C2E"/>
    <w:multiLevelType w:val="hybridMultilevel"/>
    <w:tmpl w:val="21566492"/>
    <w:lvl w:ilvl="0" w:tplc="04090019">
      <w:start w:val="1"/>
      <w:numFmt w:val="lowerLetter"/>
      <w:lvlText w:val="%1."/>
      <w:lvlJc w:val="left"/>
      <w:pPr>
        <w:ind w:left="960" w:hanging="360"/>
      </w:pPr>
    </w:lvl>
    <w:lvl w:ilvl="1" w:tplc="04090019">
      <w:start w:val="1"/>
      <w:numFmt w:val="lowerLetter"/>
      <w:lvlText w:val="%2."/>
      <w:lvlJc w:val="left"/>
      <w:pPr>
        <w:ind w:left="1680" w:hanging="360"/>
      </w:pPr>
    </w:lvl>
    <w:lvl w:ilvl="2" w:tplc="0409001B">
      <w:start w:val="1"/>
      <w:numFmt w:val="lowerRoman"/>
      <w:lvlText w:val="%3."/>
      <w:lvlJc w:val="right"/>
      <w:pPr>
        <w:ind w:left="2400" w:hanging="180"/>
      </w:pPr>
    </w:lvl>
    <w:lvl w:ilvl="3" w:tplc="0409000F">
      <w:start w:val="1"/>
      <w:numFmt w:val="decimal"/>
      <w:lvlText w:val="%4."/>
      <w:lvlJc w:val="left"/>
      <w:pPr>
        <w:ind w:left="3120" w:hanging="360"/>
      </w:pPr>
    </w:lvl>
    <w:lvl w:ilvl="4" w:tplc="04090019">
      <w:start w:val="1"/>
      <w:numFmt w:val="lowerLetter"/>
      <w:lvlText w:val="%5."/>
      <w:lvlJc w:val="left"/>
      <w:pPr>
        <w:ind w:left="3840" w:hanging="360"/>
      </w:pPr>
    </w:lvl>
    <w:lvl w:ilvl="5" w:tplc="0409001B">
      <w:start w:val="1"/>
      <w:numFmt w:val="lowerRoman"/>
      <w:lvlText w:val="%6."/>
      <w:lvlJc w:val="right"/>
      <w:pPr>
        <w:ind w:left="4560" w:hanging="180"/>
      </w:pPr>
    </w:lvl>
    <w:lvl w:ilvl="6" w:tplc="0409000F">
      <w:start w:val="1"/>
      <w:numFmt w:val="decimal"/>
      <w:lvlText w:val="%7."/>
      <w:lvlJc w:val="left"/>
      <w:pPr>
        <w:ind w:left="5280" w:hanging="360"/>
      </w:pPr>
    </w:lvl>
    <w:lvl w:ilvl="7" w:tplc="04090019">
      <w:start w:val="1"/>
      <w:numFmt w:val="lowerLetter"/>
      <w:lvlText w:val="%8."/>
      <w:lvlJc w:val="left"/>
      <w:pPr>
        <w:ind w:left="6000" w:hanging="360"/>
      </w:pPr>
    </w:lvl>
    <w:lvl w:ilvl="8" w:tplc="0409001B">
      <w:start w:val="1"/>
      <w:numFmt w:val="lowerRoman"/>
      <w:lvlText w:val="%9."/>
      <w:lvlJc w:val="right"/>
      <w:pPr>
        <w:ind w:left="6720" w:hanging="180"/>
      </w:pPr>
    </w:lvl>
  </w:abstractNum>
  <w:abstractNum w:abstractNumId="27" w15:restartNumberingAfterBreak="0">
    <w:nsid w:val="79F44846"/>
    <w:multiLevelType w:val="hybridMultilevel"/>
    <w:tmpl w:val="CFE043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F3A2764"/>
    <w:multiLevelType w:val="hybridMultilevel"/>
    <w:tmpl w:val="FBEAD3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9" w15:restartNumberingAfterBreak="0">
    <w:nsid w:val="7FD3256F"/>
    <w:multiLevelType w:val="hybridMultilevel"/>
    <w:tmpl w:val="BCB86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23480410">
    <w:abstractNumId w:val="11"/>
  </w:num>
  <w:num w:numId="2" w16cid:durableId="103622501">
    <w:abstractNumId w:val="28"/>
  </w:num>
  <w:num w:numId="3" w16cid:durableId="2107460121">
    <w:abstractNumId w:val="18"/>
  </w:num>
  <w:num w:numId="4" w16cid:durableId="315956492">
    <w:abstractNumId w:val="27"/>
  </w:num>
  <w:num w:numId="5" w16cid:durableId="2136409435">
    <w:abstractNumId w:val="7"/>
  </w:num>
  <w:num w:numId="6" w16cid:durableId="1357846870">
    <w:abstractNumId w:val="21"/>
  </w:num>
  <w:num w:numId="7" w16cid:durableId="39821317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241284038">
    <w:abstractNumId w:val="3"/>
  </w:num>
  <w:num w:numId="9" w16cid:durableId="497767428">
    <w:abstractNumId w:val="14"/>
  </w:num>
  <w:num w:numId="10" w16cid:durableId="61487259">
    <w:abstractNumId w:val="15"/>
  </w:num>
  <w:num w:numId="11" w16cid:durableId="726876866">
    <w:abstractNumId w:val="10"/>
  </w:num>
  <w:num w:numId="12" w16cid:durableId="1899897450">
    <w:abstractNumId w:val="25"/>
  </w:num>
  <w:num w:numId="13" w16cid:durableId="99108190">
    <w:abstractNumId w:val="6"/>
  </w:num>
  <w:num w:numId="14" w16cid:durableId="972635690">
    <w:abstractNumId w:val="5"/>
  </w:num>
  <w:num w:numId="15" w16cid:durableId="299266596">
    <w:abstractNumId w:val="4"/>
  </w:num>
  <w:num w:numId="16" w16cid:durableId="1957131368">
    <w:abstractNumId w:val="9"/>
  </w:num>
  <w:num w:numId="17" w16cid:durableId="2055233907">
    <w:abstractNumId w:val="29"/>
  </w:num>
  <w:num w:numId="18" w16cid:durableId="1101989952">
    <w:abstractNumId w:val="2"/>
  </w:num>
  <w:num w:numId="19" w16cid:durableId="850486595">
    <w:abstractNumId w:val="1"/>
  </w:num>
  <w:num w:numId="20" w16cid:durableId="1957902571">
    <w:abstractNumId w:val="23"/>
  </w:num>
  <w:num w:numId="21" w16cid:durableId="1507986864">
    <w:abstractNumId w:val="8"/>
  </w:num>
  <w:num w:numId="22" w16cid:durableId="1880048584">
    <w:abstractNumId w:val="17"/>
  </w:num>
  <w:num w:numId="23" w16cid:durableId="184945490">
    <w:abstractNumId w:val="20"/>
  </w:num>
  <w:num w:numId="24" w16cid:durableId="141893206">
    <w:abstractNumId w:val="16"/>
  </w:num>
  <w:num w:numId="25" w16cid:durableId="202984854">
    <w:abstractNumId w:val="13"/>
  </w:num>
  <w:num w:numId="26" w16cid:durableId="83887345">
    <w:abstractNumId w:val="24"/>
  </w:num>
  <w:num w:numId="27" w16cid:durableId="1322082173">
    <w:abstractNumId w:val="19"/>
  </w:num>
  <w:num w:numId="28" w16cid:durableId="380441510">
    <w:abstractNumId w:val="22"/>
  </w:num>
  <w:num w:numId="29" w16cid:durableId="1760523426">
    <w:abstractNumId w:val="1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8B1"/>
    <w:rsid w:val="00011D20"/>
    <w:rsid w:val="00023790"/>
    <w:rsid w:val="00053070"/>
    <w:rsid w:val="00066D50"/>
    <w:rsid w:val="000A7B59"/>
    <w:rsid w:val="000B0803"/>
    <w:rsid w:val="000C3272"/>
    <w:rsid w:val="000C33ED"/>
    <w:rsid w:val="000C6673"/>
    <w:rsid w:val="000D380A"/>
    <w:rsid w:val="000D5B62"/>
    <w:rsid w:val="000E228A"/>
    <w:rsid w:val="000F7E90"/>
    <w:rsid w:val="00102A96"/>
    <w:rsid w:val="00104CC4"/>
    <w:rsid w:val="001139B8"/>
    <w:rsid w:val="0012309D"/>
    <w:rsid w:val="001368FB"/>
    <w:rsid w:val="00144BE0"/>
    <w:rsid w:val="00156E8B"/>
    <w:rsid w:val="00157E0B"/>
    <w:rsid w:val="00170AD2"/>
    <w:rsid w:val="00181D27"/>
    <w:rsid w:val="00185739"/>
    <w:rsid w:val="0019504D"/>
    <w:rsid w:val="001A797D"/>
    <w:rsid w:val="001B251E"/>
    <w:rsid w:val="00211464"/>
    <w:rsid w:val="0021206A"/>
    <w:rsid w:val="00223F22"/>
    <w:rsid w:val="00234C60"/>
    <w:rsid w:val="002376A2"/>
    <w:rsid w:val="00287A2F"/>
    <w:rsid w:val="002C5F29"/>
    <w:rsid w:val="002D68EE"/>
    <w:rsid w:val="002E5D4A"/>
    <w:rsid w:val="002F2B8A"/>
    <w:rsid w:val="002F2C3C"/>
    <w:rsid w:val="003011C7"/>
    <w:rsid w:val="00301AA8"/>
    <w:rsid w:val="00301F56"/>
    <w:rsid w:val="00304CD9"/>
    <w:rsid w:val="0031633A"/>
    <w:rsid w:val="00317996"/>
    <w:rsid w:val="0033490A"/>
    <w:rsid w:val="00350DBC"/>
    <w:rsid w:val="00366F49"/>
    <w:rsid w:val="00372DF7"/>
    <w:rsid w:val="003734C7"/>
    <w:rsid w:val="00373CF0"/>
    <w:rsid w:val="003A3E8D"/>
    <w:rsid w:val="003B0939"/>
    <w:rsid w:val="003C3FCE"/>
    <w:rsid w:val="003F0C77"/>
    <w:rsid w:val="00402197"/>
    <w:rsid w:val="00416F96"/>
    <w:rsid w:val="004613FA"/>
    <w:rsid w:val="00484844"/>
    <w:rsid w:val="004C1FD8"/>
    <w:rsid w:val="004C2DA2"/>
    <w:rsid w:val="004F1A2F"/>
    <w:rsid w:val="00513627"/>
    <w:rsid w:val="0051471B"/>
    <w:rsid w:val="00527903"/>
    <w:rsid w:val="00534CAA"/>
    <w:rsid w:val="0053732B"/>
    <w:rsid w:val="0054293C"/>
    <w:rsid w:val="005438CB"/>
    <w:rsid w:val="005675AE"/>
    <w:rsid w:val="005817E5"/>
    <w:rsid w:val="00593E4B"/>
    <w:rsid w:val="005B3EBE"/>
    <w:rsid w:val="005E77E2"/>
    <w:rsid w:val="005F036A"/>
    <w:rsid w:val="006034EC"/>
    <w:rsid w:val="00603AC0"/>
    <w:rsid w:val="00605605"/>
    <w:rsid w:val="00610027"/>
    <w:rsid w:val="006338B1"/>
    <w:rsid w:val="00642BC6"/>
    <w:rsid w:val="0065132B"/>
    <w:rsid w:val="0066706B"/>
    <w:rsid w:val="006A18F9"/>
    <w:rsid w:val="006A3CC2"/>
    <w:rsid w:val="006B2ED2"/>
    <w:rsid w:val="006C7A0C"/>
    <w:rsid w:val="007251EF"/>
    <w:rsid w:val="00746482"/>
    <w:rsid w:val="00757731"/>
    <w:rsid w:val="00783084"/>
    <w:rsid w:val="007A61F1"/>
    <w:rsid w:val="007D36D3"/>
    <w:rsid w:val="007E1469"/>
    <w:rsid w:val="007F26C3"/>
    <w:rsid w:val="00805910"/>
    <w:rsid w:val="0082010C"/>
    <w:rsid w:val="008259FB"/>
    <w:rsid w:val="00870097"/>
    <w:rsid w:val="00875A69"/>
    <w:rsid w:val="00883AD3"/>
    <w:rsid w:val="008859EC"/>
    <w:rsid w:val="008A506A"/>
    <w:rsid w:val="008E7224"/>
    <w:rsid w:val="008F1ABA"/>
    <w:rsid w:val="009033A9"/>
    <w:rsid w:val="009073EC"/>
    <w:rsid w:val="0094637D"/>
    <w:rsid w:val="009478FB"/>
    <w:rsid w:val="00950D42"/>
    <w:rsid w:val="00951B77"/>
    <w:rsid w:val="009854C3"/>
    <w:rsid w:val="009B7479"/>
    <w:rsid w:val="009C106D"/>
    <w:rsid w:val="009C583E"/>
    <w:rsid w:val="009F0488"/>
    <w:rsid w:val="00A039B0"/>
    <w:rsid w:val="00A25232"/>
    <w:rsid w:val="00A36A75"/>
    <w:rsid w:val="00A6753D"/>
    <w:rsid w:val="00A723F9"/>
    <w:rsid w:val="00A86993"/>
    <w:rsid w:val="00A9460A"/>
    <w:rsid w:val="00AA7C93"/>
    <w:rsid w:val="00AB10EE"/>
    <w:rsid w:val="00AB677E"/>
    <w:rsid w:val="00AC0883"/>
    <w:rsid w:val="00AC0FC3"/>
    <w:rsid w:val="00AC16B9"/>
    <w:rsid w:val="00AC4A91"/>
    <w:rsid w:val="00AF372C"/>
    <w:rsid w:val="00B019EA"/>
    <w:rsid w:val="00B24FB4"/>
    <w:rsid w:val="00B53D0F"/>
    <w:rsid w:val="00B76FFA"/>
    <w:rsid w:val="00BA4702"/>
    <w:rsid w:val="00BA514D"/>
    <w:rsid w:val="00BB1097"/>
    <w:rsid w:val="00BB507F"/>
    <w:rsid w:val="00BC79D8"/>
    <w:rsid w:val="00BF37B0"/>
    <w:rsid w:val="00C0102E"/>
    <w:rsid w:val="00C170A5"/>
    <w:rsid w:val="00C3766A"/>
    <w:rsid w:val="00C47D16"/>
    <w:rsid w:val="00C60CF3"/>
    <w:rsid w:val="00C71D53"/>
    <w:rsid w:val="00C82867"/>
    <w:rsid w:val="00C85051"/>
    <w:rsid w:val="00C91060"/>
    <w:rsid w:val="00CC2821"/>
    <w:rsid w:val="00CE786A"/>
    <w:rsid w:val="00D2277C"/>
    <w:rsid w:val="00D430C7"/>
    <w:rsid w:val="00D5791C"/>
    <w:rsid w:val="00D600D4"/>
    <w:rsid w:val="00D87D00"/>
    <w:rsid w:val="00DB6D68"/>
    <w:rsid w:val="00DB7A52"/>
    <w:rsid w:val="00DC40AB"/>
    <w:rsid w:val="00DE2977"/>
    <w:rsid w:val="00DE2EA3"/>
    <w:rsid w:val="00DE7AF9"/>
    <w:rsid w:val="00E123D0"/>
    <w:rsid w:val="00E26C24"/>
    <w:rsid w:val="00E340C5"/>
    <w:rsid w:val="00E42F64"/>
    <w:rsid w:val="00E4366C"/>
    <w:rsid w:val="00E66BB5"/>
    <w:rsid w:val="00E94EC6"/>
    <w:rsid w:val="00EA648D"/>
    <w:rsid w:val="00ED6153"/>
    <w:rsid w:val="00EE0E87"/>
    <w:rsid w:val="00EF0A00"/>
    <w:rsid w:val="00F008F6"/>
    <w:rsid w:val="00F5332B"/>
    <w:rsid w:val="00F61DAE"/>
    <w:rsid w:val="00FA2473"/>
    <w:rsid w:val="00FB157C"/>
    <w:rsid w:val="00FC03F0"/>
    <w:rsid w:val="00FE1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CD8E286"/>
  <w15:docId w15:val="{F57BEA30-5D65-4EC0-817E-074BE7A1F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38B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semiHidden/>
    <w:unhideWhenUsed/>
    <w:rsid w:val="006338B1"/>
    <w:rPr>
      <w:sz w:val="20"/>
    </w:rPr>
  </w:style>
  <w:style w:type="character" w:customStyle="1" w:styleId="CommentTextChar">
    <w:name w:val="Comment Text Char"/>
    <w:basedOn w:val="DefaultParagraphFont"/>
    <w:link w:val="CommentText"/>
    <w:uiPriority w:val="99"/>
    <w:semiHidden/>
    <w:rsid w:val="006338B1"/>
    <w:rPr>
      <w:rFonts w:ascii="Times New Roman" w:eastAsia="Times New Roman" w:hAnsi="Times New Roman" w:cs="Times New Roman"/>
      <w:sz w:val="20"/>
      <w:szCs w:val="20"/>
    </w:rPr>
  </w:style>
  <w:style w:type="paragraph" w:styleId="ListParagraph">
    <w:name w:val="List Paragraph"/>
    <w:basedOn w:val="Normal"/>
    <w:uiPriority w:val="34"/>
    <w:qFormat/>
    <w:rsid w:val="006338B1"/>
    <w:pPr>
      <w:ind w:left="720"/>
    </w:pPr>
  </w:style>
  <w:style w:type="paragraph" w:customStyle="1" w:styleId="Default">
    <w:name w:val="Default"/>
    <w:rsid w:val="006338B1"/>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CommentReference">
    <w:name w:val="annotation reference"/>
    <w:uiPriority w:val="99"/>
    <w:semiHidden/>
    <w:unhideWhenUsed/>
    <w:rsid w:val="006338B1"/>
    <w:rPr>
      <w:sz w:val="16"/>
      <w:szCs w:val="16"/>
    </w:rPr>
  </w:style>
  <w:style w:type="paragraph" w:styleId="BalloonText">
    <w:name w:val="Balloon Text"/>
    <w:basedOn w:val="Normal"/>
    <w:link w:val="BalloonTextChar"/>
    <w:uiPriority w:val="99"/>
    <w:semiHidden/>
    <w:unhideWhenUsed/>
    <w:rsid w:val="006338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38B1"/>
    <w:rPr>
      <w:rFonts w:ascii="Segoe UI" w:eastAsia="Times New Roman" w:hAnsi="Segoe UI" w:cs="Segoe UI"/>
      <w:sz w:val="18"/>
      <w:szCs w:val="18"/>
    </w:rPr>
  </w:style>
  <w:style w:type="character" w:styleId="Hyperlink">
    <w:name w:val="Hyperlink"/>
    <w:basedOn w:val="DefaultParagraphFont"/>
    <w:uiPriority w:val="99"/>
    <w:unhideWhenUsed/>
    <w:rsid w:val="00FB157C"/>
    <w:rPr>
      <w:color w:val="0563C1" w:themeColor="hyperlink"/>
      <w:u w:val="single"/>
    </w:rPr>
  </w:style>
  <w:style w:type="paragraph" w:styleId="Header">
    <w:name w:val="header"/>
    <w:basedOn w:val="Normal"/>
    <w:link w:val="HeaderChar"/>
    <w:uiPriority w:val="99"/>
    <w:unhideWhenUsed/>
    <w:rsid w:val="00FE158D"/>
    <w:pPr>
      <w:tabs>
        <w:tab w:val="center" w:pos="4680"/>
        <w:tab w:val="right" w:pos="9360"/>
      </w:tabs>
    </w:pPr>
  </w:style>
  <w:style w:type="character" w:customStyle="1" w:styleId="HeaderChar">
    <w:name w:val="Header Char"/>
    <w:basedOn w:val="DefaultParagraphFont"/>
    <w:link w:val="Header"/>
    <w:uiPriority w:val="99"/>
    <w:rsid w:val="00FE158D"/>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E158D"/>
    <w:pPr>
      <w:tabs>
        <w:tab w:val="center" w:pos="4680"/>
        <w:tab w:val="right" w:pos="9360"/>
      </w:tabs>
    </w:pPr>
  </w:style>
  <w:style w:type="character" w:customStyle="1" w:styleId="FooterChar">
    <w:name w:val="Footer Char"/>
    <w:basedOn w:val="DefaultParagraphFont"/>
    <w:link w:val="Footer"/>
    <w:uiPriority w:val="99"/>
    <w:rsid w:val="00FE158D"/>
    <w:rPr>
      <w:rFonts w:ascii="Times New Roman" w:eastAsia="Times New Roman" w:hAnsi="Times New Roman" w:cs="Times New Roman"/>
      <w:sz w:val="24"/>
      <w:szCs w:val="20"/>
    </w:rPr>
  </w:style>
  <w:style w:type="paragraph" w:styleId="NoSpacing">
    <w:name w:val="No Spacing"/>
    <w:uiPriority w:val="1"/>
    <w:qFormat/>
    <w:rsid w:val="00DB7A52"/>
    <w:pPr>
      <w:spacing w:after="0" w:line="240" w:lineRule="auto"/>
    </w:pPr>
  </w:style>
  <w:style w:type="table" w:styleId="TableGrid">
    <w:name w:val="Table Grid"/>
    <w:basedOn w:val="TableNormal"/>
    <w:uiPriority w:val="39"/>
    <w:rsid w:val="00A36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3766A"/>
    <w:rPr>
      <w:color w:val="605E5C"/>
      <w:shd w:val="clear" w:color="auto" w:fill="E1DFDD"/>
    </w:rPr>
  </w:style>
  <w:style w:type="character" w:styleId="FollowedHyperlink">
    <w:name w:val="FollowedHyperlink"/>
    <w:basedOn w:val="DefaultParagraphFont"/>
    <w:uiPriority w:val="99"/>
    <w:semiHidden/>
    <w:unhideWhenUsed/>
    <w:rsid w:val="00AC0883"/>
    <w:rPr>
      <w:color w:val="954F72" w:themeColor="followedHyperlink"/>
      <w:u w:val="single"/>
    </w:rPr>
  </w:style>
  <w:style w:type="character" w:customStyle="1" w:styleId="eop">
    <w:name w:val="eop"/>
    <w:basedOn w:val="DefaultParagraphFont"/>
    <w:rsid w:val="00181D27"/>
  </w:style>
  <w:style w:type="paragraph" w:customStyle="1" w:styleId="paragraph">
    <w:name w:val="paragraph"/>
    <w:basedOn w:val="Normal"/>
    <w:rsid w:val="00181D27"/>
    <w:pPr>
      <w:spacing w:before="100" w:beforeAutospacing="1" w:after="100" w:afterAutospacing="1"/>
    </w:pPr>
    <w:rPr>
      <w:szCs w:val="24"/>
    </w:rPr>
  </w:style>
  <w:style w:type="table" w:styleId="GridTable4-Accent5">
    <w:name w:val="Grid Table 4 Accent 5"/>
    <w:basedOn w:val="TableNormal"/>
    <w:uiPriority w:val="49"/>
    <w:rsid w:val="004C2DA2"/>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4-Accent6">
    <w:name w:val="Grid Table 4 Accent 6"/>
    <w:basedOn w:val="TableNormal"/>
    <w:uiPriority w:val="49"/>
    <w:rsid w:val="0065132B"/>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1932593">
      <w:bodyDiv w:val="1"/>
      <w:marLeft w:val="0"/>
      <w:marRight w:val="0"/>
      <w:marTop w:val="0"/>
      <w:marBottom w:val="0"/>
      <w:divBdr>
        <w:top w:val="none" w:sz="0" w:space="0" w:color="auto"/>
        <w:left w:val="none" w:sz="0" w:space="0" w:color="auto"/>
        <w:bottom w:val="none" w:sz="0" w:space="0" w:color="auto"/>
        <w:right w:val="none" w:sz="0" w:space="0" w:color="auto"/>
      </w:divBdr>
    </w:div>
    <w:div w:id="909315204">
      <w:bodyDiv w:val="1"/>
      <w:marLeft w:val="0"/>
      <w:marRight w:val="0"/>
      <w:marTop w:val="0"/>
      <w:marBottom w:val="0"/>
      <w:divBdr>
        <w:top w:val="none" w:sz="0" w:space="0" w:color="auto"/>
        <w:left w:val="none" w:sz="0" w:space="0" w:color="auto"/>
        <w:bottom w:val="none" w:sz="0" w:space="0" w:color="auto"/>
        <w:right w:val="none" w:sz="0" w:space="0" w:color="auto"/>
      </w:divBdr>
    </w:div>
    <w:div w:id="1272316885">
      <w:bodyDiv w:val="1"/>
      <w:marLeft w:val="0"/>
      <w:marRight w:val="0"/>
      <w:marTop w:val="0"/>
      <w:marBottom w:val="0"/>
      <w:divBdr>
        <w:top w:val="none" w:sz="0" w:space="0" w:color="auto"/>
        <w:left w:val="none" w:sz="0" w:space="0" w:color="auto"/>
        <w:bottom w:val="none" w:sz="0" w:space="0" w:color="auto"/>
        <w:right w:val="none" w:sz="0" w:space="0" w:color="auto"/>
      </w:divBdr>
    </w:div>
    <w:div w:id="1307003252">
      <w:bodyDiv w:val="1"/>
      <w:marLeft w:val="0"/>
      <w:marRight w:val="0"/>
      <w:marTop w:val="0"/>
      <w:marBottom w:val="0"/>
      <w:divBdr>
        <w:top w:val="none" w:sz="0" w:space="0" w:color="auto"/>
        <w:left w:val="none" w:sz="0" w:space="0" w:color="auto"/>
        <w:bottom w:val="none" w:sz="0" w:space="0" w:color="auto"/>
        <w:right w:val="none" w:sz="0" w:space="0" w:color="auto"/>
      </w:divBdr>
    </w:div>
    <w:div w:id="133209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ms.gov/Medicare/Quality-Initiatives-Patient-Assessment-Instruments/NursingHomeQualityInits/MDS30RAIManua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cms.gov/medicare/provider-enrollment-and-certification/guidanceforlawsandregulations/downloads/appendix-pp-state-operations-manual.pdf"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16E3CA-E44E-42B5-9E03-5AE914B928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424</Words>
  <Characters>2570</Characters>
  <Application>Microsoft Office Word</Application>
  <DocSecurity>0</DocSecurity>
  <Lines>197</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Susan M. LaGrange</dc:creator>
  <cp:lastModifiedBy>Lisa Thomson</cp:lastModifiedBy>
  <cp:revision>3</cp:revision>
  <dcterms:created xsi:type="dcterms:W3CDTF">2023-07-11T21:08:00Z</dcterms:created>
  <dcterms:modified xsi:type="dcterms:W3CDTF">2023-07-11T21:09:00Z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493fa793686540b54c1c6210e86d9de2fcf442f5f5196fb88b2041ff78cbde44</vt:lpwstr>
  </property>
</Properties>
</file>