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46B9A762">
                <wp:simplePos x="0" y="0"/>
                <wp:positionH relativeFrom="margin">
                  <wp:align>right</wp:align>
                </wp:positionH>
                <wp:positionV relativeFrom="page">
                  <wp:posOffset>914400</wp:posOffset>
                </wp:positionV>
                <wp:extent cx="5943600" cy="449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49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2CCC2023" w14:textId="77777777" w:rsidR="004524D2" w:rsidRPr="004524D2" w:rsidRDefault="004524D2" w:rsidP="004524D2">
                            <w:pPr>
                              <w:rPr>
                                <w:rFonts w:asciiTheme="minorHAnsi" w:hAnsiTheme="minorHAnsi" w:cstheme="minorHAnsi"/>
                                <w:b/>
                                <w:bCs/>
                                <w:color w:val="FFFFFF" w:themeColor="background1"/>
                                <w:sz w:val="72"/>
                                <w:szCs w:val="72"/>
                              </w:rPr>
                            </w:pPr>
                            <w:r w:rsidRPr="004524D2">
                              <w:rPr>
                                <w:rFonts w:asciiTheme="minorHAnsi" w:hAnsiTheme="minorHAnsi" w:cstheme="minorHAnsi"/>
                                <w:b/>
                                <w:bCs/>
                                <w:color w:val="FFFFFF" w:themeColor="background1"/>
                                <w:sz w:val="72"/>
                                <w:szCs w:val="72"/>
                              </w:rPr>
                              <w:t>Linking MDS Changes to Other Committees and Processes</w:t>
                            </w:r>
                          </w:p>
                          <w:p w14:paraId="1D81C442" w14:textId="641C4D3E" w:rsidR="009C7954" w:rsidRPr="00C82867" w:rsidRDefault="009C7954" w:rsidP="004524D2">
                            <w:pPr>
                              <w:rPr>
                                <w:rFonts w:ascii="Calibri" w:hAnsi="Calibri"/>
                                <w:b/>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354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" filled="f" stroked="f" strokeweight=".5pt">
                <v:textbo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2CCC2023" w14:textId="77777777" w:rsidR="004524D2" w:rsidRPr="004524D2" w:rsidRDefault="004524D2" w:rsidP="004524D2">
                      <w:pPr>
                        <w:rPr>
                          <w:rFonts w:asciiTheme="minorHAnsi" w:hAnsiTheme="minorHAnsi" w:cstheme="minorHAnsi"/>
                          <w:b/>
                          <w:bCs/>
                          <w:color w:val="FFFFFF" w:themeColor="background1"/>
                          <w:sz w:val="72"/>
                          <w:szCs w:val="72"/>
                        </w:rPr>
                      </w:pPr>
                      <w:r w:rsidRPr="004524D2">
                        <w:rPr>
                          <w:rFonts w:asciiTheme="minorHAnsi" w:hAnsiTheme="minorHAnsi" w:cstheme="minorHAnsi"/>
                          <w:b/>
                          <w:bCs/>
                          <w:color w:val="FFFFFF" w:themeColor="background1"/>
                          <w:sz w:val="72"/>
                          <w:szCs w:val="72"/>
                        </w:rPr>
                        <w:t>Linking MDS Changes to Other Committees and Processes</w:t>
                      </w:r>
                    </w:p>
                    <w:p w14:paraId="1D81C442" w14:textId="641C4D3E" w:rsidR="009C7954" w:rsidRPr="00C82867" w:rsidRDefault="009C7954" w:rsidP="004524D2">
                      <w:pPr>
                        <w:rPr>
                          <w:rFonts w:ascii="Calibri" w:hAnsi="Calibri"/>
                          <w:b/>
                          <w:color w:val="FFFFFF" w:themeColor="background1"/>
                          <w:sz w:val="48"/>
                          <w:szCs w:val="48"/>
                        </w:rPr>
                      </w:pPr>
                    </w:p>
                  </w:txbxContent>
                </v:textbox>
                <w10:wrap anchorx="margin" anchory="page"/>
              </v:shape>
            </w:pict>
          </mc:Fallback>
        </mc:AlternateContent>
      </w:r>
    </w:p>
    <w:p w14:paraId="0E811C3B" w14:textId="77777777" w:rsidR="00A70522" w:rsidRDefault="00484844" w:rsidP="00A70522">
      <w:pPr>
        <w:pStyle w:val="NoSpacing"/>
        <w:spacing w:before="1540" w:after="240"/>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87CC177">
                <wp:simplePos x="0" y="0"/>
                <wp:positionH relativeFrom="column">
                  <wp:posOffset>-85725</wp:posOffset>
                </wp:positionH>
                <wp:positionV relativeFrom="paragraph">
                  <wp:posOffset>4071303</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6.75pt;margin-top:320.6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sdt>
      <w:sdtPr>
        <w:rPr>
          <w:rFonts w:cstheme="minorHAnsi"/>
          <w:color w:val="5B9BD5" w:themeColor="accent1"/>
          <w:sz w:val="24"/>
          <w:szCs w:val="24"/>
        </w:rPr>
        <w:id w:val="1126122698"/>
        <w:docPartObj>
          <w:docPartGallery w:val="Cover Pages"/>
          <w:docPartUnique/>
        </w:docPartObj>
      </w:sdtPr>
      <w:sdtEndPr>
        <w:rPr>
          <w:rFonts w:eastAsia="Times New Roman"/>
          <w:color w:val="auto"/>
        </w:rPr>
      </w:sdtEndPr>
      <w:sdtContent>
        <w:p w14:paraId="65909742" w14:textId="77777777" w:rsidR="00F144E2" w:rsidRPr="00F144E2" w:rsidRDefault="00F144E2" w:rsidP="00F144E2">
          <w:pPr>
            <w:pStyle w:val="NoSpacing"/>
            <w:spacing w:before="1540" w:after="240"/>
            <w:jc w:val="center"/>
            <w:rPr>
              <w:rFonts w:cstheme="minorHAnsi"/>
              <w:color w:val="5B9BD5" w:themeColor="accent1"/>
              <w:sz w:val="24"/>
              <w:szCs w:val="24"/>
            </w:rPr>
          </w:pPr>
        </w:p>
        <w:p w14:paraId="68F03D14" w14:textId="77777777" w:rsidR="00F144E2" w:rsidRDefault="00F144E2" w:rsidP="00F144E2">
          <w:pPr>
            <w:jc w:val="center"/>
            <w:rPr>
              <w:rFonts w:asciiTheme="minorHAnsi" w:hAnsiTheme="minorHAnsi" w:cstheme="minorHAnsi"/>
              <w:b/>
              <w:bCs/>
              <w:sz w:val="32"/>
              <w:szCs w:val="32"/>
            </w:rPr>
          </w:pPr>
          <w:r w:rsidRPr="00F144E2">
            <w:rPr>
              <w:rFonts w:asciiTheme="minorHAnsi" w:hAnsiTheme="minorHAnsi" w:cstheme="minorHAnsi"/>
              <w:b/>
              <w:bCs/>
              <w:sz w:val="32"/>
              <w:szCs w:val="32"/>
            </w:rPr>
            <w:t>Linking MDS Changes to Other Committees and Processes</w:t>
          </w:r>
        </w:p>
        <w:p w14:paraId="77079A50" w14:textId="013897A0" w:rsidR="00F144E2" w:rsidRPr="00F144E2" w:rsidRDefault="00F144E2" w:rsidP="00F144E2">
          <w:pPr>
            <w:jc w:val="center"/>
            <w:rPr>
              <w:rFonts w:asciiTheme="minorHAnsi" w:hAnsiTheme="minorHAnsi" w:cstheme="minorHAnsi"/>
              <w:b/>
              <w:bCs/>
              <w:sz w:val="32"/>
              <w:szCs w:val="32"/>
            </w:rPr>
          </w:pPr>
          <w:r>
            <w:rPr>
              <w:rFonts w:asciiTheme="minorHAnsi" w:hAnsiTheme="minorHAnsi" w:cstheme="minorHAnsi"/>
              <w:b/>
              <w:bCs/>
              <w:sz w:val="32"/>
              <w:szCs w:val="32"/>
            </w:rPr>
            <w:t>Overview and Leaders</w:t>
          </w:r>
          <w:r w:rsidRPr="00F144E2">
            <w:rPr>
              <w:rFonts w:asciiTheme="minorHAnsi" w:hAnsiTheme="minorHAnsi" w:cstheme="minorHAnsi"/>
              <w:b/>
              <w:bCs/>
              <w:sz w:val="32"/>
              <w:szCs w:val="32"/>
            </w:rPr>
            <w:t xml:space="preserve"> Instructions</w:t>
          </w:r>
        </w:p>
        <w:p w14:paraId="79B7D902" w14:textId="77777777" w:rsidR="00F144E2" w:rsidRPr="00F144E2" w:rsidRDefault="00F144E2" w:rsidP="00F144E2">
          <w:pPr>
            <w:jc w:val="center"/>
            <w:rPr>
              <w:rFonts w:asciiTheme="minorHAnsi" w:hAnsiTheme="minorHAnsi" w:cstheme="minorHAnsi"/>
              <w:szCs w:val="24"/>
            </w:rPr>
          </w:pPr>
        </w:p>
        <w:p w14:paraId="1D0D1BF0" w14:textId="77777777" w:rsidR="00F144E2" w:rsidRPr="00F144E2" w:rsidRDefault="00F144E2" w:rsidP="00F144E2">
          <w:pPr>
            <w:ind w:left="720"/>
            <w:jc w:val="center"/>
            <w:rPr>
              <w:rFonts w:asciiTheme="minorHAnsi" w:hAnsiTheme="minorHAnsi" w:cstheme="minorHAnsi"/>
              <w:szCs w:val="24"/>
            </w:rPr>
          </w:pPr>
        </w:p>
        <w:p w14:paraId="1AF5838E" w14:textId="77777777" w:rsidR="00F144E2" w:rsidRPr="00F144E2" w:rsidRDefault="00F144E2" w:rsidP="00F144E2">
          <w:pPr>
            <w:rPr>
              <w:rFonts w:asciiTheme="minorHAnsi" w:hAnsiTheme="minorHAnsi" w:cstheme="minorHAnsi"/>
              <w:b/>
              <w:bCs/>
              <w:szCs w:val="24"/>
            </w:rPr>
          </w:pPr>
          <w:r w:rsidRPr="00F144E2">
            <w:rPr>
              <w:rFonts w:asciiTheme="minorHAnsi" w:hAnsiTheme="minorHAnsi" w:cstheme="minorHAnsi"/>
              <w:b/>
              <w:bCs/>
              <w:szCs w:val="24"/>
            </w:rPr>
            <w:t>Introduction</w:t>
          </w:r>
        </w:p>
        <w:p w14:paraId="57C4AF5C" w14:textId="77777777" w:rsidR="00F144E2" w:rsidRPr="00F144E2" w:rsidRDefault="00F144E2" w:rsidP="00F144E2">
          <w:pPr>
            <w:rPr>
              <w:rFonts w:asciiTheme="minorHAnsi" w:hAnsiTheme="minorHAnsi" w:cstheme="minorHAnsi"/>
              <w:b/>
              <w:bCs/>
              <w:szCs w:val="24"/>
            </w:rPr>
          </w:pPr>
        </w:p>
        <w:p w14:paraId="2F882EEB" w14:textId="77777777" w:rsidR="00F144E2" w:rsidRPr="00F144E2" w:rsidRDefault="00F144E2" w:rsidP="00F144E2">
          <w:pPr>
            <w:rPr>
              <w:rFonts w:asciiTheme="minorHAnsi" w:hAnsiTheme="minorHAnsi" w:cstheme="minorHAnsi"/>
              <w:szCs w:val="24"/>
            </w:rPr>
          </w:pPr>
          <w:r w:rsidRPr="00F144E2">
            <w:rPr>
              <w:rFonts w:asciiTheme="minorHAnsi" w:hAnsiTheme="minorHAnsi" w:cstheme="minorHAnsi"/>
              <w:szCs w:val="24"/>
            </w:rPr>
            <w:t>The updates to the Centers for Medicare &amp; Medicaid Services (CMS) Long-Term Care Facility Resident Assessment Instrument (RAI) 3.0, directly relate to and even impact various processes and programs for identification of quality and for compliance.  This section will address the importance of reviewing and revising as necessary, several processes and programs that will be directly impacted by the changes.</w:t>
          </w:r>
        </w:p>
      </w:sdtContent>
    </w:sdt>
    <w:p w14:paraId="167CC6B0" w14:textId="77777777" w:rsidR="00F144E2" w:rsidRPr="00F144E2" w:rsidRDefault="00F144E2" w:rsidP="00F144E2">
      <w:pPr>
        <w:rPr>
          <w:rFonts w:asciiTheme="minorHAnsi" w:hAnsiTheme="minorHAnsi" w:cstheme="minorHAnsi"/>
          <w:szCs w:val="24"/>
        </w:rPr>
      </w:pPr>
    </w:p>
    <w:p w14:paraId="4BDF1532" w14:textId="77777777" w:rsidR="00F144E2" w:rsidRPr="00F144E2" w:rsidRDefault="00F144E2" w:rsidP="00F144E2">
      <w:pPr>
        <w:rPr>
          <w:rFonts w:asciiTheme="minorHAnsi" w:hAnsiTheme="minorHAnsi" w:cstheme="minorHAnsi"/>
          <w:szCs w:val="24"/>
        </w:rPr>
      </w:pPr>
    </w:p>
    <w:tbl>
      <w:tblPr>
        <w:tblStyle w:val="TableGrid"/>
        <w:tblW w:w="9892" w:type="dxa"/>
        <w:tblLayout w:type="fixed"/>
        <w:tblLook w:val="04A0" w:firstRow="1" w:lastRow="0" w:firstColumn="1" w:lastColumn="0" w:noHBand="0" w:noVBand="1"/>
      </w:tblPr>
      <w:tblGrid>
        <w:gridCol w:w="1689"/>
        <w:gridCol w:w="2986"/>
        <w:gridCol w:w="3060"/>
        <w:gridCol w:w="2157"/>
      </w:tblGrid>
      <w:tr w:rsidR="00F144E2" w:rsidRPr="00F144E2" w14:paraId="695B1B70" w14:textId="77777777" w:rsidTr="00F144E2">
        <w:trPr>
          <w:tblHeader/>
        </w:trPr>
        <w:tc>
          <w:tcPr>
            <w:tcW w:w="1689" w:type="dxa"/>
            <w:shd w:val="clear" w:color="auto" w:fill="D0CECE" w:themeFill="background2" w:themeFillShade="E6"/>
          </w:tcPr>
          <w:p w14:paraId="483CEF0A" w14:textId="77777777" w:rsidR="00F144E2" w:rsidRPr="00F144E2" w:rsidRDefault="00F144E2" w:rsidP="008A66CF">
            <w:pPr>
              <w:jc w:val="center"/>
              <w:rPr>
                <w:rFonts w:asciiTheme="minorHAnsi" w:hAnsiTheme="minorHAnsi" w:cstheme="minorHAnsi"/>
                <w:b/>
                <w:bCs/>
                <w:szCs w:val="24"/>
              </w:rPr>
            </w:pPr>
            <w:r w:rsidRPr="00F144E2">
              <w:rPr>
                <w:rFonts w:asciiTheme="minorHAnsi" w:hAnsiTheme="minorHAnsi" w:cstheme="minorHAnsi"/>
                <w:b/>
                <w:bCs/>
                <w:szCs w:val="24"/>
              </w:rPr>
              <w:t>Section Title</w:t>
            </w:r>
          </w:p>
        </w:tc>
        <w:tc>
          <w:tcPr>
            <w:tcW w:w="2986" w:type="dxa"/>
            <w:shd w:val="clear" w:color="auto" w:fill="D0CECE" w:themeFill="background2" w:themeFillShade="E6"/>
          </w:tcPr>
          <w:p w14:paraId="64AB1E3C" w14:textId="77777777" w:rsidR="00F144E2" w:rsidRPr="00F144E2" w:rsidRDefault="00F144E2" w:rsidP="008A66CF">
            <w:pPr>
              <w:jc w:val="center"/>
              <w:rPr>
                <w:rFonts w:asciiTheme="minorHAnsi" w:hAnsiTheme="minorHAnsi" w:cstheme="minorHAnsi"/>
                <w:b/>
                <w:bCs/>
                <w:szCs w:val="24"/>
              </w:rPr>
            </w:pPr>
            <w:r w:rsidRPr="00F144E2">
              <w:rPr>
                <w:rFonts w:asciiTheme="minorHAnsi" w:hAnsiTheme="minorHAnsi" w:cstheme="minorHAnsi"/>
                <w:b/>
                <w:bCs/>
                <w:szCs w:val="24"/>
              </w:rPr>
              <w:t>Description</w:t>
            </w:r>
          </w:p>
        </w:tc>
        <w:tc>
          <w:tcPr>
            <w:tcW w:w="3060" w:type="dxa"/>
            <w:shd w:val="clear" w:color="auto" w:fill="D0CECE" w:themeFill="background2" w:themeFillShade="E6"/>
          </w:tcPr>
          <w:p w14:paraId="13B3C834" w14:textId="77777777" w:rsidR="00F144E2" w:rsidRPr="00F144E2" w:rsidRDefault="00F144E2" w:rsidP="008A66CF">
            <w:pPr>
              <w:jc w:val="center"/>
              <w:rPr>
                <w:rFonts w:asciiTheme="minorHAnsi" w:hAnsiTheme="minorHAnsi" w:cstheme="minorHAnsi"/>
                <w:b/>
                <w:bCs/>
                <w:szCs w:val="24"/>
              </w:rPr>
            </w:pPr>
            <w:r w:rsidRPr="00F144E2">
              <w:rPr>
                <w:rFonts w:asciiTheme="minorHAnsi" w:hAnsiTheme="minorHAnsi" w:cstheme="minorHAnsi"/>
                <w:b/>
                <w:bCs/>
                <w:szCs w:val="24"/>
              </w:rPr>
              <w:t>Instruction Recommendations</w:t>
            </w:r>
          </w:p>
        </w:tc>
        <w:tc>
          <w:tcPr>
            <w:tcW w:w="2157" w:type="dxa"/>
            <w:shd w:val="clear" w:color="auto" w:fill="D0CECE" w:themeFill="background2" w:themeFillShade="E6"/>
          </w:tcPr>
          <w:p w14:paraId="731435A6" w14:textId="77777777" w:rsidR="00F144E2" w:rsidRPr="00F144E2" w:rsidRDefault="00F144E2" w:rsidP="008A66CF">
            <w:pPr>
              <w:jc w:val="center"/>
              <w:rPr>
                <w:rFonts w:asciiTheme="minorHAnsi" w:hAnsiTheme="minorHAnsi" w:cstheme="minorHAnsi"/>
                <w:b/>
                <w:bCs/>
                <w:szCs w:val="24"/>
              </w:rPr>
            </w:pPr>
            <w:r w:rsidRPr="00F144E2">
              <w:rPr>
                <w:rFonts w:asciiTheme="minorHAnsi" w:hAnsiTheme="minorHAnsi" w:cstheme="minorHAnsi"/>
                <w:b/>
                <w:bCs/>
                <w:szCs w:val="24"/>
              </w:rPr>
              <w:t>Interdisciplinary Member Involvement</w:t>
            </w:r>
          </w:p>
        </w:tc>
      </w:tr>
      <w:tr w:rsidR="00F144E2" w:rsidRPr="00F144E2" w14:paraId="16AD466D" w14:textId="77777777" w:rsidTr="008A66CF">
        <w:tc>
          <w:tcPr>
            <w:tcW w:w="1689" w:type="dxa"/>
          </w:tcPr>
          <w:p w14:paraId="67387486" w14:textId="77777777" w:rsidR="00F144E2" w:rsidRPr="00F144E2" w:rsidRDefault="00F144E2" w:rsidP="008A66CF">
            <w:pPr>
              <w:rPr>
                <w:rFonts w:asciiTheme="minorHAnsi" w:hAnsiTheme="minorHAnsi" w:cstheme="minorHAnsi"/>
                <w:b/>
                <w:bCs/>
                <w:szCs w:val="24"/>
              </w:rPr>
            </w:pPr>
            <w:r w:rsidRPr="00F144E2">
              <w:rPr>
                <w:rFonts w:asciiTheme="minorHAnsi" w:hAnsiTheme="minorHAnsi" w:cstheme="minorHAnsi"/>
                <w:b/>
                <w:bCs/>
                <w:szCs w:val="24"/>
              </w:rPr>
              <w:t>Compliance and Ethics</w:t>
            </w:r>
          </w:p>
          <w:p w14:paraId="7BDB148A" w14:textId="77777777" w:rsidR="00F144E2" w:rsidRPr="00F144E2" w:rsidRDefault="00F144E2" w:rsidP="008A66CF">
            <w:pPr>
              <w:rPr>
                <w:rFonts w:asciiTheme="minorHAnsi" w:hAnsiTheme="minorHAnsi" w:cstheme="minorHAnsi"/>
                <w:b/>
                <w:bCs/>
                <w:szCs w:val="24"/>
              </w:rPr>
            </w:pPr>
          </w:p>
        </w:tc>
        <w:tc>
          <w:tcPr>
            <w:tcW w:w="2986" w:type="dxa"/>
          </w:tcPr>
          <w:p w14:paraId="1EAFE680" w14:textId="77777777" w:rsidR="00F144E2" w:rsidRPr="00F144E2" w:rsidRDefault="00F144E2" w:rsidP="008A66CF">
            <w:pPr>
              <w:rPr>
                <w:rFonts w:asciiTheme="minorHAnsi" w:hAnsiTheme="minorHAnsi" w:cstheme="minorHAnsi"/>
                <w:szCs w:val="24"/>
              </w:rPr>
            </w:pPr>
            <w:r w:rsidRPr="00F144E2">
              <w:rPr>
                <w:rFonts w:asciiTheme="minorHAnsi" w:hAnsiTheme="minorHAnsi" w:cstheme="minorHAnsi"/>
                <w:szCs w:val="24"/>
              </w:rPr>
              <w:t>All facilities are required under CMS F895 to have a compliance and ethics program to:</w:t>
            </w:r>
          </w:p>
          <w:p w14:paraId="5D2A736C" w14:textId="77777777" w:rsidR="00F144E2" w:rsidRPr="00F144E2" w:rsidRDefault="00F144E2" w:rsidP="00F144E2">
            <w:pPr>
              <w:pStyle w:val="ListParagraph"/>
              <w:numPr>
                <w:ilvl w:val="0"/>
                <w:numId w:val="37"/>
              </w:numPr>
              <w:spacing w:after="160" w:line="259" w:lineRule="auto"/>
              <w:contextualSpacing/>
              <w:rPr>
                <w:rFonts w:asciiTheme="minorHAnsi" w:hAnsiTheme="minorHAnsi" w:cstheme="minorHAnsi"/>
                <w:szCs w:val="24"/>
              </w:rPr>
            </w:pPr>
            <w:r w:rsidRPr="00F144E2">
              <w:rPr>
                <w:rFonts w:asciiTheme="minorHAnsi" w:hAnsiTheme="minorHAnsi" w:cstheme="minorHAnsi"/>
                <w:szCs w:val="24"/>
              </w:rPr>
              <w:t xml:space="preserve">Reduce the prospect of criminal, civil and administrative </w:t>
            </w:r>
            <w:proofErr w:type="gramStart"/>
            <w:r w:rsidRPr="00F144E2">
              <w:rPr>
                <w:rFonts w:asciiTheme="minorHAnsi" w:hAnsiTheme="minorHAnsi" w:cstheme="minorHAnsi"/>
                <w:szCs w:val="24"/>
              </w:rPr>
              <w:t>violations</w:t>
            </w:r>
            <w:proofErr w:type="gramEnd"/>
          </w:p>
          <w:p w14:paraId="409AD58B" w14:textId="77777777" w:rsidR="00F144E2" w:rsidRPr="00F144E2" w:rsidRDefault="00F144E2" w:rsidP="00F144E2">
            <w:pPr>
              <w:pStyle w:val="ListParagraph"/>
              <w:numPr>
                <w:ilvl w:val="0"/>
                <w:numId w:val="37"/>
              </w:numPr>
              <w:spacing w:after="160" w:line="259" w:lineRule="auto"/>
              <w:contextualSpacing/>
              <w:rPr>
                <w:rFonts w:asciiTheme="minorHAnsi" w:hAnsiTheme="minorHAnsi" w:cstheme="minorHAnsi"/>
                <w:szCs w:val="24"/>
              </w:rPr>
            </w:pPr>
            <w:r w:rsidRPr="00F144E2">
              <w:rPr>
                <w:rFonts w:asciiTheme="minorHAnsi" w:hAnsiTheme="minorHAnsi" w:cstheme="minorHAnsi"/>
                <w:szCs w:val="24"/>
              </w:rPr>
              <w:t>Promote quality of care</w:t>
            </w:r>
          </w:p>
          <w:p w14:paraId="0EFF1123" w14:textId="77777777" w:rsidR="00F144E2" w:rsidRPr="00F144E2" w:rsidRDefault="00F144E2" w:rsidP="00F144E2">
            <w:pPr>
              <w:pStyle w:val="ListParagraph"/>
              <w:numPr>
                <w:ilvl w:val="0"/>
                <w:numId w:val="37"/>
              </w:numPr>
              <w:spacing w:after="160" w:line="259" w:lineRule="auto"/>
              <w:contextualSpacing/>
              <w:rPr>
                <w:rFonts w:asciiTheme="minorHAnsi" w:hAnsiTheme="minorHAnsi" w:cstheme="minorHAnsi"/>
                <w:szCs w:val="24"/>
              </w:rPr>
            </w:pPr>
            <w:r w:rsidRPr="00F144E2">
              <w:rPr>
                <w:rFonts w:asciiTheme="minorHAnsi" w:hAnsiTheme="minorHAnsi" w:cstheme="minorHAnsi"/>
                <w:szCs w:val="24"/>
              </w:rPr>
              <w:t xml:space="preserve">Provide an appropriate process for reporting suspected violations anonymously without the fear of </w:t>
            </w:r>
            <w:proofErr w:type="gramStart"/>
            <w:r w:rsidRPr="00F144E2">
              <w:rPr>
                <w:rFonts w:asciiTheme="minorHAnsi" w:hAnsiTheme="minorHAnsi" w:cstheme="minorHAnsi"/>
                <w:szCs w:val="24"/>
              </w:rPr>
              <w:t>retribute</w:t>
            </w:r>
            <w:proofErr w:type="gramEnd"/>
          </w:p>
          <w:p w14:paraId="6A4124CF" w14:textId="77777777" w:rsidR="00F144E2" w:rsidRPr="00F144E2" w:rsidRDefault="00F144E2" w:rsidP="00F144E2">
            <w:pPr>
              <w:pStyle w:val="ListParagraph"/>
              <w:numPr>
                <w:ilvl w:val="0"/>
                <w:numId w:val="37"/>
              </w:numPr>
              <w:spacing w:after="160" w:line="259" w:lineRule="auto"/>
              <w:contextualSpacing/>
              <w:rPr>
                <w:rFonts w:asciiTheme="minorHAnsi" w:hAnsiTheme="minorHAnsi" w:cstheme="minorHAnsi"/>
                <w:szCs w:val="24"/>
              </w:rPr>
            </w:pPr>
            <w:r w:rsidRPr="00F144E2">
              <w:rPr>
                <w:rFonts w:asciiTheme="minorHAnsi" w:hAnsiTheme="minorHAnsi" w:cstheme="minorHAnsi"/>
                <w:szCs w:val="24"/>
              </w:rPr>
              <w:t xml:space="preserve">Disciplinary standards outlining consequences for </w:t>
            </w:r>
            <w:r w:rsidRPr="00F144E2">
              <w:rPr>
                <w:rFonts w:asciiTheme="minorHAnsi" w:hAnsiTheme="minorHAnsi" w:cstheme="minorHAnsi"/>
                <w:szCs w:val="24"/>
              </w:rPr>
              <w:lastRenderedPageBreak/>
              <w:t xml:space="preserve">committing </w:t>
            </w:r>
            <w:proofErr w:type="gramStart"/>
            <w:r w:rsidRPr="00F144E2">
              <w:rPr>
                <w:rFonts w:asciiTheme="minorHAnsi" w:hAnsiTheme="minorHAnsi" w:cstheme="minorHAnsi"/>
                <w:szCs w:val="24"/>
              </w:rPr>
              <w:t>violations</w:t>
            </w:r>
            <w:proofErr w:type="gramEnd"/>
          </w:p>
          <w:p w14:paraId="602E02C6" w14:textId="77777777" w:rsidR="00F144E2" w:rsidRPr="00F144E2" w:rsidRDefault="00F144E2" w:rsidP="008A66CF">
            <w:pPr>
              <w:rPr>
                <w:rFonts w:asciiTheme="minorHAnsi" w:hAnsiTheme="minorHAnsi" w:cstheme="minorHAnsi"/>
                <w:szCs w:val="24"/>
              </w:rPr>
            </w:pPr>
            <w:r w:rsidRPr="00F144E2">
              <w:rPr>
                <w:rFonts w:asciiTheme="minorHAnsi" w:hAnsiTheme="minorHAnsi" w:cstheme="minorHAnsi"/>
                <w:szCs w:val="24"/>
              </w:rPr>
              <w:t xml:space="preserve">Facilities will need to provide adequate resources, communicate </w:t>
            </w:r>
            <w:proofErr w:type="gramStart"/>
            <w:r w:rsidRPr="00F144E2">
              <w:rPr>
                <w:rFonts w:asciiTheme="minorHAnsi" w:hAnsiTheme="minorHAnsi" w:cstheme="minorHAnsi"/>
                <w:szCs w:val="24"/>
              </w:rPr>
              <w:t>standards</w:t>
            </w:r>
            <w:proofErr w:type="gramEnd"/>
            <w:r w:rsidRPr="00F144E2">
              <w:rPr>
                <w:rFonts w:asciiTheme="minorHAnsi" w:hAnsiTheme="minorHAnsi" w:cstheme="minorHAnsi"/>
                <w:szCs w:val="24"/>
              </w:rPr>
              <w:t xml:space="preserve"> and take appropriate steps to achieve compliance standards, along with consistent enforcement.</w:t>
            </w:r>
          </w:p>
          <w:p w14:paraId="602D3D25" w14:textId="77777777" w:rsidR="00F144E2" w:rsidRPr="00F144E2" w:rsidRDefault="00F144E2" w:rsidP="008A66CF">
            <w:pPr>
              <w:rPr>
                <w:rFonts w:asciiTheme="minorHAnsi" w:hAnsiTheme="minorHAnsi" w:cstheme="minorHAnsi"/>
                <w:szCs w:val="24"/>
              </w:rPr>
            </w:pPr>
          </w:p>
          <w:p w14:paraId="428F9EC4" w14:textId="77777777" w:rsidR="00F144E2" w:rsidRPr="00F144E2" w:rsidRDefault="00F144E2" w:rsidP="008A66CF">
            <w:pPr>
              <w:rPr>
                <w:rFonts w:asciiTheme="minorHAnsi" w:hAnsiTheme="minorHAnsi" w:cstheme="minorHAnsi"/>
                <w:szCs w:val="24"/>
              </w:rPr>
            </w:pPr>
            <w:r w:rsidRPr="00F144E2">
              <w:rPr>
                <w:rFonts w:asciiTheme="minorHAnsi" w:hAnsiTheme="minorHAnsi" w:cstheme="minorHAnsi"/>
                <w:szCs w:val="24"/>
              </w:rPr>
              <w:t>Processes necessary for the Compliance and Ethics Program that directly relate to the RAI process includes policies, systems, education, and policies addressing:</w:t>
            </w:r>
          </w:p>
          <w:p w14:paraId="1ACA9561" w14:textId="77777777" w:rsidR="00F144E2" w:rsidRPr="00F144E2" w:rsidRDefault="00F144E2" w:rsidP="00F144E2">
            <w:pPr>
              <w:pStyle w:val="ListParagraph"/>
              <w:numPr>
                <w:ilvl w:val="0"/>
                <w:numId w:val="35"/>
              </w:numPr>
              <w:spacing w:after="160" w:line="259" w:lineRule="auto"/>
              <w:contextualSpacing/>
              <w:rPr>
                <w:rFonts w:asciiTheme="minorHAnsi" w:hAnsiTheme="minorHAnsi" w:cstheme="minorHAnsi"/>
                <w:szCs w:val="24"/>
              </w:rPr>
            </w:pPr>
            <w:r w:rsidRPr="00F144E2">
              <w:rPr>
                <w:rFonts w:asciiTheme="minorHAnsi" w:hAnsiTheme="minorHAnsi" w:cstheme="minorHAnsi"/>
                <w:szCs w:val="24"/>
              </w:rPr>
              <w:t>Coding</w:t>
            </w:r>
          </w:p>
          <w:p w14:paraId="68D16B59" w14:textId="77777777" w:rsidR="00F144E2" w:rsidRPr="00F144E2" w:rsidRDefault="00F144E2" w:rsidP="00F144E2">
            <w:pPr>
              <w:pStyle w:val="ListParagraph"/>
              <w:numPr>
                <w:ilvl w:val="0"/>
                <w:numId w:val="35"/>
              </w:numPr>
              <w:spacing w:after="160" w:line="259" w:lineRule="auto"/>
              <w:contextualSpacing/>
              <w:rPr>
                <w:rFonts w:asciiTheme="minorHAnsi" w:hAnsiTheme="minorHAnsi" w:cstheme="minorHAnsi"/>
                <w:szCs w:val="24"/>
              </w:rPr>
            </w:pPr>
            <w:r w:rsidRPr="00F144E2">
              <w:rPr>
                <w:rFonts w:asciiTheme="minorHAnsi" w:hAnsiTheme="minorHAnsi" w:cstheme="minorHAnsi"/>
                <w:szCs w:val="24"/>
              </w:rPr>
              <w:t>Billing</w:t>
            </w:r>
          </w:p>
          <w:p w14:paraId="45102F9D" w14:textId="77777777" w:rsidR="00F144E2" w:rsidRDefault="00F144E2" w:rsidP="00F144E2">
            <w:pPr>
              <w:pStyle w:val="ListParagraph"/>
              <w:numPr>
                <w:ilvl w:val="0"/>
                <w:numId w:val="35"/>
              </w:numPr>
              <w:spacing w:after="160" w:line="259" w:lineRule="auto"/>
              <w:contextualSpacing/>
              <w:rPr>
                <w:rFonts w:asciiTheme="minorHAnsi" w:hAnsiTheme="minorHAnsi" w:cstheme="minorHAnsi"/>
                <w:szCs w:val="24"/>
              </w:rPr>
            </w:pPr>
            <w:r w:rsidRPr="00F144E2">
              <w:rPr>
                <w:rFonts w:asciiTheme="minorHAnsi" w:hAnsiTheme="minorHAnsi" w:cstheme="minorHAnsi"/>
                <w:szCs w:val="24"/>
              </w:rPr>
              <w:t>Quality of Care</w:t>
            </w:r>
          </w:p>
          <w:p w14:paraId="37B21976" w14:textId="739F09E3" w:rsidR="005E33E0" w:rsidRPr="00F144E2" w:rsidRDefault="005E33E0" w:rsidP="00F144E2">
            <w:pPr>
              <w:pStyle w:val="ListParagraph"/>
              <w:numPr>
                <w:ilvl w:val="0"/>
                <w:numId w:val="35"/>
              </w:numPr>
              <w:spacing w:after="160" w:line="259" w:lineRule="auto"/>
              <w:contextualSpacing/>
              <w:rPr>
                <w:rFonts w:asciiTheme="minorHAnsi" w:hAnsiTheme="minorHAnsi" w:cstheme="minorHAnsi"/>
                <w:szCs w:val="24"/>
              </w:rPr>
            </w:pPr>
            <w:r>
              <w:rPr>
                <w:rFonts w:asciiTheme="minorHAnsi" w:hAnsiTheme="minorHAnsi" w:cstheme="minorHAnsi"/>
                <w:szCs w:val="24"/>
              </w:rPr>
              <w:t>Quality Measures</w:t>
            </w:r>
          </w:p>
          <w:p w14:paraId="18FF84A9" w14:textId="77777777" w:rsidR="00F144E2" w:rsidRPr="00F144E2" w:rsidRDefault="00F144E2" w:rsidP="00F144E2">
            <w:pPr>
              <w:pStyle w:val="ListParagraph"/>
              <w:numPr>
                <w:ilvl w:val="0"/>
                <w:numId w:val="35"/>
              </w:numPr>
              <w:spacing w:after="160" w:line="259" w:lineRule="auto"/>
              <w:contextualSpacing/>
              <w:rPr>
                <w:rFonts w:asciiTheme="minorHAnsi" w:hAnsiTheme="minorHAnsi" w:cstheme="minorHAnsi"/>
                <w:szCs w:val="24"/>
              </w:rPr>
            </w:pPr>
            <w:r w:rsidRPr="00F144E2">
              <w:rPr>
                <w:rFonts w:asciiTheme="minorHAnsi" w:hAnsiTheme="minorHAnsi" w:cstheme="minorHAnsi"/>
                <w:szCs w:val="24"/>
              </w:rPr>
              <w:t>Compliance Audits</w:t>
            </w:r>
          </w:p>
          <w:p w14:paraId="1D910D15" w14:textId="77777777" w:rsidR="00F144E2" w:rsidRDefault="00F144E2" w:rsidP="00F144E2">
            <w:pPr>
              <w:pStyle w:val="ListParagraph"/>
              <w:numPr>
                <w:ilvl w:val="0"/>
                <w:numId w:val="35"/>
              </w:numPr>
              <w:spacing w:after="160" w:line="259" w:lineRule="auto"/>
              <w:contextualSpacing/>
              <w:rPr>
                <w:rFonts w:asciiTheme="minorHAnsi" w:hAnsiTheme="minorHAnsi" w:cstheme="minorHAnsi"/>
                <w:szCs w:val="24"/>
              </w:rPr>
            </w:pPr>
            <w:r w:rsidRPr="00F144E2">
              <w:rPr>
                <w:rFonts w:asciiTheme="minorHAnsi" w:hAnsiTheme="minorHAnsi" w:cstheme="minorHAnsi"/>
                <w:szCs w:val="24"/>
              </w:rPr>
              <w:t>Regulatory Compliance</w:t>
            </w:r>
          </w:p>
          <w:p w14:paraId="5E55F6DE" w14:textId="2403FE8D" w:rsidR="005E33E0" w:rsidRDefault="005E33E0" w:rsidP="00F144E2">
            <w:pPr>
              <w:pStyle w:val="ListParagraph"/>
              <w:numPr>
                <w:ilvl w:val="0"/>
                <w:numId w:val="35"/>
              </w:numPr>
              <w:spacing w:after="160" w:line="259" w:lineRule="auto"/>
              <w:contextualSpacing/>
              <w:rPr>
                <w:rFonts w:asciiTheme="minorHAnsi" w:hAnsiTheme="minorHAnsi" w:cstheme="minorHAnsi"/>
                <w:szCs w:val="24"/>
              </w:rPr>
            </w:pPr>
            <w:r>
              <w:rPr>
                <w:rFonts w:asciiTheme="minorHAnsi" w:hAnsiTheme="minorHAnsi" w:cstheme="minorHAnsi"/>
                <w:szCs w:val="24"/>
              </w:rPr>
              <w:t>SNF QRP compliance</w:t>
            </w:r>
          </w:p>
          <w:p w14:paraId="3D01581B" w14:textId="6C5D43F1" w:rsidR="005E33E0" w:rsidRDefault="005E33E0" w:rsidP="00F144E2">
            <w:pPr>
              <w:pStyle w:val="ListParagraph"/>
              <w:numPr>
                <w:ilvl w:val="0"/>
                <w:numId w:val="35"/>
              </w:numPr>
              <w:spacing w:after="160" w:line="259" w:lineRule="auto"/>
              <w:contextualSpacing/>
              <w:rPr>
                <w:rFonts w:asciiTheme="minorHAnsi" w:hAnsiTheme="minorHAnsi" w:cstheme="minorHAnsi"/>
                <w:szCs w:val="24"/>
              </w:rPr>
            </w:pPr>
            <w:r>
              <w:rPr>
                <w:rFonts w:asciiTheme="minorHAnsi" w:hAnsiTheme="minorHAnsi" w:cstheme="minorHAnsi"/>
                <w:szCs w:val="24"/>
              </w:rPr>
              <w:t xml:space="preserve">SNF VBP </w:t>
            </w:r>
          </w:p>
          <w:p w14:paraId="314535C7" w14:textId="40BD9C2A" w:rsidR="005E33E0" w:rsidRPr="00F144E2" w:rsidRDefault="005E33E0" w:rsidP="00F144E2">
            <w:pPr>
              <w:pStyle w:val="ListParagraph"/>
              <w:numPr>
                <w:ilvl w:val="0"/>
                <w:numId w:val="35"/>
              </w:numPr>
              <w:spacing w:after="160" w:line="259" w:lineRule="auto"/>
              <w:contextualSpacing/>
              <w:rPr>
                <w:rFonts w:asciiTheme="minorHAnsi" w:hAnsiTheme="minorHAnsi" w:cstheme="minorHAnsi"/>
                <w:szCs w:val="24"/>
              </w:rPr>
            </w:pPr>
            <w:r>
              <w:rPr>
                <w:rFonts w:asciiTheme="minorHAnsi" w:hAnsiTheme="minorHAnsi" w:cstheme="minorHAnsi"/>
                <w:szCs w:val="24"/>
              </w:rPr>
              <w:t xml:space="preserve">Care Compare </w:t>
            </w:r>
            <w:proofErr w:type="gramStart"/>
            <w:r>
              <w:rPr>
                <w:rFonts w:asciiTheme="minorHAnsi" w:hAnsiTheme="minorHAnsi" w:cstheme="minorHAnsi"/>
                <w:szCs w:val="24"/>
              </w:rPr>
              <w:t>outcomes</w:t>
            </w:r>
            <w:proofErr w:type="gramEnd"/>
          </w:p>
          <w:p w14:paraId="60AF8F41" w14:textId="77777777" w:rsidR="00F144E2" w:rsidRPr="00F144E2" w:rsidRDefault="00F144E2" w:rsidP="00F144E2">
            <w:pPr>
              <w:pStyle w:val="ListParagraph"/>
              <w:numPr>
                <w:ilvl w:val="0"/>
                <w:numId w:val="35"/>
              </w:numPr>
              <w:spacing w:after="160" w:line="259" w:lineRule="auto"/>
              <w:contextualSpacing/>
              <w:rPr>
                <w:rFonts w:asciiTheme="minorHAnsi" w:hAnsiTheme="minorHAnsi" w:cstheme="minorHAnsi"/>
                <w:szCs w:val="24"/>
              </w:rPr>
            </w:pPr>
            <w:r w:rsidRPr="00F144E2">
              <w:rPr>
                <w:rFonts w:asciiTheme="minorHAnsi" w:hAnsiTheme="minorHAnsi" w:cstheme="minorHAnsi"/>
                <w:szCs w:val="24"/>
              </w:rPr>
              <w:t>And more</w:t>
            </w:r>
          </w:p>
        </w:tc>
        <w:tc>
          <w:tcPr>
            <w:tcW w:w="3060" w:type="dxa"/>
          </w:tcPr>
          <w:p w14:paraId="58FDD47A" w14:textId="5E677BA6" w:rsidR="005E33E0" w:rsidRDefault="00F144E2" w:rsidP="008A66CF">
            <w:pPr>
              <w:rPr>
                <w:rFonts w:asciiTheme="minorHAnsi" w:hAnsiTheme="minorHAnsi" w:cstheme="minorHAnsi"/>
                <w:szCs w:val="24"/>
              </w:rPr>
            </w:pPr>
            <w:r w:rsidRPr="00F144E2">
              <w:rPr>
                <w:rFonts w:asciiTheme="minorHAnsi" w:hAnsiTheme="minorHAnsi" w:cstheme="minorHAnsi"/>
                <w:szCs w:val="24"/>
              </w:rPr>
              <w:lastRenderedPageBreak/>
              <w:t>It is recommended that facility leadership review the facility Compliance and Ethics program content, policies, and procedures</w:t>
            </w:r>
            <w:r w:rsidR="005E33E0">
              <w:rPr>
                <w:rFonts w:asciiTheme="minorHAnsi" w:hAnsiTheme="minorHAnsi" w:cstheme="minorHAnsi"/>
                <w:szCs w:val="24"/>
              </w:rPr>
              <w:t xml:space="preserve"> and its alignment with the updated RAI/MDS processes and coding changes</w:t>
            </w:r>
            <w:r w:rsidRPr="00F144E2">
              <w:rPr>
                <w:rFonts w:asciiTheme="minorHAnsi" w:hAnsiTheme="minorHAnsi" w:cstheme="minorHAnsi"/>
                <w:szCs w:val="24"/>
              </w:rPr>
              <w:t xml:space="preserve">.  </w:t>
            </w:r>
          </w:p>
          <w:p w14:paraId="4F62A505" w14:textId="77777777" w:rsidR="005E33E0" w:rsidRDefault="005E33E0" w:rsidP="008A66CF">
            <w:pPr>
              <w:rPr>
                <w:rFonts w:asciiTheme="minorHAnsi" w:hAnsiTheme="minorHAnsi" w:cstheme="minorHAnsi"/>
                <w:szCs w:val="24"/>
              </w:rPr>
            </w:pPr>
          </w:p>
          <w:p w14:paraId="653CD090" w14:textId="4769E59B" w:rsidR="005E33E0" w:rsidRDefault="005E33E0" w:rsidP="008A66CF">
            <w:pPr>
              <w:rPr>
                <w:rFonts w:asciiTheme="minorHAnsi" w:hAnsiTheme="minorHAnsi" w:cstheme="minorHAnsi"/>
                <w:szCs w:val="24"/>
              </w:rPr>
            </w:pPr>
            <w:r>
              <w:rPr>
                <w:rFonts w:asciiTheme="minorHAnsi" w:hAnsiTheme="minorHAnsi" w:cstheme="minorHAnsi"/>
                <w:szCs w:val="24"/>
              </w:rPr>
              <w:t xml:space="preserve">Update </w:t>
            </w:r>
            <w:proofErr w:type="spellStart"/>
            <w:r>
              <w:rPr>
                <w:rFonts w:asciiTheme="minorHAnsi" w:hAnsiTheme="minorHAnsi" w:cstheme="minorHAnsi"/>
                <w:szCs w:val="24"/>
              </w:rPr>
              <w:t>fracility</w:t>
            </w:r>
            <w:proofErr w:type="spellEnd"/>
            <w:r>
              <w:rPr>
                <w:rFonts w:asciiTheme="minorHAnsi" w:hAnsiTheme="minorHAnsi" w:cstheme="minorHAnsi"/>
                <w:szCs w:val="24"/>
              </w:rPr>
              <w:t xml:space="preserve"> orientation process to include MDS/RAI </w:t>
            </w:r>
            <w:proofErr w:type="gramStart"/>
            <w:r>
              <w:rPr>
                <w:rFonts w:asciiTheme="minorHAnsi" w:hAnsiTheme="minorHAnsi" w:cstheme="minorHAnsi"/>
                <w:szCs w:val="24"/>
              </w:rPr>
              <w:t>changes</w:t>
            </w:r>
            <w:proofErr w:type="gramEnd"/>
          </w:p>
          <w:p w14:paraId="6CF6F900" w14:textId="77777777" w:rsidR="005E33E0" w:rsidRDefault="005E33E0" w:rsidP="008A66CF">
            <w:pPr>
              <w:rPr>
                <w:rFonts w:asciiTheme="minorHAnsi" w:hAnsiTheme="minorHAnsi" w:cstheme="minorHAnsi"/>
                <w:szCs w:val="24"/>
              </w:rPr>
            </w:pPr>
          </w:p>
          <w:p w14:paraId="06194E66" w14:textId="0D688E4C" w:rsidR="005E33E0" w:rsidRDefault="005E33E0" w:rsidP="008A66CF">
            <w:pPr>
              <w:rPr>
                <w:rFonts w:asciiTheme="minorHAnsi" w:hAnsiTheme="minorHAnsi" w:cstheme="minorHAnsi"/>
                <w:szCs w:val="24"/>
              </w:rPr>
            </w:pPr>
            <w:r>
              <w:rPr>
                <w:rFonts w:asciiTheme="minorHAnsi" w:hAnsiTheme="minorHAnsi" w:cstheme="minorHAnsi"/>
                <w:szCs w:val="24"/>
              </w:rPr>
              <w:t>Designate a targeted orientation process for MDS Coordinators</w:t>
            </w:r>
          </w:p>
          <w:p w14:paraId="7AF5FACA" w14:textId="77777777" w:rsidR="005E33E0" w:rsidRDefault="005E33E0" w:rsidP="008A66CF">
            <w:pPr>
              <w:rPr>
                <w:rFonts w:asciiTheme="minorHAnsi" w:hAnsiTheme="minorHAnsi" w:cstheme="minorHAnsi"/>
                <w:szCs w:val="24"/>
              </w:rPr>
            </w:pPr>
          </w:p>
          <w:p w14:paraId="04FE876A" w14:textId="628A0DB5" w:rsidR="005E33E0" w:rsidRDefault="005E33E0" w:rsidP="008A66CF">
            <w:pPr>
              <w:rPr>
                <w:rFonts w:asciiTheme="minorHAnsi" w:hAnsiTheme="minorHAnsi" w:cstheme="minorHAnsi"/>
                <w:szCs w:val="24"/>
              </w:rPr>
            </w:pPr>
            <w:r>
              <w:rPr>
                <w:rFonts w:asciiTheme="minorHAnsi" w:hAnsiTheme="minorHAnsi" w:cstheme="minorHAnsi"/>
                <w:szCs w:val="24"/>
              </w:rPr>
              <w:t>E</w:t>
            </w:r>
            <w:r w:rsidR="00F144E2" w:rsidRPr="00F144E2">
              <w:rPr>
                <w:rFonts w:asciiTheme="minorHAnsi" w:hAnsiTheme="minorHAnsi" w:cstheme="minorHAnsi"/>
                <w:szCs w:val="24"/>
              </w:rPr>
              <w:t xml:space="preserve">ducation to the interdisciplinary team members involved with the oversight and completion of the RAI Process.  </w:t>
            </w:r>
          </w:p>
          <w:p w14:paraId="433B1DF1" w14:textId="7DBAF974" w:rsidR="005E33E0" w:rsidRDefault="005E33E0" w:rsidP="008A66CF">
            <w:pPr>
              <w:rPr>
                <w:rFonts w:asciiTheme="minorHAnsi" w:hAnsiTheme="minorHAnsi" w:cstheme="minorHAnsi"/>
                <w:szCs w:val="24"/>
              </w:rPr>
            </w:pPr>
            <w:r>
              <w:rPr>
                <w:rFonts w:asciiTheme="minorHAnsi" w:hAnsiTheme="minorHAnsi" w:cstheme="minorHAnsi"/>
                <w:szCs w:val="24"/>
              </w:rPr>
              <w:lastRenderedPageBreak/>
              <w:t xml:space="preserve">Determine and implement an ongoing education plan for the MDS Coordinator and IDT </w:t>
            </w:r>
            <w:proofErr w:type="gramStart"/>
            <w:r>
              <w:rPr>
                <w:rFonts w:asciiTheme="minorHAnsi" w:hAnsiTheme="minorHAnsi" w:cstheme="minorHAnsi"/>
                <w:szCs w:val="24"/>
              </w:rPr>
              <w:t>members</w:t>
            </w:r>
            <w:proofErr w:type="gramEnd"/>
          </w:p>
          <w:p w14:paraId="7D8C1C95" w14:textId="77777777" w:rsidR="005E33E0" w:rsidRDefault="005E33E0" w:rsidP="008A66CF">
            <w:pPr>
              <w:rPr>
                <w:rFonts w:asciiTheme="minorHAnsi" w:hAnsiTheme="minorHAnsi" w:cstheme="minorHAnsi"/>
                <w:szCs w:val="24"/>
              </w:rPr>
            </w:pPr>
          </w:p>
          <w:p w14:paraId="1A54CE63" w14:textId="2CFE1D03" w:rsidR="005E33E0" w:rsidRDefault="005E33E0" w:rsidP="008A66CF">
            <w:pPr>
              <w:rPr>
                <w:rFonts w:asciiTheme="minorHAnsi" w:hAnsiTheme="minorHAnsi" w:cstheme="minorHAnsi"/>
                <w:szCs w:val="24"/>
              </w:rPr>
            </w:pPr>
            <w:r>
              <w:rPr>
                <w:rFonts w:asciiTheme="minorHAnsi" w:hAnsiTheme="minorHAnsi" w:cstheme="minorHAnsi"/>
                <w:szCs w:val="24"/>
              </w:rPr>
              <w:t xml:space="preserve">Revise and implement a MDS audit process to reflect the MDS 2023 changes and reimbursement changes for compliance.  Based upon findings, determine action steps required for compliance and report findings to QAPI or Corp Compliance if indicated.  </w:t>
            </w:r>
          </w:p>
          <w:p w14:paraId="33ABAE30" w14:textId="77777777" w:rsidR="005E33E0" w:rsidRDefault="005E33E0" w:rsidP="008A66CF">
            <w:pPr>
              <w:rPr>
                <w:rFonts w:asciiTheme="minorHAnsi" w:hAnsiTheme="minorHAnsi" w:cstheme="minorHAnsi"/>
                <w:szCs w:val="24"/>
              </w:rPr>
            </w:pPr>
          </w:p>
          <w:p w14:paraId="4A17AC65" w14:textId="7F27C489" w:rsidR="00F144E2" w:rsidRPr="00F144E2" w:rsidRDefault="00F144E2" w:rsidP="008A66CF">
            <w:pPr>
              <w:rPr>
                <w:rFonts w:asciiTheme="minorHAnsi" w:hAnsiTheme="minorHAnsi" w:cstheme="minorHAnsi"/>
                <w:szCs w:val="24"/>
              </w:rPr>
            </w:pPr>
            <w:r w:rsidRPr="00F144E2">
              <w:rPr>
                <w:rFonts w:asciiTheme="minorHAnsi" w:hAnsiTheme="minorHAnsi" w:cstheme="minorHAnsi"/>
                <w:szCs w:val="24"/>
              </w:rPr>
              <w:t>The compliance lead can direct compliance audit to determine facility opportunities for improvement and/or correction.</w:t>
            </w:r>
          </w:p>
        </w:tc>
        <w:tc>
          <w:tcPr>
            <w:tcW w:w="2157" w:type="dxa"/>
          </w:tcPr>
          <w:p w14:paraId="14E32960" w14:textId="77777777" w:rsidR="005E33E0" w:rsidRPr="005E33E0" w:rsidRDefault="005E33E0" w:rsidP="005E33E0">
            <w:pPr>
              <w:pStyle w:val="ListParagraph"/>
              <w:numPr>
                <w:ilvl w:val="0"/>
                <w:numId w:val="38"/>
              </w:numPr>
              <w:rPr>
                <w:rFonts w:asciiTheme="minorHAnsi" w:hAnsiTheme="minorHAnsi" w:cstheme="minorHAnsi"/>
                <w:i/>
                <w:iCs/>
                <w:szCs w:val="24"/>
              </w:rPr>
            </w:pPr>
            <w:r w:rsidRPr="005E33E0">
              <w:rPr>
                <w:rFonts w:asciiTheme="minorHAnsi" w:hAnsiTheme="minorHAnsi" w:cstheme="minorHAnsi"/>
                <w:i/>
                <w:iCs/>
                <w:szCs w:val="24"/>
              </w:rPr>
              <w:lastRenderedPageBreak/>
              <w:t>Governing Body</w:t>
            </w:r>
          </w:p>
          <w:p w14:paraId="2C009B6E" w14:textId="77777777" w:rsidR="005E33E0" w:rsidRPr="005E33E0" w:rsidRDefault="00F144E2" w:rsidP="005E33E0">
            <w:pPr>
              <w:pStyle w:val="ListParagraph"/>
              <w:numPr>
                <w:ilvl w:val="0"/>
                <w:numId w:val="38"/>
              </w:numPr>
              <w:rPr>
                <w:rFonts w:asciiTheme="minorHAnsi" w:hAnsiTheme="minorHAnsi" w:cstheme="minorHAnsi"/>
                <w:i/>
                <w:iCs/>
                <w:szCs w:val="24"/>
              </w:rPr>
            </w:pPr>
            <w:r w:rsidRPr="005E33E0">
              <w:rPr>
                <w:rFonts w:asciiTheme="minorHAnsi" w:hAnsiTheme="minorHAnsi" w:cstheme="minorHAnsi"/>
                <w:i/>
                <w:iCs/>
                <w:szCs w:val="24"/>
              </w:rPr>
              <w:t>Leadership</w:t>
            </w:r>
          </w:p>
          <w:p w14:paraId="2B7EAA21" w14:textId="77777777" w:rsidR="005E33E0" w:rsidRPr="005E33E0" w:rsidRDefault="005E33E0" w:rsidP="005E33E0">
            <w:pPr>
              <w:pStyle w:val="ListParagraph"/>
              <w:numPr>
                <w:ilvl w:val="0"/>
                <w:numId w:val="38"/>
              </w:numPr>
              <w:rPr>
                <w:rFonts w:asciiTheme="minorHAnsi" w:hAnsiTheme="minorHAnsi" w:cstheme="minorHAnsi"/>
                <w:i/>
                <w:iCs/>
                <w:szCs w:val="24"/>
              </w:rPr>
            </w:pPr>
            <w:r w:rsidRPr="005E33E0">
              <w:rPr>
                <w:rFonts w:asciiTheme="minorHAnsi" w:hAnsiTheme="minorHAnsi" w:cstheme="minorHAnsi"/>
                <w:i/>
                <w:iCs/>
                <w:szCs w:val="24"/>
              </w:rPr>
              <w:t>MDS Coordinator</w:t>
            </w:r>
          </w:p>
          <w:p w14:paraId="093D7B3B" w14:textId="667F11CE" w:rsidR="00F144E2" w:rsidRPr="005E33E0" w:rsidRDefault="005E33E0" w:rsidP="005E33E0">
            <w:pPr>
              <w:pStyle w:val="ListParagraph"/>
              <w:numPr>
                <w:ilvl w:val="0"/>
                <w:numId w:val="38"/>
              </w:numPr>
              <w:rPr>
                <w:rFonts w:asciiTheme="minorHAnsi" w:hAnsiTheme="minorHAnsi" w:cstheme="minorHAnsi"/>
                <w:i/>
                <w:iCs/>
                <w:szCs w:val="24"/>
              </w:rPr>
            </w:pPr>
            <w:r w:rsidRPr="005E33E0">
              <w:rPr>
                <w:rFonts w:asciiTheme="minorHAnsi" w:hAnsiTheme="minorHAnsi" w:cstheme="minorHAnsi"/>
                <w:i/>
                <w:iCs/>
                <w:szCs w:val="24"/>
              </w:rPr>
              <w:t>I</w:t>
            </w:r>
            <w:r w:rsidR="00F144E2" w:rsidRPr="005E33E0">
              <w:rPr>
                <w:rFonts w:asciiTheme="minorHAnsi" w:hAnsiTheme="minorHAnsi" w:cstheme="minorHAnsi"/>
                <w:i/>
                <w:iCs/>
                <w:szCs w:val="24"/>
              </w:rPr>
              <w:t>nterdisciplinary team members involved in the completion and/or the oversight of the RAI Process</w:t>
            </w:r>
          </w:p>
        </w:tc>
      </w:tr>
      <w:tr w:rsidR="00F144E2" w:rsidRPr="00F144E2" w14:paraId="4C3B56D7" w14:textId="77777777" w:rsidTr="008A66CF">
        <w:tc>
          <w:tcPr>
            <w:tcW w:w="1689" w:type="dxa"/>
          </w:tcPr>
          <w:p w14:paraId="10737BB9" w14:textId="77777777" w:rsidR="00F144E2" w:rsidRPr="00F144E2" w:rsidRDefault="00F144E2" w:rsidP="008A66CF">
            <w:pPr>
              <w:rPr>
                <w:rFonts w:asciiTheme="minorHAnsi" w:hAnsiTheme="minorHAnsi" w:cstheme="minorHAnsi"/>
                <w:b/>
                <w:bCs/>
                <w:szCs w:val="24"/>
              </w:rPr>
            </w:pPr>
            <w:r w:rsidRPr="00F144E2">
              <w:rPr>
                <w:rFonts w:asciiTheme="minorHAnsi" w:hAnsiTheme="minorHAnsi" w:cstheme="minorHAnsi"/>
                <w:b/>
                <w:bCs/>
                <w:szCs w:val="24"/>
              </w:rPr>
              <w:t xml:space="preserve">Impact on Quality Assurance and Performance </w:t>
            </w:r>
            <w:r w:rsidRPr="00F144E2">
              <w:rPr>
                <w:rFonts w:asciiTheme="minorHAnsi" w:hAnsiTheme="minorHAnsi" w:cstheme="minorHAnsi"/>
                <w:b/>
                <w:bCs/>
                <w:szCs w:val="24"/>
              </w:rPr>
              <w:lastRenderedPageBreak/>
              <w:t>Improvement (QAPI)</w:t>
            </w:r>
          </w:p>
        </w:tc>
        <w:tc>
          <w:tcPr>
            <w:tcW w:w="2986" w:type="dxa"/>
          </w:tcPr>
          <w:p w14:paraId="395E1D8F" w14:textId="77777777" w:rsidR="00F144E2" w:rsidRPr="00F144E2" w:rsidRDefault="00F144E2" w:rsidP="008A66CF">
            <w:pPr>
              <w:rPr>
                <w:rFonts w:asciiTheme="minorHAnsi" w:hAnsiTheme="minorHAnsi" w:cstheme="minorHAnsi"/>
                <w:szCs w:val="24"/>
              </w:rPr>
            </w:pPr>
            <w:r w:rsidRPr="00F144E2">
              <w:rPr>
                <w:rFonts w:asciiTheme="minorHAnsi" w:hAnsiTheme="minorHAnsi" w:cstheme="minorHAnsi"/>
                <w:szCs w:val="24"/>
              </w:rPr>
              <w:lastRenderedPageBreak/>
              <w:t xml:space="preserve">The facility QAPI program should take a “systematic, interdisciplinary, comprehensive, and data-driven approach to </w:t>
            </w:r>
            <w:r w:rsidRPr="00F144E2">
              <w:rPr>
                <w:rFonts w:asciiTheme="minorHAnsi" w:hAnsiTheme="minorHAnsi" w:cstheme="minorHAnsi"/>
                <w:szCs w:val="24"/>
              </w:rPr>
              <w:lastRenderedPageBreak/>
              <w:t>maintaining and improving safety and quality.”</w:t>
            </w:r>
            <w:proofErr w:type="gramStart"/>
            <w:r w:rsidRPr="00F144E2">
              <w:rPr>
                <w:rFonts w:asciiTheme="minorHAnsi" w:hAnsiTheme="minorHAnsi" w:cstheme="minorHAnsi"/>
                <w:szCs w:val="24"/>
                <w:vertAlign w:val="superscript"/>
              </w:rPr>
              <w:t>1</w:t>
            </w:r>
            <w:proofErr w:type="gramEnd"/>
            <w:r w:rsidRPr="00F144E2">
              <w:rPr>
                <w:rFonts w:asciiTheme="minorHAnsi" w:hAnsiTheme="minorHAnsi" w:cstheme="minorHAnsi"/>
                <w:szCs w:val="24"/>
              </w:rPr>
              <w:t xml:space="preserve"> </w:t>
            </w:r>
          </w:p>
          <w:p w14:paraId="6AA0B703" w14:textId="77777777" w:rsidR="00F144E2" w:rsidRPr="00F144E2" w:rsidRDefault="00F144E2" w:rsidP="008A66CF">
            <w:pPr>
              <w:rPr>
                <w:rFonts w:asciiTheme="minorHAnsi" w:hAnsiTheme="minorHAnsi" w:cstheme="minorHAnsi"/>
                <w:szCs w:val="24"/>
              </w:rPr>
            </w:pPr>
          </w:p>
          <w:p w14:paraId="3299D38B" w14:textId="77777777" w:rsidR="00F144E2" w:rsidRPr="00F144E2" w:rsidRDefault="00F144E2" w:rsidP="008A66CF">
            <w:pPr>
              <w:rPr>
                <w:rFonts w:asciiTheme="minorHAnsi" w:hAnsiTheme="minorHAnsi" w:cstheme="minorHAnsi"/>
                <w:szCs w:val="24"/>
              </w:rPr>
            </w:pPr>
            <w:r w:rsidRPr="00F144E2">
              <w:rPr>
                <w:rFonts w:asciiTheme="minorHAnsi" w:hAnsiTheme="minorHAnsi" w:cstheme="minorHAnsi"/>
                <w:szCs w:val="24"/>
              </w:rPr>
              <w:t xml:space="preserve">Facilities must have a QAPI Program in place that focuses on indicators of the outcomes of care and quality of life.  </w:t>
            </w:r>
          </w:p>
        </w:tc>
        <w:tc>
          <w:tcPr>
            <w:tcW w:w="3060" w:type="dxa"/>
          </w:tcPr>
          <w:p w14:paraId="52555316" w14:textId="77777777" w:rsidR="00F144E2" w:rsidRPr="00F144E2" w:rsidRDefault="00F144E2" w:rsidP="008A66CF">
            <w:pPr>
              <w:rPr>
                <w:rFonts w:asciiTheme="minorHAnsi" w:hAnsiTheme="minorHAnsi" w:cstheme="minorHAnsi"/>
                <w:szCs w:val="24"/>
              </w:rPr>
            </w:pPr>
            <w:r w:rsidRPr="00F144E2">
              <w:rPr>
                <w:rFonts w:asciiTheme="minorHAnsi" w:hAnsiTheme="minorHAnsi" w:cstheme="minorHAnsi"/>
                <w:szCs w:val="24"/>
              </w:rPr>
              <w:lastRenderedPageBreak/>
              <w:t xml:space="preserve">It is recommended that all healthcare personnel in all departments that are directly involved in the RAI process, understand the </w:t>
            </w:r>
            <w:r w:rsidRPr="00F144E2">
              <w:rPr>
                <w:rFonts w:asciiTheme="minorHAnsi" w:hAnsiTheme="minorHAnsi" w:cstheme="minorHAnsi"/>
                <w:szCs w:val="24"/>
              </w:rPr>
              <w:lastRenderedPageBreak/>
              <w:t>objectives of the QAPI program in relation to collecting resident assessment information, tracking, and coding on the MDS for quality of care, data, compliance, and how it relates to the survey process.</w:t>
            </w:r>
          </w:p>
          <w:p w14:paraId="2E6159CC" w14:textId="77777777" w:rsidR="00F144E2" w:rsidRPr="00F144E2" w:rsidRDefault="00F144E2" w:rsidP="008A66CF">
            <w:pPr>
              <w:rPr>
                <w:rFonts w:asciiTheme="minorHAnsi" w:hAnsiTheme="minorHAnsi" w:cstheme="minorHAnsi"/>
                <w:szCs w:val="24"/>
              </w:rPr>
            </w:pPr>
          </w:p>
          <w:p w14:paraId="67BEA2AD" w14:textId="77777777" w:rsidR="00F144E2" w:rsidRPr="00F144E2" w:rsidRDefault="00F144E2" w:rsidP="008A66CF">
            <w:pPr>
              <w:rPr>
                <w:rFonts w:asciiTheme="minorHAnsi" w:hAnsiTheme="minorHAnsi" w:cstheme="minorHAnsi"/>
                <w:szCs w:val="24"/>
              </w:rPr>
            </w:pPr>
            <w:r w:rsidRPr="00F144E2">
              <w:rPr>
                <w:rFonts w:asciiTheme="minorHAnsi" w:hAnsiTheme="minorHAnsi" w:cstheme="minorHAnsi"/>
                <w:szCs w:val="24"/>
              </w:rPr>
              <w:t xml:space="preserve">It is also recommended that there is a process to monitor compliance with procedures, documentation, and follow up with the RAI process.                                                       </w:t>
            </w:r>
          </w:p>
        </w:tc>
        <w:tc>
          <w:tcPr>
            <w:tcW w:w="2157" w:type="dxa"/>
          </w:tcPr>
          <w:p w14:paraId="1773B033" w14:textId="264F15AA" w:rsidR="00F144E2" w:rsidRPr="00F144E2" w:rsidRDefault="00F144E2" w:rsidP="008A66CF">
            <w:pPr>
              <w:rPr>
                <w:rFonts w:asciiTheme="minorHAnsi" w:hAnsiTheme="minorHAnsi" w:cstheme="minorHAnsi"/>
                <w:szCs w:val="24"/>
              </w:rPr>
            </w:pPr>
            <w:r w:rsidRPr="00F144E2">
              <w:rPr>
                <w:rFonts w:asciiTheme="minorHAnsi" w:hAnsiTheme="minorHAnsi" w:cstheme="minorHAnsi"/>
                <w:i/>
                <w:iCs/>
                <w:szCs w:val="24"/>
              </w:rPr>
              <w:lastRenderedPageBreak/>
              <w:t>Leadership</w:t>
            </w:r>
            <w:r w:rsidR="005E33E0">
              <w:rPr>
                <w:rFonts w:asciiTheme="minorHAnsi" w:hAnsiTheme="minorHAnsi" w:cstheme="minorHAnsi"/>
                <w:i/>
                <w:iCs/>
                <w:szCs w:val="24"/>
              </w:rPr>
              <w:t xml:space="preserve">, </w:t>
            </w:r>
            <w:r w:rsidR="005E33E0">
              <w:rPr>
                <w:rFonts w:asciiTheme="minorHAnsi" w:hAnsiTheme="minorHAnsi" w:cstheme="minorHAnsi"/>
                <w:i/>
                <w:iCs/>
                <w:szCs w:val="24"/>
              </w:rPr>
              <w:t xml:space="preserve">MDS </w:t>
            </w:r>
            <w:proofErr w:type="gramStart"/>
            <w:r w:rsidR="005E33E0">
              <w:rPr>
                <w:rFonts w:asciiTheme="minorHAnsi" w:hAnsiTheme="minorHAnsi" w:cstheme="minorHAnsi"/>
                <w:i/>
                <w:iCs/>
                <w:szCs w:val="24"/>
              </w:rPr>
              <w:t xml:space="preserve">Coordinators, </w:t>
            </w:r>
            <w:r w:rsidRPr="00F144E2">
              <w:rPr>
                <w:rFonts w:asciiTheme="minorHAnsi" w:hAnsiTheme="minorHAnsi" w:cstheme="minorHAnsi"/>
                <w:i/>
                <w:iCs/>
                <w:szCs w:val="24"/>
              </w:rPr>
              <w:t xml:space="preserve"> and</w:t>
            </w:r>
            <w:proofErr w:type="gramEnd"/>
            <w:r w:rsidRPr="00F144E2">
              <w:rPr>
                <w:rFonts w:asciiTheme="minorHAnsi" w:hAnsiTheme="minorHAnsi" w:cstheme="minorHAnsi"/>
                <w:i/>
                <w:iCs/>
                <w:szCs w:val="24"/>
              </w:rPr>
              <w:t xml:space="preserve"> the interdisciplinary team (IDT) members involved </w:t>
            </w:r>
            <w:r w:rsidRPr="00F144E2">
              <w:rPr>
                <w:rFonts w:asciiTheme="minorHAnsi" w:hAnsiTheme="minorHAnsi" w:cstheme="minorHAnsi"/>
                <w:i/>
                <w:iCs/>
                <w:szCs w:val="24"/>
              </w:rPr>
              <w:lastRenderedPageBreak/>
              <w:t>in the completion and/or the oversight of the RAI Process</w:t>
            </w:r>
          </w:p>
        </w:tc>
      </w:tr>
      <w:tr w:rsidR="00F144E2" w:rsidRPr="00F144E2" w14:paraId="26E082FA" w14:textId="77777777" w:rsidTr="008A66CF">
        <w:tc>
          <w:tcPr>
            <w:tcW w:w="1689" w:type="dxa"/>
          </w:tcPr>
          <w:p w14:paraId="1B7F466E" w14:textId="77777777" w:rsidR="00F144E2" w:rsidRPr="00F144E2" w:rsidRDefault="00F144E2" w:rsidP="008A66CF">
            <w:pPr>
              <w:rPr>
                <w:rFonts w:asciiTheme="minorHAnsi" w:hAnsiTheme="minorHAnsi" w:cstheme="minorHAnsi"/>
                <w:b/>
                <w:bCs/>
                <w:szCs w:val="24"/>
              </w:rPr>
            </w:pPr>
            <w:r w:rsidRPr="00F144E2">
              <w:rPr>
                <w:rFonts w:asciiTheme="minorHAnsi" w:hAnsiTheme="minorHAnsi" w:cstheme="minorHAnsi"/>
                <w:b/>
                <w:bCs/>
                <w:szCs w:val="24"/>
              </w:rPr>
              <w:t>Facility Assessment</w:t>
            </w:r>
          </w:p>
          <w:p w14:paraId="7CBDB902" w14:textId="77777777" w:rsidR="00F144E2" w:rsidRPr="00F144E2" w:rsidRDefault="00F144E2" w:rsidP="008A66CF">
            <w:pPr>
              <w:rPr>
                <w:rFonts w:asciiTheme="minorHAnsi" w:hAnsiTheme="minorHAnsi" w:cstheme="minorHAnsi"/>
                <w:b/>
                <w:bCs/>
                <w:szCs w:val="24"/>
              </w:rPr>
            </w:pPr>
          </w:p>
        </w:tc>
        <w:tc>
          <w:tcPr>
            <w:tcW w:w="2986" w:type="dxa"/>
          </w:tcPr>
          <w:p w14:paraId="156F73C5" w14:textId="77777777" w:rsidR="00F144E2" w:rsidRPr="00F144E2" w:rsidRDefault="00F144E2" w:rsidP="008A66CF">
            <w:pPr>
              <w:rPr>
                <w:rFonts w:asciiTheme="minorHAnsi" w:hAnsiTheme="minorHAnsi" w:cstheme="minorHAnsi"/>
                <w:bCs/>
                <w:iCs/>
                <w:color w:val="000000"/>
                <w:szCs w:val="24"/>
              </w:rPr>
            </w:pPr>
            <w:r w:rsidRPr="00F144E2">
              <w:rPr>
                <w:rFonts w:asciiTheme="minorHAnsi" w:hAnsiTheme="minorHAnsi" w:cstheme="minorHAnsi"/>
                <w:szCs w:val="24"/>
              </w:rPr>
              <w:t>CMS indicates, “</w:t>
            </w:r>
            <w:r w:rsidRPr="00F144E2">
              <w:rPr>
                <w:rFonts w:asciiTheme="minorHAnsi" w:hAnsiTheme="minorHAnsi" w:cstheme="minorHAnsi"/>
                <w:bCs/>
                <w:iCs/>
                <w:color w:val="000000"/>
                <w:szCs w:val="24"/>
              </w:rPr>
              <w:t>The facility must conduct and document a facility-wide assessment to determine what resources are necessary to care for its residents competently during both day-to-day operations and emergencies. The facility must review and update that assessment, as necessary, and at least annually. The facility must also review and update this assessment whenever there is, or the facility plans for, any change that would require a substantial modification to any part of this assessment.”</w:t>
            </w:r>
            <w:proofErr w:type="gramStart"/>
            <w:r w:rsidRPr="00F144E2">
              <w:rPr>
                <w:rFonts w:asciiTheme="minorHAnsi" w:hAnsiTheme="minorHAnsi" w:cstheme="minorHAnsi"/>
                <w:bCs/>
                <w:iCs/>
                <w:color w:val="000000"/>
                <w:szCs w:val="24"/>
                <w:vertAlign w:val="superscript"/>
              </w:rPr>
              <w:t>1</w:t>
            </w:r>
            <w:proofErr w:type="gramEnd"/>
          </w:p>
          <w:p w14:paraId="6FB911B9" w14:textId="77777777" w:rsidR="00F144E2" w:rsidRPr="00F144E2" w:rsidRDefault="00F144E2" w:rsidP="008A66CF">
            <w:pPr>
              <w:rPr>
                <w:rFonts w:asciiTheme="minorHAnsi" w:hAnsiTheme="minorHAnsi" w:cstheme="minorHAnsi"/>
                <w:bCs/>
                <w:iCs/>
                <w:color w:val="000000"/>
                <w:szCs w:val="24"/>
              </w:rPr>
            </w:pPr>
          </w:p>
          <w:p w14:paraId="4E594143" w14:textId="77777777" w:rsidR="00F144E2" w:rsidRDefault="00F144E2" w:rsidP="008A66CF">
            <w:pPr>
              <w:rPr>
                <w:rFonts w:asciiTheme="minorHAnsi" w:hAnsiTheme="minorHAnsi" w:cstheme="minorHAnsi"/>
                <w:bCs/>
                <w:iCs/>
                <w:color w:val="000000"/>
                <w:szCs w:val="24"/>
              </w:rPr>
            </w:pPr>
            <w:r w:rsidRPr="00F144E2">
              <w:rPr>
                <w:rFonts w:asciiTheme="minorHAnsi" w:hAnsiTheme="minorHAnsi" w:cstheme="minorHAnsi"/>
                <w:bCs/>
                <w:iCs/>
                <w:color w:val="000000"/>
                <w:szCs w:val="24"/>
              </w:rPr>
              <w:lastRenderedPageBreak/>
              <w:t xml:space="preserve">Data compiled from the MDS will need to be accurate </w:t>
            </w:r>
            <w:proofErr w:type="gramStart"/>
            <w:r w:rsidRPr="00F144E2">
              <w:rPr>
                <w:rFonts w:asciiTheme="minorHAnsi" w:hAnsiTheme="minorHAnsi" w:cstheme="minorHAnsi"/>
                <w:bCs/>
                <w:iCs/>
                <w:color w:val="000000"/>
                <w:szCs w:val="24"/>
              </w:rPr>
              <w:t>in order to</w:t>
            </w:r>
            <w:proofErr w:type="gramEnd"/>
            <w:r w:rsidRPr="00F144E2">
              <w:rPr>
                <w:rFonts w:asciiTheme="minorHAnsi" w:hAnsiTheme="minorHAnsi" w:cstheme="minorHAnsi"/>
                <w:bCs/>
                <w:iCs/>
                <w:color w:val="000000"/>
                <w:szCs w:val="24"/>
              </w:rPr>
              <w:t xml:space="preserve"> identify facility resource needs for quality outcomes.</w:t>
            </w:r>
          </w:p>
          <w:p w14:paraId="29E9D926" w14:textId="77777777" w:rsidR="00F144E2" w:rsidRPr="00F144E2" w:rsidRDefault="00F144E2" w:rsidP="008A66CF">
            <w:pPr>
              <w:rPr>
                <w:rFonts w:asciiTheme="minorHAnsi" w:hAnsiTheme="minorHAnsi" w:cstheme="minorHAnsi"/>
                <w:szCs w:val="24"/>
              </w:rPr>
            </w:pPr>
          </w:p>
        </w:tc>
        <w:tc>
          <w:tcPr>
            <w:tcW w:w="3060" w:type="dxa"/>
          </w:tcPr>
          <w:p w14:paraId="0B3C52DC" w14:textId="77777777" w:rsidR="00F144E2" w:rsidRPr="00F144E2" w:rsidRDefault="00F144E2" w:rsidP="008A66CF">
            <w:pPr>
              <w:rPr>
                <w:rFonts w:asciiTheme="minorHAnsi" w:hAnsiTheme="minorHAnsi" w:cstheme="minorHAnsi"/>
                <w:szCs w:val="24"/>
              </w:rPr>
            </w:pPr>
            <w:r w:rsidRPr="00F144E2">
              <w:rPr>
                <w:rFonts w:asciiTheme="minorHAnsi" w:hAnsiTheme="minorHAnsi" w:cstheme="minorHAnsi"/>
                <w:szCs w:val="24"/>
              </w:rPr>
              <w:lastRenderedPageBreak/>
              <w:t>It is recommended that all healthcare personnel in all departments that are directly involved in the RAI process, understand how data collected from the MDS is analyzed and used to determine:</w:t>
            </w:r>
          </w:p>
          <w:p w14:paraId="24438369" w14:textId="77777777" w:rsidR="00F144E2" w:rsidRPr="00F144E2" w:rsidRDefault="00F144E2" w:rsidP="00F144E2">
            <w:pPr>
              <w:pStyle w:val="ListParagraph"/>
              <w:numPr>
                <w:ilvl w:val="0"/>
                <w:numId w:val="36"/>
              </w:numPr>
              <w:spacing w:after="160" w:line="259" w:lineRule="auto"/>
              <w:contextualSpacing/>
              <w:rPr>
                <w:rFonts w:asciiTheme="minorHAnsi" w:hAnsiTheme="minorHAnsi" w:cstheme="minorHAnsi"/>
                <w:szCs w:val="24"/>
              </w:rPr>
            </w:pPr>
            <w:r w:rsidRPr="00F144E2">
              <w:rPr>
                <w:rFonts w:asciiTheme="minorHAnsi" w:hAnsiTheme="minorHAnsi" w:cstheme="minorHAnsi"/>
                <w:szCs w:val="24"/>
              </w:rPr>
              <w:t>Unique resident population</w:t>
            </w:r>
          </w:p>
          <w:p w14:paraId="4D15238B" w14:textId="77777777" w:rsidR="00F144E2" w:rsidRPr="00F144E2" w:rsidRDefault="00F144E2" w:rsidP="00F144E2">
            <w:pPr>
              <w:pStyle w:val="ListParagraph"/>
              <w:numPr>
                <w:ilvl w:val="0"/>
                <w:numId w:val="36"/>
              </w:numPr>
              <w:spacing w:after="160" w:line="259" w:lineRule="auto"/>
              <w:contextualSpacing/>
              <w:rPr>
                <w:rFonts w:asciiTheme="minorHAnsi" w:hAnsiTheme="minorHAnsi" w:cstheme="minorHAnsi"/>
                <w:szCs w:val="24"/>
              </w:rPr>
            </w:pPr>
            <w:r w:rsidRPr="00F144E2">
              <w:rPr>
                <w:rFonts w:asciiTheme="minorHAnsi" w:hAnsiTheme="minorHAnsi" w:cstheme="minorHAnsi"/>
                <w:szCs w:val="24"/>
              </w:rPr>
              <w:t>Care needs</w:t>
            </w:r>
          </w:p>
          <w:p w14:paraId="76B445BD" w14:textId="77777777" w:rsidR="00F144E2" w:rsidRDefault="00F144E2" w:rsidP="00F144E2">
            <w:pPr>
              <w:pStyle w:val="ListParagraph"/>
              <w:numPr>
                <w:ilvl w:val="0"/>
                <w:numId w:val="36"/>
              </w:numPr>
              <w:spacing w:after="160" w:line="259" w:lineRule="auto"/>
              <w:contextualSpacing/>
              <w:rPr>
                <w:rFonts w:asciiTheme="minorHAnsi" w:hAnsiTheme="minorHAnsi" w:cstheme="minorHAnsi"/>
                <w:szCs w:val="24"/>
              </w:rPr>
            </w:pPr>
            <w:r w:rsidRPr="00F144E2">
              <w:rPr>
                <w:rFonts w:asciiTheme="minorHAnsi" w:hAnsiTheme="minorHAnsi" w:cstheme="minorHAnsi"/>
                <w:szCs w:val="24"/>
              </w:rPr>
              <w:t>Resources necessary, and more.</w:t>
            </w:r>
          </w:p>
          <w:p w14:paraId="3F016184" w14:textId="2532ACC4" w:rsidR="005E33E0" w:rsidRPr="005E33E0" w:rsidRDefault="005E33E0" w:rsidP="005E33E0">
            <w:pPr>
              <w:spacing w:after="160" w:line="259" w:lineRule="auto"/>
              <w:contextualSpacing/>
              <w:rPr>
                <w:rFonts w:asciiTheme="minorHAnsi" w:hAnsiTheme="minorHAnsi" w:cstheme="minorHAnsi"/>
                <w:szCs w:val="24"/>
              </w:rPr>
            </w:pPr>
            <w:r>
              <w:rPr>
                <w:rFonts w:asciiTheme="minorHAnsi" w:hAnsiTheme="minorHAnsi" w:cstheme="minorHAnsi"/>
                <w:szCs w:val="24"/>
              </w:rPr>
              <w:t xml:space="preserve">Identify the updated data requirements based upon the MD 2023 changes and include the applicable data in the facility assessment.  </w:t>
            </w:r>
          </w:p>
        </w:tc>
        <w:tc>
          <w:tcPr>
            <w:tcW w:w="2157" w:type="dxa"/>
          </w:tcPr>
          <w:p w14:paraId="120629BA" w14:textId="225ED37A" w:rsidR="00F144E2" w:rsidRDefault="00F144E2" w:rsidP="008A66CF">
            <w:pPr>
              <w:rPr>
                <w:rFonts w:asciiTheme="minorHAnsi" w:hAnsiTheme="minorHAnsi" w:cstheme="minorHAnsi"/>
                <w:i/>
                <w:iCs/>
                <w:szCs w:val="24"/>
              </w:rPr>
            </w:pPr>
            <w:r w:rsidRPr="00F144E2">
              <w:rPr>
                <w:rFonts w:asciiTheme="minorHAnsi" w:hAnsiTheme="minorHAnsi" w:cstheme="minorHAnsi"/>
                <w:i/>
                <w:iCs/>
                <w:szCs w:val="24"/>
              </w:rPr>
              <w:t xml:space="preserve">Facility Leadership, </w:t>
            </w:r>
            <w:r w:rsidR="005E33E0">
              <w:rPr>
                <w:rFonts w:asciiTheme="minorHAnsi" w:hAnsiTheme="minorHAnsi" w:cstheme="minorHAnsi"/>
                <w:i/>
                <w:iCs/>
                <w:szCs w:val="24"/>
              </w:rPr>
              <w:t xml:space="preserve">MDS </w:t>
            </w:r>
            <w:r w:rsidR="005E33E0">
              <w:rPr>
                <w:rFonts w:asciiTheme="minorHAnsi" w:hAnsiTheme="minorHAnsi" w:cstheme="minorHAnsi"/>
                <w:i/>
                <w:iCs/>
                <w:szCs w:val="24"/>
              </w:rPr>
              <w:t xml:space="preserve">Coordinators, </w:t>
            </w:r>
            <w:r w:rsidR="005E33E0" w:rsidRPr="00F144E2">
              <w:rPr>
                <w:rFonts w:asciiTheme="minorHAnsi" w:hAnsiTheme="minorHAnsi" w:cstheme="minorHAnsi"/>
                <w:i/>
                <w:iCs/>
                <w:szCs w:val="24"/>
              </w:rPr>
              <w:t>IDT</w:t>
            </w:r>
            <w:r w:rsidRPr="00F144E2">
              <w:rPr>
                <w:rFonts w:asciiTheme="minorHAnsi" w:hAnsiTheme="minorHAnsi" w:cstheme="minorHAnsi"/>
                <w:i/>
                <w:iCs/>
                <w:szCs w:val="24"/>
              </w:rPr>
              <w:t xml:space="preserve"> Leaders and all staff completing the </w:t>
            </w:r>
            <w:proofErr w:type="gramStart"/>
            <w:r w:rsidRPr="00F144E2">
              <w:rPr>
                <w:rFonts w:asciiTheme="minorHAnsi" w:hAnsiTheme="minorHAnsi" w:cstheme="minorHAnsi"/>
                <w:i/>
                <w:iCs/>
                <w:szCs w:val="24"/>
              </w:rPr>
              <w:t>MDS</w:t>
            </w:r>
            <w:proofErr w:type="gramEnd"/>
          </w:p>
          <w:p w14:paraId="4AE6DCF1" w14:textId="77777777" w:rsidR="005E33E0" w:rsidRDefault="005E33E0" w:rsidP="008A66CF">
            <w:pPr>
              <w:rPr>
                <w:rFonts w:asciiTheme="minorHAnsi" w:hAnsiTheme="minorHAnsi" w:cstheme="minorHAnsi"/>
                <w:i/>
                <w:iCs/>
                <w:szCs w:val="24"/>
              </w:rPr>
            </w:pPr>
          </w:p>
          <w:p w14:paraId="3306CC83" w14:textId="58C4C53C" w:rsidR="005E33E0" w:rsidRPr="00F144E2" w:rsidRDefault="005E33E0" w:rsidP="008A66CF">
            <w:pPr>
              <w:rPr>
                <w:rFonts w:asciiTheme="minorHAnsi" w:hAnsiTheme="minorHAnsi" w:cstheme="minorHAnsi"/>
                <w:i/>
                <w:iCs/>
                <w:szCs w:val="24"/>
              </w:rPr>
            </w:pPr>
            <w:r>
              <w:rPr>
                <w:rFonts w:asciiTheme="minorHAnsi" w:hAnsiTheme="minorHAnsi" w:cstheme="minorHAnsi"/>
                <w:i/>
                <w:iCs/>
                <w:szCs w:val="24"/>
              </w:rPr>
              <w:t xml:space="preserve">Facility assessment team members </w:t>
            </w:r>
          </w:p>
        </w:tc>
      </w:tr>
      <w:tr w:rsidR="00F144E2" w:rsidRPr="00F144E2" w14:paraId="323B7CC3" w14:textId="77777777" w:rsidTr="008A66CF">
        <w:tc>
          <w:tcPr>
            <w:tcW w:w="1689" w:type="dxa"/>
          </w:tcPr>
          <w:p w14:paraId="0E0D6BF1" w14:textId="77777777" w:rsidR="00F144E2" w:rsidRPr="00F144E2" w:rsidRDefault="00F144E2" w:rsidP="008A66CF">
            <w:pPr>
              <w:rPr>
                <w:rFonts w:asciiTheme="minorHAnsi" w:hAnsiTheme="minorHAnsi" w:cstheme="minorHAnsi"/>
                <w:b/>
                <w:bCs/>
                <w:szCs w:val="24"/>
              </w:rPr>
            </w:pPr>
            <w:r w:rsidRPr="00F144E2">
              <w:rPr>
                <w:rFonts w:asciiTheme="minorHAnsi" w:hAnsiTheme="minorHAnsi" w:cstheme="minorHAnsi"/>
                <w:b/>
                <w:bCs/>
                <w:szCs w:val="24"/>
              </w:rPr>
              <w:t>Office of Inspector General (OIG) Work Plan</w:t>
            </w:r>
          </w:p>
        </w:tc>
        <w:tc>
          <w:tcPr>
            <w:tcW w:w="2986" w:type="dxa"/>
          </w:tcPr>
          <w:p w14:paraId="33F2BC17" w14:textId="77777777" w:rsidR="00F144E2" w:rsidRPr="00F144E2" w:rsidRDefault="00F144E2" w:rsidP="008A66CF">
            <w:pPr>
              <w:rPr>
                <w:rFonts w:asciiTheme="minorHAnsi" w:hAnsiTheme="minorHAnsi" w:cstheme="minorHAnsi"/>
                <w:szCs w:val="24"/>
              </w:rPr>
            </w:pPr>
            <w:r w:rsidRPr="00F144E2">
              <w:rPr>
                <w:rFonts w:asciiTheme="minorHAnsi" w:hAnsiTheme="minorHAnsi" w:cstheme="minorHAnsi"/>
                <w:szCs w:val="24"/>
              </w:rPr>
              <w:t xml:space="preserve">The United States Department of Health and Human Services, Office of Inspector General puts in place projects, </w:t>
            </w:r>
            <w:proofErr w:type="gramStart"/>
            <w:r w:rsidRPr="00F144E2">
              <w:rPr>
                <w:rFonts w:asciiTheme="minorHAnsi" w:hAnsiTheme="minorHAnsi" w:cstheme="minorHAnsi"/>
                <w:szCs w:val="24"/>
              </w:rPr>
              <w:t>audits</w:t>
            </w:r>
            <w:proofErr w:type="gramEnd"/>
            <w:r w:rsidRPr="00F144E2">
              <w:rPr>
                <w:rFonts w:asciiTheme="minorHAnsi" w:hAnsiTheme="minorHAnsi" w:cstheme="minorHAnsi"/>
                <w:szCs w:val="24"/>
              </w:rPr>
              <w:t xml:space="preserve"> and evaluations.  The OIG indicates that they operate “by providing independent and objective oversight that promotes economy, efficiency, and effectiveness in the programs and operations of HHS.”</w:t>
            </w:r>
            <w:proofErr w:type="gramStart"/>
            <w:r w:rsidRPr="00F144E2">
              <w:rPr>
                <w:rFonts w:asciiTheme="minorHAnsi" w:hAnsiTheme="minorHAnsi" w:cstheme="minorHAnsi"/>
                <w:szCs w:val="24"/>
                <w:vertAlign w:val="superscript"/>
              </w:rPr>
              <w:t>2</w:t>
            </w:r>
            <w:proofErr w:type="gramEnd"/>
          </w:p>
          <w:p w14:paraId="02269966" w14:textId="77777777" w:rsidR="00F144E2" w:rsidRPr="00F144E2" w:rsidRDefault="00F144E2" w:rsidP="008A66CF">
            <w:pPr>
              <w:rPr>
                <w:rFonts w:asciiTheme="minorHAnsi" w:hAnsiTheme="minorHAnsi" w:cstheme="minorHAnsi"/>
                <w:szCs w:val="24"/>
              </w:rPr>
            </w:pPr>
          </w:p>
          <w:p w14:paraId="1DD785C5" w14:textId="77777777" w:rsidR="00F144E2" w:rsidRPr="00F144E2" w:rsidRDefault="00F144E2" w:rsidP="008A66CF">
            <w:pPr>
              <w:rPr>
                <w:rFonts w:asciiTheme="minorHAnsi" w:hAnsiTheme="minorHAnsi" w:cstheme="minorHAnsi"/>
                <w:szCs w:val="24"/>
              </w:rPr>
            </w:pPr>
            <w:r w:rsidRPr="00F144E2">
              <w:rPr>
                <w:rFonts w:asciiTheme="minorHAnsi" w:hAnsiTheme="minorHAnsi" w:cstheme="minorHAnsi"/>
                <w:szCs w:val="24"/>
              </w:rPr>
              <w:t>In addition, the OIG works to investigate fraud, wase and abuse, facilitates compliance in the health care industry and works to exclude bad actors from participation in Federal health care programs.</w:t>
            </w:r>
          </w:p>
        </w:tc>
        <w:tc>
          <w:tcPr>
            <w:tcW w:w="3060" w:type="dxa"/>
          </w:tcPr>
          <w:p w14:paraId="70339462" w14:textId="77777777" w:rsidR="00F144E2" w:rsidRPr="00F144E2" w:rsidRDefault="00F144E2" w:rsidP="008A66CF">
            <w:pPr>
              <w:rPr>
                <w:rFonts w:asciiTheme="minorHAnsi" w:hAnsiTheme="minorHAnsi" w:cstheme="minorHAnsi"/>
                <w:szCs w:val="24"/>
              </w:rPr>
            </w:pPr>
            <w:r w:rsidRPr="00F144E2">
              <w:rPr>
                <w:rFonts w:asciiTheme="minorHAnsi" w:hAnsiTheme="minorHAnsi" w:cstheme="minorHAnsi"/>
                <w:szCs w:val="24"/>
              </w:rPr>
              <w:t xml:space="preserve">It is recommended that all IDT members involved in the RAI process understand OIG oversight and the relation to the RAI process.  </w:t>
            </w:r>
          </w:p>
          <w:p w14:paraId="05D05ED4" w14:textId="77777777" w:rsidR="00F144E2" w:rsidRPr="00F144E2" w:rsidRDefault="00F144E2" w:rsidP="008A66CF">
            <w:pPr>
              <w:rPr>
                <w:rFonts w:asciiTheme="minorHAnsi" w:hAnsiTheme="minorHAnsi" w:cstheme="minorHAnsi"/>
                <w:szCs w:val="24"/>
              </w:rPr>
            </w:pPr>
          </w:p>
          <w:p w14:paraId="25D29BCC" w14:textId="77777777" w:rsidR="00F144E2" w:rsidRPr="00F144E2" w:rsidRDefault="00F144E2" w:rsidP="008A66CF">
            <w:pPr>
              <w:rPr>
                <w:rFonts w:asciiTheme="minorHAnsi" w:hAnsiTheme="minorHAnsi" w:cstheme="minorHAnsi"/>
                <w:szCs w:val="24"/>
              </w:rPr>
            </w:pPr>
            <w:r w:rsidRPr="00F144E2">
              <w:rPr>
                <w:rFonts w:asciiTheme="minorHAnsi" w:hAnsiTheme="minorHAnsi" w:cstheme="minorHAnsi"/>
                <w:szCs w:val="24"/>
              </w:rPr>
              <w:t xml:space="preserve">It is recommended that all employees that complete any section of the MDS are trained and understand the attestation </w:t>
            </w:r>
            <w:proofErr w:type="gramStart"/>
            <w:r w:rsidRPr="00F144E2">
              <w:rPr>
                <w:rFonts w:asciiTheme="minorHAnsi" w:hAnsiTheme="minorHAnsi" w:cstheme="minorHAnsi"/>
                <w:szCs w:val="24"/>
              </w:rPr>
              <w:t>statement</w:t>
            </w:r>
            <w:proofErr w:type="gramEnd"/>
          </w:p>
          <w:p w14:paraId="1BAF9E1B" w14:textId="77777777" w:rsidR="00F144E2" w:rsidRPr="00F144E2" w:rsidRDefault="00F144E2" w:rsidP="008A66CF">
            <w:pPr>
              <w:rPr>
                <w:rFonts w:asciiTheme="minorHAnsi" w:hAnsiTheme="minorHAnsi" w:cstheme="minorHAnsi"/>
                <w:szCs w:val="24"/>
                <w:vertAlign w:val="superscript"/>
              </w:rPr>
            </w:pPr>
            <w:r w:rsidRPr="00F144E2">
              <w:rPr>
                <w:rFonts w:asciiTheme="minorHAnsi" w:hAnsiTheme="minorHAnsi" w:cstheme="minorHAnsi"/>
                <w:szCs w:val="24"/>
              </w:rPr>
              <w:t xml:space="preserve">“I certify that the accompanying information accurately reflects resident assessment information for this resident and that I collected or coordinated collection of this information on the dates specified. To the best of my knowledge, this information was collected in accordance with applicable Medicare and Medicaid requirements. I understand that this information is used as a basis for ensuring that residents receive appropriate and quality care, and as a basis for payment from federal funds. I further understand that payment of </w:t>
            </w:r>
            <w:r w:rsidRPr="00F144E2">
              <w:rPr>
                <w:rFonts w:asciiTheme="minorHAnsi" w:hAnsiTheme="minorHAnsi" w:cstheme="minorHAnsi"/>
                <w:szCs w:val="24"/>
              </w:rPr>
              <w:lastRenderedPageBreak/>
              <w:t>such federal funds and continued participation in the government-funded health care programs is conditioned on the accuracy and truthfulness of this information, and that I may be personally subject to or may subject my organization to substantial criminal, civil, and/or administrative penalties for submitting false information. I also certify that I am authorized to submit this information by this facility on its behalf.”</w:t>
            </w:r>
            <w:r w:rsidRPr="00F144E2">
              <w:rPr>
                <w:rFonts w:asciiTheme="minorHAnsi" w:hAnsiTheme="minorHAnsi" w:cstheme="minorHAnsi"/>
                <w:szCs w:val="24"/>
                <w:vertAlign w:val="superscript"/>
              </w:rPr>
              <w:t>3</w:t>
            </w:r>
          </w:p>
        </w:tc>
        <w:tc>
          <w:tcPr>
            <w:tcW w:w="2157" w:type="dxa"/>
          </w:tcPr>
          <w:p w14:paraId="3B511FBE" w14:textId="64BDB85D" w:rsidR="00F144E2" w:rsidRPr="00F144E2" w:rsidRDefault="00F144E2" w:rsidP="008A66CF">
            <w:pPr>
              <w:rPr>
                <w:rFonts w:asciiTheme="minorHAnsi" w:hAnsiTheme="minorHAnsi" w:cstheme="minorHAnsi"/>
                <w:i/>
                <w:iCs/>
                <w:szCs w:val="24"/>
              </w:rPr>
            </w:pPr>
            <w:r w:rsidRPr="00F144E2">
              <w:rPr>
                <w:rFonts w:asciiTheme="minorHAnsi" w:hAnsiTheme="minorHAnsi" w:cstheme="minorHAnsi"/>
                <w:i/>
                <w:iCs/>
                <w:szCs w:val="24"/>
              </w:rPr>
              <w:lastRenderedPageBreak/>
              <w:t>Facility Leadership,</w:t>
            </w:r>
            <w:r w:rsidR="005E33E0">
              <w:rPr>
                <w:rFonts w:asciiTheme="minorHAnsi" w:hAnsiTheme="minorHAnsi" w:cstheme="minorHAnsi"/>
                <w:i/>
                <w:iCs/>
                <w:szCs w:val="24"/>
              </w:rPr>
              <w:t xml:space="preserve"> MDS </w:t>
            </w:r>
            <w:proofErr w:type="gramStart"/>
            <w:r w:rsidR="005E33E0">
              <w:rPr>
                <w:rFonts w:asciiTheme="minorHAnsi" w:hAnsiTheme="minorHAnsi" w:cstheme="minorHAnsi"/>
                <w:i/>
                <w:iCs/>
                <w:szCs w:val="24"/>
              </w:rPr>
              <w:t xml:space="preserve">Coordinators, </w:t>
            </w:r>
            <w:r w:rsidRPr="00F144E2">
              <w:rPr>
                <w:rFonts w:asciiTheme="minorHAnsi" w:hAnsiTheme="minorHAnsi" w:cstheme="minorHAnsi"/>
                <w:i/>
                <w:iCs/>
                <w:szCs w:val="24"/>
              </w:rPr>
              <w:t xml:space="preserve"> IDT</w:t>
            </w:r>
            <w:proofErr w:type="gramEnd"/>
            <w:r w:rsidRPr="00F144E2">
              <w:rPr>
                <w:rFonts w:asciiTheme="minorHAnsi" w:hAnsiTheme="minorHAnsi" w:cstheme="minorHAnsi"/>
                <w:i/>
                <w:iCs/>
                <w:szCs w:val="24"/>
              </w:rPr>
              <w:t xml:space="preserve"> Leaders and all staff completing the MDS</w:t>
            </w:r>
          </w:p>
        </w:tc>
      </w:tr>
      <w:tr w:rsidR="00F144E2" w:rsidRPr="00F144E2" w14:paraId="34D02653" w14:textId="77777777" w:rsidTr="008A66CF">
        <w:tc>
          <w:tcPr>
            <w:tcW w:w="1689" w:type="dxa"/>
          </w:tcPr>
          <w:p w14:paraId="2F2E1C48" w14:textId="77777777" w:rsidR="00F144E2" w:rsidRPr="00F144E2" w:rsidRDefault="00F144E2" w:rsidP="008A66CF">
            <w:pPr>
              <w:rPr>
                <w:rFonts w:asciiTheme="minorHAnsi" w:hAnsiTheme="minorHAnsi" w:cstheme="minorHAnsi"/>
                <w:b/>
                <w:bCs/>
                <w:szCs w:val="24"/>
              </w:rPr>
            </w:pPr>
            <w:r w:rsidRPr="00F144E2">
              <w:rPr>
                <w:rFonts w:asciiTheme="minorHAnsi" w:hAnsiTheme="minorHAnsi" w:cstheme="minorHAnsi"/>
                <w:b/>
                <w:bCs/>
                <w:szCs w:val="24"/>
              </w:rPr>
              <w:lastRenderedPageBreak/>
              <w:t>Additional Development Request (ADR)</w:t>
            </w:r>
          </w:p>
        </w:tc>
        <w:tc>
          <w:tcPr>
            <w:tcW w:w="2986" w:type="dxa"/>
          </w:tcPr>
          <w:p w14:paraId="16FFCF06" w14:textId="77777777" w:rsidR="00F144E2" w:rsidRPr="00F144E2" w:rsidRDefault="00F144E2" w:rsidP="008A66CF">
            <w:pPr>
              <w:rPr>
                <w:rFonts w:asciiTheme="minorHAnsi" w:hAnsiTheme="minorHAnsi" w:cstheme="minorHAnsi"/>
                <w:color w:val="000000"/>
                <w:szCs w:val="24"/>
              </w:rPr>
            </w:pPr>
            <w:r w:rsidRPr="00F144E2">
              <w:rPr>
                <w:rFonts w:asciiTheme="minorHAnsi" w:hAnsiTheme="minorHAnsi" w:cstheme="minorHAnsi"/>
                <w:szCs w:val="24"/>
              </w:rPr>
              <w:t>The CMS indicates that “</w:t>
            </w:r>
            <w:r w:rsidRPr="00F144E2">
              <w:rPr>
                <w:rFonts w:asciiTheme="minorHAnsi" w:hAnsiTheme="minorHAnsi" w:cstheme="minorHAnsi"/>
                <w:color w:val="000000"/>
                <w:szCs w:val="24"/>
              </w:rPr>
              <w:t>Medical reviews involve the collection and clinical review of medical records and related information to ensure that payment is made only for services that meet all Medicare coverage, coding, billing, and medical necessity requirements.”</w:t>
            </w:r>
            <w:proofErr w:type="gramStart"/>
            <w:r w:rsidRPr="00F144E2">
              <w:rPr>
                <w:rFonts w:asciiTheme="minorHAnsi" w:hAnsiTheme="minorHAnsi" w:cstheme="minorHAnsi"/>
                <w:color w:val="000000"/>
                <w:szCs w:val="24"/>
                <w:vertAlign w:val="superscript"/>
              </w:rPr>
              <w:t>4</w:t>
            </w:r>
            <w:proofErr w:type="gramEnd"/>
          </w:p>
          <w:p w14:paraId="6EB5DCFD" w14:textId="77777777" w:rsidR="00F144E2" w:rsidRPr="00F144E2" w:rsidRDefault="00F144E2" w:rsidP="008A66CF">
            <w:pPr>
              <w:rPr>
                <w:rFonts w:asciiTheme="minorHAnsi" w:hAnsiTheme="minorHAnsi" w:cstheme="minorHAnsi"/>
                <w:color w:val="000000"/>
                <w:szCs w:val="24"/>
              </w:rPr>
            </w:pPr>
          </w:p>
          <w:p w14:paraId="51EBBE82" w14:textId="77777777" w:rsidR="00F144E2" w:rsidRPr="00F144E2" w:rsidRDefault="00F144E2" w:rsidP="008A66CF">
            <w:pPr>
              <w:rPr>
                <w:rFonts w:asciiTheme="minorHAnsi" w:hAnsiTheme="minorHAnsi" w:cstheme="minorHAnsi"/>
                <w:color w:val="000000"/>
                <w:szCs w:val="24"/>
              </w:rPr>
            </w:pPr>
            <w:r w:rsidRPr="00F144E2">
              <w:rPr>
                <w:rFonts w:asciiTheme="minorHAnsi" w:hAnsiTheme="minorHAnsi" w:cstheme="minorHAnsi"/>
                <w:color w:val="000000"/>
                <w:szCs w:val="24"/>
              </w:rPr>
              <w:t xml:space="preserve">“An additional documentation request (ADR) is generated when documentation is necessary to support a Medicare claim. This request is for medical record documentation to support payment of an item(s) or service(s) reported on the </w:t>
            </w:r>
            <w:r w:rsidRPr="00F144E2">
              <w:rPr>
                <w:rFonts w:asciiTheme="minorHAnsi" w:hAnsiTheme="minorHAnsi" w:cstheme="minorHAnsi"/>
                <w:color w:val="000000"/>
                <w:szCs w:val="24"/>
              </w:rPr>
              <w:lastRenderedPageBreak/>
              <w:t>claim to ensure compliance with Medicare's coverage, coding, payment and billing policies.”</w:t>
            </w:r>
            <w:proofErr w:type="gramStart"/>
            <w:r w:rsidRPr="00F144E2">
              <w:rPr>
                <w:rFonts w:asciiTheme="minorHAnsi" w:hAnsiTheme="minorHAnsi" w:cstheme="minorHAnsi"/>
                <w:color w:val="000000"/>
                <w:szCs w:val="24"/>
                <w:vertAlign w:val="superscript"/>
              </w:rPr>
              <w:t>4</w:t>
            </w:r>
            <w:proofErr w:type="gramEnd"/>
          </w:p>
          <w:p w14:paraId="5BF870F1" w14:textId="77777777" w:rsidR="00F144E2" w:rsidRPr="00F144E2" w:rsidRDefault="00F144E2" w:rsidP="008A66CF">
            <w:pPr>
              <w:rPr>
                <w:rFonts w:asciiTheme="minorHAnsi" w:hAnsiTheme="minorHAnsi" w:cstheme="minorHAnsi"/>
                <w:color w:val="000000"/>
                <w:szCs w:val="24"/>
              </w:rPr>
            </w:pPr>
          </w:p>
          <w:p w14:paraId="6511C715" w14:textId="77777777" w:rsidR="00F144E2" w:rsidRPr="00F144E2" w:rsidRDefault="00F144E2" w:rsidP="008A66CF">
            <w:pPr>
              <w:rPr>
                <w:rFonts w:asciiTheme="minorHAnsi" w:hAnsiTheme="minorHAnsi" w:cstheme="minorHAnsi"/>
                <w:szCs w:val="24"/>
              </w:rPr>
            </w:pPr>
            <w:r w:rsidRPr="00F144E2">
              <w:rPr>
                <w:rFonts w:asciiTheme="minorHAnsi" w:hAnsiTheme="minorHAnsi" w:cstheme="minorHAnsi"/>
                <w:color w:val="000000"/>
                <w:szCs w:val="24"/>
              </w:rPr>
              <w:t xml:space="preserve">Facilities will then need to respond by the noted timeframe to the ADR by submitting all documentation that will support the services provided for the billing period listed in the ADR.  </w:t>
            </w:r>
          </w:p>
        </w:tc>
        <w:tc>
          <w:tcPr>
            <w:tcW w:w="3060" w:type="dxa"/>
          </w:tcPr>
          <w:p w14:paraId="760F624B" w14:textId="77777777" w:rsidR="00F144E2" w:rsidRPr="00F144E2" w:rsidRDefault="00F144E2" w:rsidP="008A66CF">
            <w:pPr>
              <w:rPr>
                <w:rFonts w:asciiTheme="minorHAnsi" w:hAnsiTheme="minorHAnsi" w:cstheme="minorHAnsi"/>
                <w:szCs w:val="24"/>
              </w:rPr>
            </w:pPr>
            <w:r w:rsidRPr="00F144E2">
              <w:rPr>
                <w:rFonts w:asciiTheme="minorHAnsi" w:hAnsiTheme="minorHAnsi" w:cstheme="minorHAnsi"/>
                <w:szCs w:val="24"/>
              </w:rPr>
              <w:lastRenderedPageBreak/>
              <w:t>It is recommended that the facility develop a system/process for prompt identification and response to an ADR.  Staff will need to understand: “If a contractor gives a provider or supplier notice and time to respond to an additional documentation request and the provider or supplier does not provide the additional documentation in a timely manner, the contractor has authority to deny the claim.” [86 FR 65660, Nov. 19, 2021]</w:t>
            </w:r>
          </w:p>
        </w:tc>
        <w:tc>
          <w:tcPr>
            <w:tcW w:w="2157" w:type="dxa"/>
          </w:tcPr>
          <w:p w14:paraId="473AC624" w14:textId="77777777" w:rsidR="00F144E2" w:rsidRPr="00F144E2" w:rsidRDefault="00F144E2" w:rsidP="008A66CF">
            <w:pPr>
              <w:rPr>
                <w:rFonts w:asciiTheme="minorHAnsi" w:hAnsiTheme="minorHAnsi" w:cstheme="minorHAnsi"/>
                <w:i/>
                <w:iCs/>
                <w:szCs w:val="24"/>
              </w:rPr>
            </w:pPr>
            <w:r w:rsidRPr="00F144E2">
              <w:rPr>
                <w:rFonts w:asciiTheme="minorHAnsi" w:hAnsiTheme="minorHAnsi" w:cstheme="minorHAnsi"/>
                <w:i/>
                <w:iCs/>
                <w:szCs w:val="24"/>
              </w:rPr>
              <w:t>Facility Leadership, billing department, MDS/RAI Coordinator</w:t>
            </w:r>
          </w:p>
        </w:tc>
      </w:tr>
    </w:tbl>
    <w:p w14:paraId="305B106D" w14:textId="77777777" w:rsidR="00F144E2" w:rsidRPr="00F144E2" w:rsidRDefault="00F144E2" w:rsidP="00F144E2">
      <w:pPr>
        <w:rPr>
          <w:rFonts w:asciiTheme="minorHAnsi" w:hAnsiTheme="minorHAnsi" w:cstheme="minorHAnsi"/>
          <w:szCs w:val="24"/>
        </w:rPr>
      </w:pPr>
    </w:p>
    <w:p w14:paraId="3091EA02" w14:textId="77777777" w:rsidR="00F144E2" w:rsidRPr="00F144E2" w:rsidRDefault="00F144E2" w:rsidP="00F144E2">
      <w:pPr>
        <w:rPr>
          <w:rFonts w:asciiTheme="minorHAnsi" w:hAnsiTheme="minorHAnsi" w:cstheme="minorHAnsi"/>
          <w:szCs w:val="24"/>
        </w:rPr>
      </w:pPr>
    </w:p>
    <w:p w14:paraId="68CB2258" w14:textId="77777777" w:rsidR="00F144E2" w:rsidRPr="00F144E2" w:rsidRDefault="00F144E2" w:rsidP="00F144E2">
      <w:pPr>
        <w:rPr>
          <w:rFonts w:asciiTheme="minorHAnsi" w:hAnsiTheme="minorHAnsi" w:cstheme="minorHAnsi"/>
          <w:szCs w:val="24"/>
        </w:rPr>
      </w:pPr>
    </w:p>
    <w:p w14:paraId="53F17F15" w14:textId="77777777" w:rsidR="00F144E2" w:rsidRPr="00F144E2" w:rsidRDefault="00F144E2" w:rsidP="00F144E2">
      <w:pPr>
        <w:rPr>
          <w:rFonts w:asciiTheme="minorHAnsi" w:hAnsiTheme="minorHAnsi" w:cstheme="minorHAnsi"/>
          <w:szCs w:val="24"/>
        </w:rPr>
      </w:pPr>
    </w:p>
    <w:p w14:paraId="72A51ECB" w14:textId="77777777" w:rsidR="00F144E2" w:rsidRPr="00F144E2" w:rsidRDefault="00F144E2" w:rsidP="00F144E2">
      <w:pPr>
        <w:rPr>
          <w:rFonts w:asciiTheme="minorHAnsi" w:hAnsiTheme="minorHAnsi" w:cstheme="minorHAnsi"/>
          <w:b/>
          <w:bCs/>
          <w:szCs w:val="24"/>
        </w:rPr>
      </w:pPr>
      <w:r w:rsidRPr="00F144E2">
        <w:rPr>
          <w:rFonts w:asciiTheme="minorHAnsi" w:hAnsiTheme="minorHAnsi" w:cstheme="minorHAnsi"/>
          <w:b/>
          <w:bCs/>
          <w:szCs w:val="24"/>
        </w:rPr>
        <w:t>References and Resources</w:t>
      </w:r>
    </w:p>
    <w:p w14:paraId="439B4D9A" w14:textId="77777777" w:rsidR="00F144E2" w:rsidRPr="00F144E2" w:rsidRDefault="00F144E2" w:rsidP="00F144E2">
      <w:pPr>
        <w:rPr>
          <w:rFonts w:asciiTheme="minorHAnsi" w:hAnsiTheme="minorHAnsi" w:cstheme="minorHAnsi"/>
          <w:b/>
          <w:bCs/>
          <w:szCs w:val="24"/>
        </w:rPr>
      </w:pPr>
    </w:p>
    <w:p w14:paraId="37FCF087" w14:textId="77777777" w:rsidR="00F144E2" w:rsidRPr="00F144E2" w:rsidRDefault="00F144E2" w:rsidP="00F144E2">
      <w:pPr>
        <w:rPr>
          <w:rFonts w:asciiTheme="minorHAnsi" w:hAnsiTheme="minorHAnsi" w:cstheme="minorHAnsi"/>
          <w:szCs w:val="24"/>
        </w:rPr>
      </w:pPr>
      <w:r w:rsidRPr="00F144E2">
        <w:rPr>
          <w:rFonts w:asciiTheme="minorHAnsi" w:hAnsiTheme="minorHAnsi" w:cstheme="minorHAnsi"/>
          <w:szCs w:val="24"/>
          <w:vertAlign w:val="superscript"/>
        </w:rPr>
        <w:t>1</w:t>
      </w:r>
      <w:r w:rsidRPr="00F144E2">
        <w:rPr>
          <w:rFonts w:asciiTheme="minorHAnsi" w:hAnsiTheme="minorHAnsi" w:cstheme="minorHAnsi"/>
          <w:szCs w:val="24"/>
        </w:rPr>
        <w:t xml:space="preserve">Centers for Medicare &amp; Medicaid Services.  State Operations Manual, Appendix PP, Guidance to Surveyors for Long Term Care Facilities:  </w:t>
      </w:r>
      <w:hyperlink r:id="rId8" w:history="1">
        <w:r w:rsidRPr="00F144E2">
          <w:rPr>
            <w:rStyle w:val="Hyperlink"/>
            <w:rFonts w:asciiTheme="minorHAnsi" w:hAnsiTheme="minorHAnsi" w:cstheme="minorHAnsi"/>
            <w:szCs w:val="24"/>
          </w:rPr>
          <w:t>https://www.cms.gov/medicare/provider-enrollment-and-certification/guidanceforlawsandregulations/downloads/appendix-pp-state-operations-manual.pdf</w:t>
        </w:r>
      </w:hyperlink>
      <w:r w:rsidRPr="00F144E2">
        <w:rPr>
          <w:rFonts w:asciiTheme="minorHAnsi" w:hAnsiTheme="minorHAnsi" w:cstheme="minorHAnsi"/>
          <w:szCs w:val="24"/>
        </w:rPr>
        <w:t xml:space="preserve"> </w:t>
      </w:r>
    </w:p>
    <w:p w14:paraId="7DA42DE0" w14:textId="77777777" w:rsidR="00F144E2" w:rsidRPr="00F144E2" w:rsidRDefault="00F144E2" w:rsidP="00F144E2">
      <w:pPr>
        <w:rPr>
          <w:rFonts w:asciiTheme="minorHAnsi" w:hAnsiTheme="minorHAnsi" w:cstheme="minorHAnsi"/>
          <w:szCs w:val="24"/>
        </w:rPr>
      </w:pPr>
    </w:p>
    <w:p w14:paraId="1E80EB7B" w14:textId="77777777" w:rsidR="00F144E2" w:rsidRPr="00F144E2" w:rsidRDefault="00F144E2" w:rsidP="00F144E2">
      <w:pPr>
        <w:rPr>
          <w:rFonts w:asciiTheme="minorHAnsi" w:hAnsiTheme="minorHAnsi" w:cstheme="minorHAnsi"/>
          <w:szCs w:val="24"/>
        </w:rPr>
      </w:pPr>
      <w:r w:rsidRPr="00F144E2">
        <w:rPr>
          <w:rFonts w:asciiTheme="minorHAnsi" w:hAnsiTheme="minorHAnsi" w:cstheme="minorHAnsi"/>
          <w:szCs w:val="24"/>
          <w:vertAlign w:val="superscript"/>
        </w:rPr>
        <w:t>2</w:t>
      </w:r>
      <w:r w:rsidRPr="00F144E2">
        <w:rPr>
          <w:rFonts w:asciiTheme="minorHAnsi" w:hAnsiTheme="minorHAnsi" w:cstheme="minorHAnsi"/>
          <w:szCs w:val="24"/>
        </w:rPr>
        <w:t xml:space="preserve">United States Department of Health and Human Services.  Office of Inspector General.  Work Plan:  </w:t>
      </w:r>
      <w:hyperlink r:id="rId9" w:history="1">
        <w:r w:rsidRPr="00F144E2">
          <w:rPr>
            <w:rStyle w:val="Hyperlink"/>
            <w:rFonts w:asciiTheme="minorHAnsi" w:hAnsiTheme="minorHAnsi" w:cstheme="minorHAnsi"/>
            <w:szCs w:val="24"/>
          </w:rPr>
          <w:t>https://oig.hhs.gov/reports-and-publications/workplan/index.asp</w:t>
        </w:r>
      </w:hyperlink>
      <w:r w:rsidRPr="00F144E2">
        <w:rPr>
          <w:rFonts w:asciiTheme="minorHAnsi" w:hAnsiTheme="minorHAnsi" w:cstheme="minorHAnsi"/>
          <w:szCs w:val="24"/>
        </w:rPr>
        <w:t xml:space="preserve"> </w:t>
      </w:r>
    </w:p>
    <w:p w14:paraId="52D67FF6" w14:textId="77777777" w:rsidR="00F144E2" w:rsidRPr="00F144E2" w:rsidRDefault="00F144E2" w:rsidP="00F144E2">
      <w:pPr>
        <w:rPr>
          <w:rFonts w:asciiTheme="minorHAnsi" w:hAnsiTheme="minorHAnsi" w:cstheme="minorHAnsi"/>
          <w:szCs w:val="24"/>
        </w:rPr>
      </w:pPr>
    </w:p>
    <w:p w14:paraId="4366EFB0" w14:textId="5F0619D0" w:rsidR="00F144E2" w:rsidRPr="00A70522" w:rsidRDefault="00F144E2" w:rsidP="00F144E2">
      <w:pPr>
        <w:rPr>
          <w:rFonts w:asciiTheme="minorHAnsi" w:hAnsiTheme="minorHAnsi" w:cstheme="minorHAnsi"/>
        </w:rPr>
      </w:pPr>
      <w:r w:rsidRPr="00F144E2">
        <w:rPr>
          <w:rFonts w:asciiTheme="minorHAnsi" w:hAnsiTheme="minorHAnsi" w:cstheme="minorHAnsi"/>
          <w:szCs w:val="24"/>
          <w:vertAlign w:val="superscript"/>
        </w:rPr>
        <w:t>3</w:t>
      </w:r>
      <w:r w:rsidRPr="00625208">
        <w:rPr>
          <w:rFonts w:asciiTheme="minorHAnsi" w:hAnsiTheme="minorHAnsi" w:cstheme="minorHAnsi"/>
          <w:szCs w:val="24"/>
        </w:rPr>
        <w:t xml:space="preserve">Centers for Medicare &amp; Medicaid Services.  Long-Term Care Facility Resident Assessment Instrument 3.0 User’s Manual.  Version 1.18.11, October 2023:  </w:t>
      </w:r>
      <w:hyperlink r:id="rId10" w:history="1">
        <w:r w:rsidRPr="00625208">
          <w:rPr>
            <w:rStyle w:val="Hyperlink"/>
            <w:rFonts w:asciiTheme="minorHAnsi" w:hAnsiTheme="minorHAnsi" w:cstheme="minorHAnsi"/>
          </w:rPr>
          <w:t>https://www.cms.gov/Medicare/Quality-Initiatives-Patient-Assessment-Instruments/NursingHomeQualityInits/MDS30RAIManual</w:t>
        </w:r>
      </w:hyperlink>
      <w:r w:rsidRPr="00A70522">
        <w:rPr>
          <w:rFonts w:asciiTheme="minorHAnsi" w:hAnsiTheme="minorHAnsi" w:cstheme="minorHAnsi"/>
        </w:rPr>
        <w:t xml:space="preserve"> </w:t>
      </w:r>
    </w:p>
    <w:p w14:paraId="03CB9CD2" w14:textId="77777777" w:rsidR="00F144E2" w:rsidRPr="00F144E2" w:rsidRDefault="00F144E2" w:rsidP="00F144E2">
      <w:pPr>
        <w:rPr>
          <w:rFonts w:asciiTheme="minorHAnsi" w:hAnsiTheme="minorHAnsi" w:cstheme="minorHAnsi"/>
          <w:szCs w:val="24"/>
        </w:rPr>
      </w:pPr>
    </w:p>
    <w:p w14:paraId="354BC628" w14:textId="77777777" w:rsidR="00F144E2" w:rsidRPr="00F144E2" w:rsidRDefault="00F144E2" w:rsidP="00F144E2">
      <w:pPr>
        <w:rPr>
          <w:rFonts w:asciiTheme="minorHAnsi" w:hAnsiTheme="minorHAnsi" w:cstheme="minorHAnsi"/>
          <w:szCs w:val="24"/>
        </w:rPr>
      </w:pPr>
      <w:r w:rsidRPr="00F144E2">
        <w:rPr>
          <w:rFonts w:asciiTheme="minorHAnsi" w:hAnsiTheme="minorHAnsi" w:cstheme="minorHAnsi"/>
          <w:szCs w:val="24"/>
          <w:vertAlign w:val="superscript"/>
        </w:rPr>
        <w:t>4</w:t>
      </w:r>
      <w:r w:rsidRPr="00F144E2">
        <w:rPr>
          <w:rFonts w:asciiTheme="minorHAnsi" w:hAnsiTheme="minorHAnsi" w:cstheme="minorHAnsi"/>
          <w:szCs w:val="24"/>
        </w:rPr>
        <w:t xml:space="preserve">Centers for Medicare &amp; Medicaid Services.  Additional Documentation Request:  </w:t>
      </w:r>
      <w:hyperlink r:id="rId11" w:history="1">
        <w:r w:rsidRPr="00F144E2">
          <w:rPr>
            <w:rStyle w:val="Hyperlink"/>
            <w:rFonts w:asciiTheme="minorHAnsi" w:hAnsiTheme="minorHAnsi" w:cstheme="minorHAnsi"/>
            <w:szCs w:val="24"/>
          </w:rPr>
          <w:t>https://www.cms.gov/research-statistics-data-systems/medicare-fee-service-compliance-programs/medical-review-and-education/additional-documentation-request</w:t>
        </w:r>
      </w:hyperlink>
      <w:r w:rsidRPr="00F144E2">
        <w:rPr>
          <w:rFonts w:asciiTheme="minorHAnsi" w:hAnsiTheme="minorHAnsi" w:cstheme="minorHAnsi"/>
          <w:szCs w:val="24"/>
        </w:rPr>
        <w:t xml:space="preserve"> </w:t>
      </w:r>
    </w:p>
    <w:p w14:paraId="36FDCA44" w14:textId="77777777" w:rsidR="00F144E2" w:rsidRDefault="00F144E2" w:rsidP="00F144E2"/>
    <w:p w14:paraId="41457575" w14:textId="77777777" w:rsidR="00F144E2" w:rsidRDefault="00F144E2" w:rsidP="00F144E2"/>
    <w:sectPr w:rsidR="00F144E2" w:rsidSect="00DE7AF9">
      <w:headerReference w:type="default" r:id="rId12"/>
      <w:footerReference w:type="default" r:id="rId13"/>
      <w:head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7544" w14:textId="77777777" w:rsidR="00882A42" w:rsidRDefault="00882A42" w:rsidP="00FE158D">
      <w:r>
        <w:separator/>
      </w:r>
    </w:p>
  </w:endnote>
  <w:endnote w:type="continuationSeparator" w:id="0">
    <w:p w14:paraId="61A7889A" w14:textId="77777777" w:rsidR="00882A42" w:rsidRDefault="00882A4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2F23" w14:textId="77777777" w:rsidR="00882A42" w:rsidRDefault="00882A42" w:rsidP="00FE158D">
      <w:r>
        <w:separator/>
      </w:r>
    </w:p>
  </w:footnote>
  <w:footnote w:type="continuationSeparator" w:id="0">
    <w:p w14:paraId="6040454D" w14:textId="77777777" w:rsidR="00882A42" w:rsidRDefault="00882A42"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76C79"/>
    <w:multiLevelType w:val="hybridMultilevel"/>
    <w:tmpl w:val="878EF418"/>
    <w:lvl w:ilvl="0" w:tplc="527CF674">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21A9"/>
    <w:multiLevelType w:val="hybridMultilevel"/>
    <w:tmpl w:val="17A2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7F6D"/>
    <w:multiLevelType w:val="hybridMultilevel"/>
    <w:tmpl w:val="26B0961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B15062"/>
    <w:multiLevelType w:val="hybridMultilevel"/>
    <w:tmpl w:val="51D6D10A"/>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502559"/>
    <w:multiLevelType w:val="hybridMultilevel"/>
    <w:tmpl w:val="583EADB8"/>
    <w:lvl w:ilvl="0" w:tplc="51047A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30823"/>
    <w:multiLevelType w:val="hybridMultilevel"/>
    <w:tmpl w:val="A6D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4763B"/>
    <w:multiLevelType w:val="hybridMultilevel"/>
    <w:tmpl w:val="1AFA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E694B"/>
    <w:multiLevelType w:val="hybridMultilevel"/>
    <w:tmpl w:val="47C8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449BA"/>
    <w:multiLevelType w:val="hybridMultilevel"/>
    <w:tmpl w:val="CFA8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14719"/>
    <w:multiLevelType w:val="hybridMultilevel"/>
    <w:tmpl w:val="8396B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0C0107"/>
    <w:multiLevelType w:val="hybridMultilevel"/>
    <w:tmpl w:val="14C2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D0102"/>
    <w:multiLevelType w:val="multilevel"/>
    <w:tmpl w:val="A20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51F25"/>
    <w:multiLevelType w:val="hybridMultilevel"/>
    <w:tmpl w:val="E632B65A"/>
    <w:lvl w:ilvl="0" w:tplc="3A08C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C50C6"/>
    <w:multiLevelType w:val="hybridMultilevel"/>
    <w:tmpl w:val="041A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4208E"/>
    <w:multiLevelType w:val="hybridMultilevel"/>
    <w:tmpl w:val="272A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C64AE"/>
    <w:multiLevelType w:val="hybridMultilevel"/>
    <w:tmpl w:val="220A3B00"/>
    <w:lvl w:ilvl="0" w:tplc="7066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55F7B"/>
    <w:multiLevelType w:val="hybridMultilevel"/>
    <w:tmpl w:val="5DF4BE10"/>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471D0D"/>
    <w:multiLevelType w:val="hybridMultilevel"/>
    <w:tmpl w:val="52B2DDEC"/>
    <w:lvl w:ilvl="0" w:tplc="1B5C0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74F39"/>
    <w:multiLevelType w:val="hybridMultilevel"/>
    <w:tmpl w:val="EC40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07774"/>
    <w:multiLevelType w:val="hybridMultilevel"/>
    <w:tmpl w:val="C94C03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853DCA"/>
    <w:multiLevelType w:val="hybridMultilevel"/>
    <w:tmpl w:val="AF4469CA"/>
    <w:lvl w:ilvl="0" w:tplc="EB2A6ED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4D05739D"/>
    <w:multiLevelType w:val="hybridMultilevel"/>
    <w:tmpl w:val="4E428F56"/>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8624C3"/>
    <w:multiLevelType w:val="hybridMultilevel"/>
    <w:tmpl w:val="1D1AC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5FB3619"/>
    <w:multiLevelType w:val="hybridMultilevel"/>
    <w:tmpl w:val="269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155F7"/>
    <w:multiLevelType w:val="hybridMultilevel"/>
    <w:tmpl w:val="42E0FB0C"/>
    <w:lvl w:ilvl="0" w:tplc="762C0E7C">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D53A1"/>
    <w:multiLevelType w:val="hybridMultilevel"/>
    <w:tmpl w:val="0F7EAF72"/>
    <w:lvl w:ilvl="0" w:tplc="48DC6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D52FD"/>
    <w:multiLevelType w:val="hybridMultilevel"/>
    <w:tmpl w:val="E174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64F69"/>
    <w:multiLevelType w:val="hybridMultilevel"/>
    <w:tmpl w:val="25685378"/>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A832BF"/>
    <w:multiLevelType w:val="hybridMultilevel"/>
    <w:tmpl w:val="F70085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26141"/>
    <w:multiLevelType w:val="hybridMultilevel"/>
    <w:tmpl w:val="9ED82AAE"/>
    <w:lvl w:ilvl="0" w:tplc="31FAC41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755969"/>
    <w:multiLevelType w:val="hybridMultilevel"/>
    <w:tmpl w:val="A28A3B1C"/>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5" w15:restartNumberingAfterBreak="0">
    <w:nsid w:val="79F44846"/>
    <w:multiLevelType w:val="hybridMultilevel"/>
    <w:tmpl w:val="CFE04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032584"/>
    <w:multiLevelType w:val="hybridMultilevel"/>
    <w:tmpl w:val="4A2AA026"/>
    <w:lvl w:ilvl="0" w:tplc="E4BCB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7FD3256F"/>
    <w:multiLevelType w:val="hybridMultilevel"/>
    <w:tmpl w:val="BCB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480410">
    <w:abstractNumId w:val="18"/>
  </w:num>
  <w:num w:numId="2" w16cid:durableId="103622501">
    <w:abstractNumId w:val="37"/>
  </w:num>
  <w:num w:numId="3" w16cid:durableId="2107460121">
    <w:abstractNumId w:val="29"/>
  </w:num>
  <w:num w:numId="4" w16cid:durableId="315956492">
    <w:abstractNumId w:val="35"/>
  </w:num>
  <w:num w:numId="5" w16cid:durableId="2136409435">
    <w:abstractNumId w:val="12"/>
  </w:num>
  <w:num w:numId="6" w16cid:durableId="1357846870">
    <w:abstractNumId w:val="31"/>
  </w:num>
  <w:num w:numId="7" w16cid:durableId="3982131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284038">
    <w:abstractNumId w:val="4"/>
  </w:num>
  <w:num w:numId="9" w16cid:durableId="497767428">
    <w:abstractNumId w:val="22"/>
  </w:num>
  <w:num w:numId="10" w16cid:durableId="61487259">
    <w:abstractNumId w:val="23"/>
  </w:num>
  <w:num w:numId="11" w16cid:durableId="726876866">
    <w:abstractNumId w:val="17"/>
  </w:num>
  <w:num w:numId="12" w16cid:durableId="1899897450">
    <w:abstractNumId w:val="33"/>
  </w:num>
  <w:num w:numId="13" w16cid:durableId="99108190">
    <w:abstractNumId w:val="9"/>
  </w:num>
  <w:num w:numId="14" w16cid:durableId="972635690">
    <w:abstractNumId w:val="8"/>
  </w:num>
  <w:num w:numId="15" w16cid:durableId="299266596">
    <w:abstractNumId w:val="5"/>
  </w:num>
  <w:num w:numId="16" w16cid:durableId="1957131368">
    <w:abstractNumId w:val="15"/>
  </w:num>
  <w:num w:numId="17" w16cid:durableId="2055233907">
    <w:abstractNumId w:val="38"/>
  </w:num>
  <w:num w:numId="18" w16cid:durableId="1101989952">
    <w:abstractNumId w:val="3"/>
  </w:num>
  <w:num w:numId="19" w16cid:durableId="850486595">
    <w:abstractNumId w:val="2"/>
  </w:num>
  <w:num w:numId="20" w16cid:durableId="1957902571">
    <w:abstractNumId w:val="32"/>
  </w:num>
  <w:num w:numId="21" w16cid:durableId="1507986864">
    <w:abstractNumId w:val="13"/>
  </w:num>
  <w:num w:numId="22" w16cid:durableId="1880048584">
    <w:abstractNumId w:val="28"/>
  </w:num>
  <w:num w:numId="23" w16cid:durableId="184945490">
    <w:abstractNumId w:val="30"/>
  </w:num>
  <w:num w:numId="24" w16cid:durableId="141893206">
    <w:abstractNumId w:val="25"/>
  </w:num>
  <w:num w:numId="25" w16cid:durableId="202984854">
    <w:abstractNumId w:val="21"/>
  </w:num>
  <w:num w:numId="26" w16cid:durableId="1846358971">
    <w:abstractNumId w:val="36"/>
  </w:num>
  <w:num w:numId="27" w16cid:durableId="951547196">
    <w:abstractNumId w:val="27"/>
  </w:num>
  <w:num w:numId="28" w16cid:durableId="1365715858">
    <w:abstractNumId w:val="1"/>
  </w:num>
  <w:num w:numId="29" w16cid:durableId="1203322149">
    <w:abstractNumId w:val="16"/>
  </w:num>
  <w:num w:numId="30" w16cid:durableId="2087025096">
    <w:abstractNumId w:val="19"/>
  </w:num>
  <w:num w:numId="31" w16cid:durableId="796291873">
    <w:abstractNumId w:val="26"/>
  </w:num>
  <w:num w:numId="32" w16cid:durableId="236944459">
    <w:abstractNumId w:val="6"/>
  </w:num>
  <w:num w:numId="33" w16cid:durableId="632633339">
    <w:abstractNumId w:val="7"/>
  </w:num>
  <w:num w:numId="34" w16cid:durableId="1265267971">
    <w:abstractNumId w:val="24"/>
  </w:num>
  <w:num w:numId="35" w16cid:durableId="438451035">
    <w:abstractNumId w:val="20"/>
  </w:num>
  <w:num w:numId="36" w16cid:durableId="1485002944">
    <w:abstractNumId w:val="11"/>
  </w:num>
  <w:num w:numId="37" w16cid:durableId="2103908725">
    <w:abstractNumId w:val="14"/>
  </w:num>
  <w:num w:numId="38" w16cid:durableId="163375406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D20"/>
    <w:rsid w:val="00023790"/>
    <w:rsid w:val="00053070"/>
    <w:rsid w:val="00066D50"/>
    <w:rsid w:val="000A7B59"/>
    <w:rsid w:val="000B0803"/>
    <w:rsid w:val="000B41F8"/>
    <w:rsid w:val="000C3272"/>
    <w:rsid w:val="000C33ED"/>
    <w:rsid w:val="000C6673"/>
    <w:rsid w:val="000D380A"/>
    <w:rsid w:val="000D5B62"/>
    <w:rsid w:val="000E228A"/>
    <w:rsid w:val="000F7E90"/>
    <w:rsid w:val="00102A96"/>
    <w:rsid w:val="00104CC4"/>
    <w:rsid w:val="001139B8"/>
    <w:rsid w:val="0012309D"/>
    <w:rsid w:val="001368FB"/>
    <w:rsid w:val="001439B5"/>
    <w:rsid w:val="00144BE0"/>
    <w:rsid w:val="00156E8B"/>
    <w:rsid w:val="00157E0B"/>
    <w:rsid w:val="00170AD2"/>
    <w:rsid w:val="00181D27"/>
    <w:rsid w:val="00185739"/>
    <w:rsid w:val="0019504D"/>
    <w:rsid w:val="001A797D"/>
    <w:rsid w:val="001B251E"/>
    <w:rsid w:val="001C2C51"/>
    <w:rsid w:val="001C469B"/>
    <w:rsid w:val="00211464"/>
    <w:rsid w:val="0021206A"/>
    <w:rsid w:val="00223F22"/>
    <w:rsid w:val="00234C60"/>
    <w:rsid w:val="002376A2"/>
    <w:rsid w:val="00287A2F"/>
    <w:rsid w:val="002C5F29"/>
    <w:rsid w:val="002D68EE"/>
    <w:rsid w:val="002E5D4A"/>
    <w:rsid w:val="002F2B8A"/>
    <w:rsid w:val="002F2C3C"/>
    <w:rsid w:val="003011C7"/>
    <w:rsid w:val="00301AA8"/>
    <w:rsid w:val="00301F56"/>
    <w:rsid w:val="00304CD9"/>
    <w:rsid w:val="0031633A"/>
    <w:rsid w:val="00317996"/>
    <w:rsid w:val="0033490A"/>
    <w:rsid w:val="00350DBC"/>
    <w:rsid w:val="00366F49"/>
    <w:rsid w:val="00372DF7"/>
    <w:rsid w:val="003734C7"/>
    <w:rsid w:val="00373CF0"/>
    <w:rsid w:val="003A3E8D"/>
    <w:rsid w:val="003B0939"/>
    <w:rsid w:val="003C3FCE"/>
    <w:rsid w:val="003F0C77"/>
    <w:rsid w:val="00402197"/>
    <w:rsid w:val="00416F96"/>
    <w:rsid w:val="004524D2"/>
    <w:rsid w:val="004613FA"/>
    <w:rsid w:val="00484844"/>
    <w:rsid w:val="004C1FD8"/>
    <w:rsid w:val="00513627"/>
    <w:rsid w:val="0051471B"/>
    <w:rsid w:val="00527903"/>
    <w:rsid w:val="00534CAA"/>
    <w:rsid w:val="0053732B"/>
    <w:rsid w:val="00540DA7"/>
    <w:rsid w:val="0054293C"/>
    <w:rsid w:val="005438CB"/>
    <w:rsid w:val="005675AE"/>
    <w:rsid w:val="005817E5"/>
    <w:rsid w:val="00593E4B"/>
    <w:rsid w:val="005B3EBE"/>
    <w:rsid w:val="005E33E0"/>
    <w:rsid w:val="005E77E2"/>
    <w:rsid w:val="005F036A"/>
    <w:rsid w:val="006034EC"/>
    <w:rsid w:val="00603AC0"/>
    <w:rsid w:val="00605605"/>
    <w:rsid w:val="00610027"/>
    <w:rsid w:val="00625208"/>
    <w:rsid w:val="006338B1"/>
    <w:rsid w:val="0066706B"/>
    <w:rsid w:val="006A18F9"/>
    <w:rsid w:val="006A3CC2"/>
    <w:rsid w:val="006B2ED2"/>
    <w:rsid w:val="006C7A0C"/>
    <w:rsid w:val="007251EF"/>
    <w:rsid w:val="00746482"/>
    <w:rsid w:val="00757731"/>
    <w:rsid w:val="00783084"/>
    <w:rsid w:val="007A61F1"/>
    <w:rsid w:val="007E1469"/>
    <w:rsid w:val="007F26C3"/>
    <w:rsid w:val="00805910"/>
    <w:rsid w:val="00821F40"/>
    <w:rsid w:val="008259FB"/>
    <w:rsid w:val="00870097"/>
    <w:rsid w:val="00875A69"/>
    <w:rsid w:val="00882A42"/>
    <w:rsid w:val="00883AD3"/>
    <w:rsid w:val="008859EC"/>
    <w:rsid w:val="008A506A"/>
    <w:rsid w:val="008E7224"/>
    <w:rsid w:val="008F1ABA"/>
    <w:rsid w:val="009033A9"/>
    <w:rsid w:val="009073EC"/>
    <w:rsid w:val="009478FB"/>
    <w:rsid w:val="00951B77"/>
    <w:rsid w:val="00966F74"/>
    <w:rsid w:val="009854C3"/>
    <w:rsid w:val="009B7479"/>
    <w:rsid w:val="009C106D"/>
    <w:rsid w:val="009C583E"/>
    <w:rsid w:val="009C7954"/>
    <w:rsid w:val="009F0488"/>
    <w:rsid w:val="00A039B0"/>
    <w:rsid w:val="00A06BEA"/>
    <w:rsid w:val="00A25232"/>
    <w:rsid w:val="00A36A75"/>
    <w:rsid w:val="00A6362B"/>
    <w:rsid w:val="00A6753D"/>
    <w:rsid w:val="00A70522"/>
    <w:rsid w:val="00A723F9"/>
    <w:rsid w:val="00A86993"/>
    <w:rsid w:val="00A9460A"/>
    <w:rsid w:val="00AA7C93"/>
    <w:rsid w:val="00AB10EE"/>
    <w:rsid w:val="00AB677E"/>
    <w:rsid w:val="00AC0883"/>
    <w:rsid w:val="00AC0FC3"/>
    <w:rsid w:val="00AC16B9"/>
    <w:rsid w:val="00AC4A91"/>
    <w:rsid w:val="00AF372C"/>
    <w:rsid w:val="00B019EA"/>
    <w:rsid w:val="00B24FB4"/>
    <w:rsid w:val="00B4403E"/>
    <w:rsid w:val="00B76FFA"/>
    <w:rsid w:val="00BA4702"/>
    <w:rsid w:val="00BA514D"/>
    <w:rsid w:val="00BB1097"/>
    <w:rsid w:val="00BB507F"/>
    <w:rsid w:val="00BC79D8"/>
    <w:rsid w:val="00BF37B0"/>
    <w:rsid w:val="00C0102E"/>
    <w:rsid w:val="00C170A5"/>
    <w:rsid w:val="00C3766A"/>
    <w:rsid w:val="00C47D16"/>
    <w:rsid w:val="00C60CF3"/>
    <w:rsid w:val="00C71D53"/>
    <w:rsid w:val="00C82867"/>
    <w:rsid w:val="00C85051"/>
    <w:rsid w:val="00C91060"/>
    <w:rsid w:val="00CC2821"/>
    <w:rsid w:val="00CE786A"/>
    <w:rsid w:val="00D2277C"/>
    <w:rsid w:val="00D430C7"/>
    <w:rsid w:val="00D5791C"/>
    <w:rsid w:val="00D87D00"/>
    <w:rsid w:val="00D87FE9"/>
    <w:rsid w:val="00DB6D68"/>
    <w:rsid w:val="00DB7A52"/>
    <w:rsid w:val="00DC40AB"/>
    <w:rsid w:val="00DE2EA3"/>
    <w:rsid w:val="00DE7AF9"/>
    <w:rsid w:val="00E123D0"/>
    <w:rsid w:val="00E26C24"/>
    <w:rsid w:val="00E340C5"/>
    <w:rsid w:val="00E42F64"/>
    <w:rsid w:val="00E4366C"/>
    <w:rsid w:val="00E66BB5"/>
    <w:rsid w:val="00E94EC6"/>
    <w:rsid w:val="00EA648D"/>
    <w:rsid w:val="00ED6153"/>
    <w:rsid w:val="00EE0E87"/>
    <w:rsid w:val="00EF0A00"/>
    <w:rsid w:val="00F008F6"/>
    <w:rsid w:val="00F144E2"/>
    <w:rsid w:val="00F5332B"/>
    <w:rsid w:val="00F80445"/>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link w:val="NoSpacingChar"/>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character" w:customStyle="1" w:styleId="eop">
    <w:name w:val="eop"/>
    <w:basedOn w:val="DefaultParagraphFont"/>
    <w:rsid w:val="00181D27"/>
  </w:style>
  <w:style w:type="paragraph" w:customStyle="1" w:styleId="paragraph">
    <w:name w:val="paragraph"/>
    <w:basedOn w:val="Normal"/>
    <w:rsid w:val="00181D27"/>
    <w:pPr>
      <w:spacing w:before="100" w:beforeAutospacing="1" w:after="100" w:afterAutospacing="1"/>
    </w:pPr>
    <w:rPr>
      <w:szCs w:val="24"/>
    </w:rPr>
  </w:style>
  <w:style w:type="character" w:customStyle="1" w:styleId="NoSpacingChar">
    <w:name w:val="No Spacing Char"/>
    <w:basedOn w:val="DefaultParagraphFont"/>
    <w:link w:val="NoSpacing"/>
    <w:uiPriority w:val="1"/>
    <w:rsid w:val="00A7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downloads/appendix-pp-state-operations-manu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research-statistics-data-systems/medicare-fee-service-compliance-programs/medical-review-and-education/additional-documentation-requ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ms.gov/Medicare/Quality-Initiatives-Patient-Assessment-Instruments/NursingHomeQualityInits/MDS30RAIManual" TargetMode="External"/><Relationship Id="rId4" Type="http://schemas.openxmlformats.org/officeDocument/2006/relationships/settings" Target="settings.xml"/><Relationship Id="rId9" Type="http://schemas.openxmlformats.org/officeDocument/2006/relationships/hyperlink" Target="https://oig.hhs.gov/reports-and-publications/workplan/index.as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1385</Words>
  <Characters>8009</Characters>
  <Application>Microsoft Office Word</Application>
  <DocSecurity>0</DocSecurity>
  <Lines>1001</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4</cp:revision>
  <dcterms:created xsi:type="dcterms:W3CDTF">2023-07-08T00:36:00Z</dcterms:created>
  <dcterms:modified xsi:type="dcterms:W3CDTF">2023-07-08T00:47:00Z</dcterms:modified>
</cp:coreProperties>
</file>