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46B9A762">
                <wp:simplePos x="0" y="0"/>
                <wp:positionH relativeFrom="margin">
                  <wp:align>right</wp:align>
                </wp:positionH>
                <wp:positionV relativeFrom="page">
                  <wp:posOffset>914400</wp:posOffset>
                </wp:positionV>
                <wp:extent cx="5943600" cy="449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5E43D8D6" w:rsidR="009C7954" w:rsidRPr="00C82867" w:rsidRDefault="00882A44" w:rsidP="004524D2">
                            <w:pPr>
                              <w:rPr>
                                <w:rFonts w:ascii="Calibri" w:hAnsi="Calibri"/>
                                <w:b/>
                                <w:color w:val="FFFFFF" w:themeColor="background1"/>
                                <w:sz w:val="48"/>
                                <w:szCs w:val="48"/>
                              </w:rPr>
                            </w:pPr>
                            <w:r>
                              <w:rPr>
                                <w:rFonts w:asciiTheme="minorHAnsi" w:hAnsiTheme="minorHAnsi" w:cstheme="minorHAnsi"/>
                                <w:b/>
                                <w:bCs/>
                                <w:color w:val="FFFFFF" w:themeColor="background1"/>
                                <w:sz w:val="72"/>
                                <w:szCs w:val="72"/>
                              </w:rPr>
                              <w:t>MDS 2023 Changes and</w:t>
                            </w:r>
                            <w:r w:rsidR="00816F37">
                              <w:rPr>
                                <w:rFonts w:asciiTheme="minorHAnsi" w:hAnsiTheme="minorHAnsi" w:cstheme="minorHAnsi"/>
                                <w:b/>
                                <w:bCs/>
                                <w:color w:val="FFFFFF" w:themeColor="background1"/>
                                <w:sz w:val="72"/>
                                <w:szCs w:val="72"/>
                              </w:rPr>
                              <w:t xml:space="preserve"> </w:t>
                            </w:r>
                            <w:proofErr w:type="gramStart"/>
                            <w:r w:rsidR="00816F37">
                              <w:rPr>
                                <w:rFonts w:asciiTheme="minorHAnsi" w:hAnsiTheme="minorHAnsi" w:cstheme="minorHAnsi"/>
                                <w:b/>
                                <w:bCs/>
                                <w:color w:val="FFFFFF" w:themeColor="background1"/>
                                <w:sz w:val="72"/>
                                <w:szCs w:val="72"/>
                              </w:rPr>
                              <w:t xml:space="preserve">the </w:t>
                            </w:r>
                            <w:r>
                              <w:rPr>
                                <w:rFonts w:asciiTheme="minorHAnsi" w:hAnsiTheme="minorHAnsi" w:cstheme="minorHAnsi"/>
                                <w:b/>
                                <w:bCs/>
                                <w:color w:val="FFFFFF" w:themeColor="background1"/>
                                <w:sz w:val="72"/>
                                <w:szCs w:val="72"/>
                              </w:rPr>
                              <w:t xml:space="preserve"> </w:t>
                            </w:r>
                            <w:r w:rsidR="00391AFE">
                              <w:rPr>
                                <w:rFonts w:asciiTheme="minorHAnsi" w:hAnsiTheme="minorHAnsi" w:cstheme="minorHAnsi"/>
                                <w:b/>
                                <w:bCs/>
                                <w:color w:val="FFFFFF" w:themeColor="background1"/>
                                <w:sz w:val="72"/>
                                <w:szCs w:val="72"/>
                              </w:rPr>
                              <w:t>Facility</w:t>
                            </w:r>
                            <w:proofErr w:type="gramEnd"/>
                            <w:r w:rsidR="00391AFE">
                              <w:rPr>
                                <w:rFonts w:asciiTheme="minorHAnsi" w:hAnsiTheme="minorHAnsi" w:cstheme="minorHAnsi"/>
                                <w:b/>
                                <w:bCs/>
                                <w:color w:val="FFFFFF" w:themeColor="background1"/>
                                <w:sz w:val="72"/>
                                <w:szCs w:val="72"/>
                              </w:rPr>
                              <w:t xml:space="preserve"> Assessment </w:t>
                            </w:r>
                            <w:r w:rsidR="0037790A">
                              <w:rPr>
                                <w:rFonts w:asciiTheme="minorHAnsi" w:hAnsiTheme="minorHAnsi" w:cstheme="minorHAnsi"/>
                                <w:b/>
                                <w:bCs/>
                                <w:color w:val="FFFFFF" w:themeColor="background1"/>
                                <w:sz w:val="72"/>
                                <w:szCs w:val="72"/>
                              </w:rPr>
                              <w:t xml:space="preserve"> </w:t>
                            </w:r>
                            <w:r>
                              <w:rPr>
                                <w:rFonts w:asciiTheme="minorHAnsi" w:hAnsiTheme="minorHAnsi" w:cstheme="minorHAnsi"/>
                                <w:b/>
                                <w:bCs/>
                                <w:color w:val="FFFFFF" w:themeColor="background1"/>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354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" filled="f" stroked="f" strokeweight=".5pt">
                <v:textbo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5E43D8D6" w:rsidR="009C7954" w:rsidRPr="00C82867" w:rsidRDefault="00882A44" w:rsidP="004524D2">
                      <w:pPr>
                        <w:rPr>
                          <w:rFonts w:ascii="Calibri" w:hAnsi="Calibri"/>
                          <w:b/>
                          <w:color w:val="FFFFFF" w:themeColor="background1"/>
                          <w:sz w:val="48"/>
                          <w:szCs w:val="48"/>
                        </w:rPr>
                      </w:pPr>
                      <w:r>
                        <w:rPr>
                          <w:rFonts w:asciiTheme="minorHAnsi" w:hAnsiTheme="minorHAnsi" w:cstheme="minorHAnsi"/>
                          <w:b/>
                          <w:bCs/>
                          <w:color w:val="FFFFFF" w:themeColor="background1"/>
                          <w:sz w:val="72"/>
                          <w:szCs w:val="72"/>
                        </w:rPr>
                        <w:t>MDS 2023 Changes and</w:t>
                      </w:r>
                      <w:r w:rsidR="00816F37">
                        <w:rPr>
                          <w:rFonts w:asciiTheme="minorHAnsi" w:hAnsiTheme="minorHAnsi" w:cstheme="minorHAnsi"/>
                          <w:b/>
                          <w:bCs/>
                          <w:color w:val="FFFFFF" w:themeColor="background1"/>
                          <w:sz w:val="72"/>
                          <w:szCs w:val="72"/>
                        </w:rPr>
                        <w:t xml:space="preserve"> the </w:t>
                      </w:r>
                      <w:r>
                        <w:rPr>
                          <w:rFonts w:asciiTheme="minorHAnsi" w:hAnsiTheme="minorHAnsi" w:cstheme="minorHAnsi"/>
                          <w:b/>
                          <w:bCs/>
                          <w:color w:val="FFFFFF" w:themeColor="background1"/>
                          <w:sz w:val="72"/>
                          <w:szCs w:val="72"/>
                        </w:rPr>
                        <w:t xml:space="preserve"> </w:t>
                      </w:r>
                      <w:r w:rsidR="00391AFE">
                        <w:rPr>
                          <w:rFonts w:asciiTheme="minorHAnsi" w:hAnsiTheme="minorHAnsi" w:cstheme="minorHAnsi"/>
                          <w:b/>
                          <w:bCs/>
                          <w:color w:val="FFFFFF" w:themeColor="background1"/>
                          <w:sz w:val="72"/>
                          <w:szCs w:val="72"/>
                        </w:rPr>
                        <w:t xml:space="preserve">Facility Assessment </w:t>
                      </w:r>
                      <w:r w:rsidR="0037790A">
                        <w:rPr>
                          <w:rFonts w:asciiTheme="minorHAnsi" w:hAnsiTheme="minorHAnsi" w:cstheme="minorHAnsi"/>
                          <w:b/>
                          <w:bCs/>
                          <w:color w:val="FFFFFF" w:themeColor="background1"/>
                          <w:sz w:val="72"/>
                          <w:szCs w:val="72"/>
                        </w:rPr>
                        <w:t xml:space="preserve"> </w:t>
                      </w:r>
                      <w:r>
                        <w:rPr>
                          <w:rFonts w:asciiTheme="minorHAnsi" w:hAnsiTheme="minorHAnsi" w:cstheme="minorHAnsi"/>
                          <w:b/>
                          <w:bCs/>
                          <w:color w:val="FFFFFF" w:themeColor="background1"/>
                          <w:sz w:val="72"/>
                          <w:szCs w:val="72"/>
                        </w:rPr>
                        <w:t xml:space="preserve"> </w:t>
                      </w:r>
                    </w:p>
                  </w:txbxContent>
                </v:textbox>
                <w10:wrap anchorx="margin" anchory="page"/>
              </v:shape>
            </w:pict>
          </mc:Fallback>
        </mc:AlternateContent>
      </w:r>
    </w:p>
    <w:p w14:paraId="0E811C3B" w14:textId="77777777" w:rsidR="00A70522" w:rsidRDefault="00484844" w:rsidP="00A70522">
      <w:pPr>
        <w:pStyle w:val="NoSpacing"/>
        <w:spacing w:before="1540" w:after="240"/>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87CC177">
                <wp:simplePos x="0" y="0"/>
                <wp:positionH relativeFrom="column">
                  <wp:posOffset>-85725</wp:posOffset>
                </wp:positionH>
                <wp:positionV relativeFrom="paragraph">
                  <wp:posOffset>4071303</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6.75pt;margin-top:320.6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6A002572" w14:textId="12B59BE2" w:rsidR="0094474B" w:rsidRPr="0094474B" w:rsidRDefault="0094474B" w:rsidP="00391AFE">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MDS Changes-</w:t>
      </w:r>
      <w:r w:rsidRPr="0094474B">
        <w:rPr>
          <w:rFonts w:asciiTheme="minorHAnsi" w:hAnsiTheme="minorHAnsi" w:cstheme="minorHAnsi"/>
          <w:b/>
          <w:bCs/>
          <w:sz w:val="28"/>
          <w:szCs w:val="28"/>
        </w:rPr>
        <w:t xml:space="preserve">Impact on </w:t>
      </w:r>
      <w:r w:rsidR="00391AFE">
        <w:rPr>
          <w:rFonts w:asciiTheme="minorHAnsi" w:hAnsiTheme="minorHAnsi" w:cstheme="minorHAnsi"/>
          <w:b/>
          <w:bCs/>
          <w:sz w:val="28"/>
          <w:szCs w:val="28"/>
        </w:rPr>
        <w:t xml:space="preserve">the Facility Assessment </w:t>
      </w:r>
    </w:p>
    <w:p w14:paraId="5AC6C247" w14:textId="77777777" w:rsidR="0094474B" w:rsidRPr="0094474B" w:rsidRDefault="0094474B" w:rsidP="0094474B">
      <w:pPr>
        <w:rPr>
          <w:rFonts w:asciiTheme="minorHAnsi" w:hAnsiTheme="minorHAnsi" w:cstheme="minorHAnsi"/>
          <w:b/>
          <w:bCs/>
        </w:rPr>
      </w:pPr>
    </w:p>
    <w:p w14:paraId="6DF062D0" w14:textId="77777777" w:rsidR="00F77A48" w:rsidRPr="00F77A48" w:rsidRDefault="00F77A48" w:rsidP="00F77A48">
      <w:pPr>
        <w:rPr>
          <w:rFonts w:asciiTheme="minorHAnsi" w:hAnsiTheme="minorHAnsi" w:cstheme="minorHAnsi"/>
          <w:b/>
          <w:bCs/>
        </w:rPr>
      </w:pPr>
      <w:r w:rsidRPr="00F77A48">
        <w:rPr>
          <w:rFonts w:asciiTheme="minorHAnsi" w:hAnsiTheme="minorHAnsi" w:cstheme="minorHAnsi"/>
          <w:b/>
          <w:bCs/>
        </w:rPr>
        <w:t>Introduction</w:t>
      </w:r>
    </w:p>
    <w:p w14:paraId="3A0BC59E" w14:textId="77777777" w:rsidR="00F77A48" w:rsidRPr="00F77A48" w:rsidRDefault="00F77A48" w:rsidP="00F77A48">
      <w:pPr>
        <w:rPr>
          <w:rFonts w:asciiTheme="minorHAnsi" w:hAnsiTheme="minorHAnsi" w:cstheme="minorHAnsi"/>
          <w:b/>
          <w:bCs/>
        </w:rPr>
      </w:pPr>
    </w:p>
    <w:p w14:paraId="70A90235" w14:textId="77777777" w:rsidR="00F77A48" w:rsidRPr="00F77A48" w:rsidRDefault="00F77A48" w:rsidP="00F77A48">
      <w:pPr>
        <w:rPr>
          <w:rFonts w:asciiTheme="minorHAnsi" w:hAnsiTheme="minorHAnsi" w:cstheme="minorHAnsi"/>
        </w:rPr>
      </w:pPr>
      <w:r w:rsidRPr="00F77A48">
        <w:rPr>
          <w:rFonts w:asciiTheme="minorHAnsi" w:hAnsiTheme="minorHAnsi" w:cstheme="minorHAnsi"/>
        </w:rPr>
        <w:t xml:space="preserve">The Centers for Medicare &amp; Medicaid Services (CMS) requires facilities to conduct and document a Facility Assessment </w:t>
      </w:r>
      <w:proofErr w:type="gramStart"/>
      <w:r w:rsidRPr="00F77A48">
        <w:rPr>
          <w:rFonts w:asciiTheme="minorHAnsi" w:hAnsiTheme="minorHAnsi" w:cstheme="minorHAnsi"/>
        </w:rPr>
        <w:t>in order to</w:t>
      </w:r>
      <w:proofErr w:type="gramEnd"/>
      <w:r w:rsidRPr="00F77A48">
        <w:rPr>
          <w:rFonts w:asciiTheme="minorHAnsi" w:hAnsiTheme="minorHAnsi" w:cstheme="minorHAnsi"/>
        </w:rPr>
        <w:t xml:space="preserve"> identify the necessary resources for competent resident care.  </w:t>
      </w:r>
    </w:p>
    <w:p w14:paraId="1EC693DB" w14:textId="77777777" w:rsidR="00F77A48" w:rsidRPr="00F77A48" w:rsidRDefault="00F77A48" w:rsidP="00F77A48">
      <w:pPr>
        <w:rPr>
          <w:rFonts w:asciiTheme="minorHAnsi" w:hAnsiTheme="minorHAnsi" w:cstheme="minorHAnsi"/>
        </w:rPr>
      </w:pPr>
    </w:p>
    <w:p w14:paraId="432301EA" w14:textId="77777777" w:rsidR="00F77A48" w:rsidRPr="00F77A48" w:rsidRDefault="00F77A48" w:rsidP="00F77A48">
      <w:pPr>
        <w:autoSpaceDE w:val="0"/>
        <w:autoSpaceDN w:val="0"/>
        <w:adjustRightInd w:val="0"/>
        <w:rPr>
          <w:rFonts w:asciiTheme="minorHAnsi" w:hAnsiTheme="minorHAnsi" w:cstheme="minorHAnsi"/>
          <w:bCs/>
          <w:iCs/>
          <w:color w:val="000000"/>
          <w:vertAlign w:val="superscript"/>
        </w:rPr>
      </w:pPr>
      <w:r w:rsidRPr="00F77A48">
        <w:rPr>
          <w:rFonts w:asciiTheme="minorHAnsi" w:hAnsiTheme="minorHAnsi" w:cstheme="minorHAnsi"/>
        </w:rPr>
        <w:t>F838 Facility Assessment states, “</w:t>
      </w:r>
      <w:r w:rsidRPr="00F77A48">
        <w:rPr>
          <w:rFonts w:asciiTheme="minorHAnsi" w:hAnsiTheme="minorHAnsi" w:cstheme="minorHAnsi"/>
          <w:bCs/>
          <w:iCs/>
          <w:color w:val="000000"/>
        </w:rPr>
        <w:t>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w:t>
      </w:r>
      <w:proofErr w:type="gramStart"/>
      <w:r w:rsidRPr="00F77A48">
        <w:rPr>
          <w:rFonts w:asciiTheme="minorHAnsi" w:hAnsiTheme="minorHAnsi" w:cstheme="minorHAnsi"/>
          <w:bCs/>
          <w:iCs/>
          <w:color w:val="000000"/>
          <w:vertAlign w:val="superscript"/>
        </w:rPr>
        <w:t>1</w:t>
      </w:r>
      <w:proofErr w:type="gramEnd"/>
    </w:p>
    <w:p w14:paraId="310D412E" w14:textId="77777777" w:rsidR="00F77A48" w:rsidRPr="00F77A48" w:rsidRDefault="00F77A48" w:rsidP="00F77A48">
      <w:pPr>
        <w:rPr>
          <w:rFonts w:asciiTheme="minorHAnsi" w:hAnsiTheme="minorHAnsi" w:cstheme="minorHAnsi"/>
        </w:rPr>
      </w:pPr>
    </w:p>
    <w:p w14:paraId="648A4D03" w14:textId="77777777" w:rsidR="00F77A48" w:rsidRPr="00F77A48" w:rsidRDefault="00F77A48" w:rsidP="00F77A48">
      <w:pPr>
        <w:rPr>
          <w:rFonts w:asciiTheme="minorHAnsi" w:hAnsiTheme="minorHAnsi" w:cstheme="minorHAnsi"/>
        </w:rPr>
      </w:pPr>
      <w:r w:rsidRPr="00F77A48">
        <w:rPr>
          <w:rFonts w:asciiTheme="minorHAnsi" w:hAnsiTheme="minorHAnsi" w:cstheme="minorHAnsi"/>
        </w:rPr>
        <w:t>CMS also describes the intent of the Facility Assessment, “for the facility to evaluate its resident population and identify the resources needed to provide the necessary care and services the residents require.”</w:t>
      </w:r>
      <w:r w:rsidRPr="00F77A48">
        <w:rPr>
          <w:rFonts w:asciiTheme="minorHAnsi" w:hAnsiTheme="minorHAnsi" w:cstheme="minorHAnsi"/>
          <w:vertAlign w:val="superscript"/>
        </w:rPr>
        <w:t>1</w:t>
      </w:r>
      <w:r w:rsidRPr="00F77A48">
        <w:rPr>
          <w:rFonts w:asciiTheme="minorHAnsi" w:hAnsiTheme="minorHAnsi" w:cstheme="minorHAnsi"/>
        </w:rPr>
        <w:t xml:space="preserve"> Organization data is essential to determine trends, needs, performance improvement as well as resource needs and allocations needed provide the necessary care and services to the facility resident population </w:t>
      </w:r>
      <w:proofErr w:type="gramStart"/>
      <w:r w:rsidRPr="00F77A48">
        <w:rPr>
          <w:rFonts w:asciiTheme="minorHAnsi" w:hAnsiTheme="minorHAnsi" w:cstheme="minorHAnsi"/>
        </w:rPr>
        <w:t>in order to</w:t>
      </w:r>
      <w:proofErr w:type="gramEnd"/>
      <w:r w:rsidRPr="00F77A48">
        <w:rPr>
          <w:rFonts w:asciiTheme="minorHAnsi" w:hAnsiTheme="minorHAnsi" w:cstheme="minorHAnsi"/>
        </w:rPr>
        <w:t xml:space="preserve"> complete the Facility Assessment. Facility leadership and staff must assess and document the facilities’ capabilities in providing care that allows each resident to attain and maintain their highest practicable physical, </w:t>
      </w:r>
      <w:proofErr w:type="gramStart"/>
      <w:r w:rsidRPr="00F77A48">
        <w:rPr>
          <w:rFonts w:asciiTheme="minorHAnsi" w:hAnsiTheme="minorHAnsi" w:cstheme="minorHAnsi"/>
        </w:rPr>
        <w:t>mental</w:t>
      </w:r>
      <w:proofErr w:type="gramEnd"/>
      <w:r w:rsidRPr="00F77A48">
        <w:rPr>
          <w:rFonts w:asciiTheme="minorHAnsi" w:hAnsiTheme="minorHAnsi" w:cstheme="minorHAnsi"/>
        </w:rPr>
        <w:t xml:space="preserve"> and psychosocial well-being, reflecting the individuality of the facility.</w:t>
      </w:r>
    </w:p>
    <w:p w14:paraId="28B95AFC" w14:textId="77777777" w:rsidR="00F77A48" w:rsidRPr="00F77A48" w:rsidRDefault="00F77A48" w:rsidP="00F77A48">
      <w:pPr>
        <w:rPr>
          <w:rFonts w:asciiTheme="minorHAnsi" w:hAnsiTheme="minorHAnsi" w:cstheme="minorHAnsi"/>
          <w:szCs w:val="24"/>
        </w:rPr>
      </w:pPr>
    </w:p>
    <w:p w14:paraId="6B3B1A3F" w14:textId="790D036F" w:rsidR="00F77A48" w:rsidRPr="00F77A48" w:rsidRDefault="00F77A48" w:rsidP="00F77A48">
      <w:pPr>
        <w:rPr>
          <w:rFonts w:asciiTheme="minorHAnsi" w:hAnsiTheme="minorHAnsi" w:cstheme="minorHAnsi"/>
          <w:b/>
          <w:bCs/>
          <w:szCs w:val="24"/>
        </w:rPr>
      </w:pPr>
      <w:r w:rsidRPr="00F77A48">
        <w:rPr>
          <w:rFonts w:asciiTheme="minorHAnsi" w:hAnsiTheme="minorHAnsi" w:cstheme="minorHAnsi"/>
          <w:b/>
          <w:bCs/>
          <w:szCs w:val="24"/>
        </w:rPr>
        <w:t>Intent of the Facility Assessment</w:t>
      </w:r>
    </w:p>
    <w:p w14:paraId="464195C3" w14:textId="72649DC3" w:rsidR="00F77A48" w:rsidRDefault="00F77A48" w:rsidP="004564AB">
      <w:pPr>
        <w:rPr>
          <w:rStyle w:val="Emphasis"/>
          <w:rFonts w:asciiTheme="minorHAnsi" w:hAnsiTheme="minorHAnsi" w:cstheme="minorHAnsi"/>
          <w:i w:val="0"/>
          <w:iCs w:val="0"/>
          <w:color w:val="333333"/>
        </w:rPr>
      </w:pPr>
      <w:r w:rsidRPr="004564AB">
        <w:rPr>
          <w:rFonts w:asciiTheme="minorHAnsi" w:hAnsiTheme="minorHAnsi" w:cstheme="minorHAnsi"/>
        </w:rPr>
        <w:t xml:space="preserve">The intent and purpose of the facility assessment is to determine what resources are necessary to care for residents competently during both day-to-day operations and emergencies. The facility assessment is used to make decisions about direct care staff needs, facility capabilities to provide services and resources to the residents in your facility and the identification of trends or risks impacting the resident population.  </w:t>
      </w:r>
      <w:r w:rsidRPr="004564AB">
        <w:rPr>
          <w:rStyle w:val="Emphasis"/>
          <w:rFonts w:asciiTheme="minorHAnsi" w:hAnsiTheme="minorHAnsi" w:cstheme="minorHAnsi"/>
          <w:i w:val="0"/>
          <w:iCs w:val="0"/>
          <w:color w:val="333333"/>
        </w:rPr>
        <w:t>In general, the intent of the facility assessment is for the facility to evaluate its resident population and identify the resources needed to provide the necessary person-centered care and services the residents require</w:t>
      </w:r>
      <w:r w:rsidRPr="004564AB">
        <w:rPr>
          <w:rStyle w:val="Emphasis"/>
          <w:rFonts w:asciiTheme="minorHAnsi" w:hAnsiTheme="minorHAnsi" w:cstheme="minorHAnsi"/>
          <w:i w:val="0"/>
          <w:iCs w:val="0"/>
          <w:color w:val="333333"/>
          <w:vertAlign w:val="superscript"/>
        </w:rPr>
        <w:t>.2</w:t>
      </w:r>
      <w:r w:rsidRPr="004564AB">
        <w:rPr>
          <w:rStyle w:val="Emphasis"/>
          <w:rFonts w:asciiTheme="minorHAnsi" w:hAnsiTheme="minorHAnsi" w:cstheme="minorHAnsi"/>
          <w:i w:val="0"/>
          <w:iCs w:val="0"/>
          <w:color w:val="333333"/>
        </w:rPr>
        <w:t xml:space="preserve">  </w:t>
      </w:r>
    </w:p>
    <w:p w14:paraId="052C3A4A" w14:textId="77777777" w:rsidR="004564AB" w:rsidRPr="004564AB" w:rsidRDefault="004564AB" w:rsidP="004564AB">
      <w:pPr>
        <w:rPr>
          <w:rFonts w:asciiTheme="minorHAnsi" w:hAnsiTheme="minorHAnsi" w:cstheme="minorHAnsi"/>
          <w:i/>
          <w:iCs/>
        </w:rPr>
      </w:pPr>
    </w:p>
    <w:p w14:paraId="7A318C90" w14:textId="79FB4751" w:rsidR="00F77A48" w:rsidRPr="009462B6" w:rsidRDefault="009462B6" w:rsidP="00F77A48">
      <w:pPr>
        <w:rPr>
          <w:rFonts w:asciiTheme="minorHAnsi" w:hAnsiTheme="minorHAnsi" w:cstheme="minorHAnsi"/>
          <w:b/>
          <w:bCs/>
        </w:rPr>
      </w:pPr>
      <w:r w:rsidRPr="009462B6">
        <w:rPr>
          <w:rFonts w:asciiTheme="minorHAnsi" w:hAnsiTheme="minorHAnsi" w:cstheme="minorHAnsi"/>
          <w:b/>
          <w:bCs/>
        </w:rPr>
        <w:t>Data for the Facility Assessment</w:t>
      </w:r>
    </w:p>
    <w:p w14:paraId="6E62A882" w14:textId="77777777" w:rsidR="009462B6" w:rsidRDefault="009462B6" w:rsidP="00F77A48">
      <w:pPr>
        <w:rPr>
          <w:rFonts w:asciiTheme="minorHAnsi" w:hAnsiTheme="minorHAnsi" w:cstheme="minorHAnsi"/>
        </w:rPr>
      </w:pPr>
    </w:p>
    <w:p w14:paraId="69E448CA" w14:textId="023CA2B8" w:rsidR="00F77A48" w:rsidRDefault="00F77A48" w:rsidP="00F77A48">
      <w:pPr>
        <w:rPr>
          <w:rFonts w:asciiTheme="minorHAnsi" w:hAnsiTheme="minorHAnsi" w:cstheme="minorHAnsi"/>
        </w:rPr>
      </w:pPr>
      <w:r w:rsidRPr="00F77A48">
        <w:rPr>
          <w:rFonts w:asciiTheme="minorHAnsi" w:hAnsiTheme="minorHAnsi" w:cstheme="minorHAnsi"/>
        </w:rPr>
        <w:t xml:space="preserve">Data is a key component of the Facility Assessment.  Data is the heart of strategic decision making in healthcare operations – clinical, financial, operational systems and quality outcomes. Many types of data are utilized daily in skilled nursing facilities across the nation deriving from the Minimum Data Set (MDS), billing practices (UB04), electronic health records, business software, and other assisted technologies. This data leads to insights – resident population </w:t>
      </w:r>
      <w:r w:rsidRPr="00F77A48">
        <w:rPr>
          <w:rFonts w:asciiTheme="minorHAnsi" w:hAnsiTheme="minorHAnsi" w:cstheme="minorHAnsi"/>
        </w:rPr>
        <w:lastRenderedPageBreak/>
        <w:t xml:space="preserve">demographics, resident acuity, resident conditions, resource utilization and allocation, financial performance and more.  </w:t>
      </w:r>
    </w:p>
    <w:p w14:paraId="223C7E30" w14:textId="77777777" w:rsidR="009462B6" w:rsidRDefault="009462B6" w:rsidP="00F77A48">
      <w:pPr>
        <w:rPr>
          <w:rFonts w:asciiTheme="minorHAnsi" w:hAnsiTheme="minorHAnsi" w:cstheme="minorHAnsi"/>
        </w:rPr>
      </w:pPr>
    </w:p>
    <w:p w14:paraId="5DACD2B0" w14:textId="055FA395" w:rsidR="009462B6" w:rsidRPr="009462B6" w:rsidRDefault="009462B6" w:rsidP="009462B6">
      <w:pPr>
        <w:pStyle w:val="NoSpacing"/>
        <w:rPr>
          <w:sz w:val="24"/>
          <w:szCs w:val="24"/>
        </w:rPr>
      </w:pPr>
      <w:r w:rsidRPr="009462B6">
        <w:rPr>
          <w:rFonts w:cstheme="minorHAnsi"/>
          <w:sz w:val="24"/>
          <w:szCs w:val="24"/>
        </w:rPr>
        <w:t xml:space="preserve">The facility assessment asks an organization to collect and use information from a variety of sources, including the MDS.  </w:t>
      </w:r>
      <w:r>
        <w:rPr>
          <w:rFonts w:cstheme="minorHAnsi"/>
          <w:sz w:val="24"/>
          <w:szCs w:val="24"/>
        </w:rPr>
        <w:t>“</w:t>
      </w:r>
      <w:r w:rsidRPr="009462B6">
        <w:rPr>
          <w:sz w:val="24"/>
          <w:szCs w:val="24"/>
        </w:rPr>
        <w:t xml:space="preserve">Some of the sources may include but are not limited to MDS reports, Quality Measures, 672 (Resident Census and Conditions of Residents) and/or 802 (Roster/Sample Matrix Form) reports, the </w:t>
      </w:r>
      <w:proofErr w:type="gramStart"/>
      <w:r w:rsidRPr="009462B6">
        <w:rPr>
          <w:sz w:val="24"/>
          <w:szCs w:val="24"/>
        </w:rPr>
        <w:t>Payroll</w:t>
      </w:r>
      <w:proofErr w:type="gramEnd"/>
      <w:r w:rsidRPr="009462B6">
        <w:rPr>
          <w:sz w:val="24"/>
          <w:szCs w:val="24"/>
        </w:rPr>
        <w:t>-Based Journal, and in-house designed reports.</w:t>
      </w:r>
      <w:r>
        <w:rPr>
          <w:sz w:val="24"/>
          <w:szCs w:val="24"/>
        </w:rPr>
        <w:t>”</w:t>
      </w:r>
      <w:r w:rsidRPr="009462B6">
        <w:rPr>
          <w:sz w:val="24"/>
          <w:szCs w:val="24"/>
          <w:vertAlign w:val="superscript"/>
        </w:rPr>
        <w:t>2</w:t>
      </w:r>
    </w:p>
    <w:p w14:paraId="1349FDA8" w14:textId="77777777" w:rsidR="004564AB" w:rsidRDefault="004564AB" w:rsidP="00F77A48">
      <w:pPr>
        <w:rPr>
          <w:rFonts w:asciiTheme="minorHAnsi" w:hAnsiTheme="minorHAnsi" w:cstheme="minorHAnsi"/>
        </w:rPr>
      </w:pPr>
    </w:p>
    <w:p w14:paraId="4BCFAE16" w14:textId="7837E49B" w:rsidR="009462B6" w:rsidRPr="004564AB" w:rsidRDefault="004564AB" w:rsidP="00F77A48">
      <w:pPr>
        <w:rPr>
          <w:rFonts w:asciiTheme="minorHAnsi" w:hAnsiTheme="minorHAnsi" w:cstheme="minorHAnsi"/>
          <w:color w:val="000000"/>
          <w:szCs w:val="24"/>
        </w:rPr>
      </w:pPr>
      <w:r>
        <w:rPr>
          <w:rFonts w:asciiTheme="minorHAnsi" w:hAnsiTheme="minorHAnsi" w:cstheme="minorHAnsi"/>
        </w:rPr>
        <w:t xml:space="preserve">The MDS is not only important to the Facility Assessment but also for Emergency Preparedness.  </w:t>
      </w:r>
      <w:r w:rsidRPr="004564AB">
        <w:rPr>
          <w:rFonts w:asciiTheme="minorHAnsi" w:hAnsiTheme="minorHAnsi" w:cstheme="minorHAnsi"/>
          <w:color w:val="000000"/>
          <w:szCs w:val="24"/>
        </w:rPr>
        <w:t>The facility’s emergency preparedness plans as required under §483.73 (Emergency Preparedness) should be integrated and compatible with the facility assessment. As one is updated, so should the other</w:t>
      </w:r>
      <w:r w:rsidRPr="004564AB">
        <w:rPr>
          <w:rFonts w:asciiTheme="minorHAnsi" w:hAnsiTheme="minorHAnsi" w:cstheme="minorHAnsi"/>
          <w:color w:val="000000"/>
          <w:szCs w:val="24"/>
        </w:rPr>
        <w:t>.</w:t>
      </w:r>
    </w:p>
    <w:p w14:paraId="3BADCD3C" w14:textId="77777777" w:rsidR="004564AB" w:rsidRDefault="004564AB" w:rsidP="00F77A48">
      <w:pPr>
        <w:rPr>
          <w:rFonts w:asciiTheme="minorHAnsi" w:hAnsiTheme="minorHAnsi" w:cstheme="minorHAnsi"/>
        </w:rPr>
      </w:pPr>
    </w:p>
    <w:p w14:paraId="6354A293" w14:textId="4496E6CF" w:rsidR="003644AF" w:rsidRPr="003644AF" w:rsidRDefault="003644AF" w:rsidP="00F77A48">
      <w:pPr>
        <w:rPr>
          <w:rFonts w:asciiTheme="minorHAnsi" w:hAnsiTheme="minorHAnsi" w:cstheme="minorHAnsi"/>
          <w:b/>
          <w:bCs/>
        </w:rPr>
      </w:pPr>
      <w:r w:rsidRPr="003644AF">
        <w:rPr>
          <w:rFonts w:asciiTheme="minorHAnsi" w:hAnsiTheme="minorHAnsi" w:cstheme="minorHAnsi"/>
          <w:b/>
          <w:bCs/>
        </w:rPr>
        <w:t>MDS 2023 Changes and the Facility Assessment</w:t>
      </w:r>
    </w:p>
    <w:p w14:paraId="3E0783B6" w14:textId="77777777" w:rsidR="003644AF" w:rsidRDefault="003644AF" w:rsidP="00F77A48">
      <w:pPr>
        <w:rPr>
          <w:rFonts w:asciiTheme="minorHAnsi" w:hAnsiTheme="minorHAnsi" w:cstheme="minorHAnsi"/>
        </w:rPr>
      </w:pPr>
    </w:p>
    <w:p w14:paraId="76CB8ADE" w14:textId="00556607" w:rsidR="009462B6" w:rsidRDefault="009462B6" w:rsidP="00F77A48">
      <w:pPr>
        <w:rPr>
          <w:rFonts w:asciiTheme="minorHAnsi" w:hAnsiTheme="minorHAnsi" w:cstheme="minorHAnsi"/>
        </w:rPr>
      </w:pPr>
      <w:r>
        <w:rPr>
          <w:rFonts w:asciiTheme="minorHAnsi" w:hAnsiTheme="minorHAnsi" w:cstheme="minorHAnsi"/>
        </w:rPr>
        <w:t>With the 2023 MDS changes, there are new key data elements that need to be considered for the revision and complement of the Facility Assessment.  Suggested updated data element areas include, but are not limited to the following MDS 2023 changes:</w:t>
      </w:r>
    </w:p>
    <w:p w14:paraId="6236CC77" w14:textId="57630C4A" w:rsidR="009462B6" w:rsidRDefault="009462B6" w:rsidP="009462B6">
      <w:pPr>
        <w:pStyle w:val="ListParagraph"/>
        <w:numPr>
          <w:ilvl w:val="0"/>
          <w:numId w:val="46"/>
        </w:numPr>
        <w:rPr>
          <w:rFonts w:asciiTheme="minorHAnsi" w:hAnsiTheme="minorHAnsi" w:cstheme="minorHAnsi"/>
        </w:rPr>
      </w:pPr>
      <w:r>
        <w:rPr>
          <w:rFonts w:asciiTheme="minorHAnsi" w:hAnsiTheme="minorHAnsi" w:cstheme="minorHAnsi"/>
        </w:rPr>
        <w:t xml:space="preserve">Activities of Daily living including Section GG updates </w:t>
      </w:r>
    </w:p>
    <w:p w14:paraId="76B723F1" w14:textId="36CDD7B0" w:rsidR="009462B6" w:rsidRDefault="009462B6" w:rsidP="009462B6">
      <w:pPr>
        <w:pStyle w:val="ListParagraph"/>
        <w:numPr>
          <w:ilvl w:val="0"/>
          <w:numId w:val="46"/>
        </w:numPr>
        <w:rPr>
          <w:rFonts w:asciiTheme="minorHAnsi" w:hAnsiTheme="minorHAnsi" w:cstheme="minorHAnsi"/>
        </w:rPr>
      </w:pPr>
      <w:r>
        <w:rPr>
          <w:rFonts w:asciiTheme="minorHAnsi" w:hAnsiTheme="minorHAnsi" w:cstheme="minorHAnsi"/>
        </w:rPr>
        <w:t xml:space="preserve">Health literacy </w:t>
      </w:r>
    </w:p>
    <w:p w14:paraId="261CCB1B" w14:textId="778D6BCB" w:rsidR="009462B6" w:rsidRDefault="009462B6" w:rsidP="009462B6">
      <w:pPr>
        <w:pStyle w:val="ListParagraph"/>
        <w:numPr>
          <w:ilvl w:val="0"/>
          <w:numId w:val="46"/>
        </w:numPr>
        <w:rPr>
          <w:rFonts w:asciiTheme="minorHAnsi" w:hAnsiTheme="minorHAnsi" w:cstheme="minorHAnsi"/>
        </w:rPr>
      </w:pPr>
      <w:r>
        <w:rPr>
          <w:rFonts w:asciiTheme="minorHAnsi" w:hAnsiTheme="minorHAnsi" w:cstheme="minorHAnsi"/>
        </w:rPr>
        <w:t>Social isolation</w:t>
      </w:r>
    </w:p>
    <w:p w14:paraId="72003E11" w14:textId="4EC05D8A" w:rsidR="009462B6" w:rsidRDefault="009462B6" w:rsidP="009462B6">
      <w:pPr>
        <w:pStyle w:val="ListParagraph"/>
        <w:numPr>
          <w:ilvl w:val="0"/>
          <w:numId w:val="46"/>
        </w:numPr>
        <w:rPr>
          <w:rFonts w:asciiTheme="minorHAnsi" w:hAnsiTheme="minorHAnsi" w:cstheme="minorHAnsi"/>
        </w:rPr>
      </w:pPr>
      <w:r>
        <w:rPr>
          <w:rFonts w:asciiTheme="minorHAnsi" w:hAnsiTheme="minorHAnsi" w:cstheme="minorHAnsi"/>
        </w:rPr>
        <w:t>Medication Reconciliation trends</w:t>
      </w:r>
    </w:p>
    <w:p w14:paraId="2D3AE529" w14:textId="4618ECC8" w:rsidR="009462B6" w:rsidRDefault="009462B6" w:rsidP="009462B6">
      <w:pPr>
        <w:pStyle w:val="ListParagraph"/>
        <w:numPr>
          <w:ilvl w:val="0"/>
          <w:numId w:val="46"/>
        </w:numPr>
        <w:rPr>
          <w:rFonts w:asciiTheme="minorHAnsi" w:hAnsiTheme="minorHAnsi" w:cstheme="minorHAnsi"/>
        </w:rPr>
      </w:pPr>
      <w:r>
        <w:rPr>
          <w:rFonts w:asciiTheme="minorHAnsi" w:hAnsiTheme="minorHAnsi" w:cstheme="minorHAnsi"/>
        </w:rPr>
        <w:t>Signs and symptoms of delirium</w:t>
      </w:r>
    </w:p>
    <w:p w14:paraId="5859D34D" w14:textId="266A9524" w:rsidR="009462B6" w:rsidRDefault="009462B6" w:rsidP="009462B6">
      <w:pPr>
        <w:pStyle w:val="ListParagraph"/>
        <w:numPr>
          <w:ilvl w:val="0"/>
          <w:numId w:val="46"/>
        </w:numPr>
        <w:rPr>
          <w:rFonts w:asciiTheme="minorHAnsi" w:hAnsiTheme="minorHAnsi" w:cstheme="minorHAnsi"/>
        </w:rPr>
      </w:pPr>
      <w:r>
        <w:rPr>
          <w:rFonts w:asciiTheme="minorHAnsi" w:hAnsiTheme="minorHAnsi" w:cstheme="minorHAnsi"/>
        </w:rPr>
        <w:t>PHQ-2 to 9</w:t>
      </w:r>
    </w:p>
    <w:p w14:paraId="29A37855" w14:textId="7373848D" w:rsidR="009462B6" w:rsidRDefault="009462B6" w:rsidP="009462B6">
      <w:pPr>
        <w:pStyle w:val="ListParagraph"/>
        <w:numPr>
          <w:ilvl w:val="0"/>
          <w:numId w:val="46"/>
        </w:numPr>
        <w:rPr>
          <w:rFonts w:asciiTheme="minorHAnsi" w:hAnsiTheme="minorHAnsi" w:cstheme="minorHAnsi"/>
        </w:rPr>
      </w:pPr>
      <w:r>
        <w:rPr>
          <w:rFonts w:asciiTheme="minorHAnsi" w:hAnsiTheme="minorHAnsi" w:cstheme="minorHAnsi"/>
        </w:rPr>
        <w:t>Section GG</w:t>
      </w:r>
    </w:p>
    <w:p w14:paraId="6FCC7CB9" w14:textId="36C87879" w:rsidR="009462B6" w:rsidRDefault="009462B6" w:rsidP="009462B6">
      <w:pPr>
        <w:pStyle w:val="ListParagraph"/>
        <w:numPr>
          <w:ilvl w:val="0"/>
          <w:numId w:val="46"/>
        </w:numPr>
        <w:rPr>
          <w:rFonts w:asciiTheme="minorHAnsi" w:hAnsiTheme="minorHAnsi" w:cstheme="minorHAnsi"/>
        </w:rPr>
      </w:pPr>
      <w:r>
        <w:rPr>
          <w:rFonts w:asciiTheme="minorHAnsi" w:hAnsiTheme="minorHAnsi" w:cstheme="minorHAnsi"/>
        </w:rPr>
        <w:t>Pain updates</w:t>
      </w:r>
    </w:p>
    <w:p w14:paraId="1B1CE5BD" w14:textId="396BEA8C" w:rsidR="009462B6" w:rsidRDefault="009462B6" w:rsidP="009462B6">
      <w:pPr>
        <w:pStyle w:val="ListParagraph"/>
        <w:numPr>
          <w:ilvl w:val="0"/>
          <w:numId w:val="46"/>
        </w:numPr>
        <w:rPr>
          <w:rFonts w:asciiTheme="minorHAnsi" w:hAnsiTheme="minorHAnsi" w:cstheme="minorHAnsi"/>
        </w:rPr>
      </w:pPr>
      <w:r>
        <w:rPr>
          <w:rFonts w:asciiTheme="minorHAnsi" w:hAnsiTheme="minorHAnsi" w:cstheme="minorHAnsi"/>
        </w:rPr>
        <w:t>Nutrition approaches</w:t>
      </w:r>
    </w:p>
    <w:p w14:paraId="4FD16BF4" w14:textId="349F1476" w:rsidR="009462B6" w:rsidRDefault="009462B6" w:rsidP="009462B6">
      <w:pPr>
        <w:pStyle w:val="ListParagraph"/>
        <w:numPr>
          <w:ilvl w:val="0"/>
          <w:numId w:val="46"/>
        </w:numPr>
        <w:rPr>
          <w:rFonts w:asciiTheme="minorHAnsi" w:hAnsiTheme="minorHAnsi" w:cstheme="minorHAnsi"/>
        </w:rPr>
      </w:pPr>
      <w:r>
        <w:rPr>
          <w:rFonts w:asciiTheme="minorHAnsi" w:hAnsiTheme="minorHAnsi" w:cstheme="minorHAnsi"/>
        </w:rPr>
        <w:t xml:space="preserve">High risk medications – use and </w:t>
      </w:r>
      <w:r w:rsidR="002D4CC4">
        <w:rPr>
          <w:rFonts w:asciiTheme="minorHAnsi" w:hAnsiTheme="minorHAnsi" w:cstheme="minorHAnsi"/>
        </w:rPr>
        <w:t>indication.</w:t>
      </w:r>
    </w:p>
    <w:p w14:paraId="2A922F03" w14:textId="5355728B" w:rsidR="009462B6" w:rsidRDefault="009462B6" w:rsidP="009462B6">
      <w:pPr>
        <w:pStyle w:val="ListParagraph"/>
        <w:numPr>
          <w:ilvl w:val="0"/>
          <w:numId w:val="46"/>
        </w:numPr>
        <w:rPr>
          <w:rFonts w:asciiTheme="minorHAnsi" w:hAnsiTheme="minorHAnsi" w:cstheme="minorHAnsi"/>
        </w:rPr>
      </w:pPr>
      <w:r>
        <w:rPr>
          <w:rFonts w:asciiTheme="minorHAnsi" w:hAnsiTheme="minorHAnsi" w:cstheme="minorHAnsi"/>
        </w:rPr>
        <w:t xml:space="preserve">Special treatments – oxygen use, </w:t>
      </w:r>
      <w:r w:rsidR="002D4CC4">
        <w:rPr>
          <w:rFonts w:asciiTheme="minorHAnsi" w:hAnsiTheme="minorHAnsi" w:cstheme="minorHAnsi"/>
        </w:rPr>
        <w:t>chemotherapy,</w:t>
      </w:r>
      <w:r>
        <w:rPr>
          <w:rFonts w:asciiTheme="minorHAnsi" w:hAnsiTheme="minorHAnsi" w:cstheme="minorHAnsi"/>
        </w:rPr>
        <w:t xml:space="preserve"> suctioning, IV medications, dialysis</w:t>
      </w:r>
    </w:p>
    <w:p w14:paraId="541C39DB" w14:textId="015D07AD" w:rsidR="009462B6" w:rsidRPr="009462B6" w:rsidRDefault="009462B6" w:rsidP="009462B6">
      <w:pPr>
        <w:pStyle w:val="ListParagraph"/>
        <w:numPr>
          <w:ilvl w:val="0"/>
          <w:numId w:val="46"/>
        </w:numPr>
        <w:rPr>
          <w:rFonts w:asciiTheme="minorHAnsi" w:hAnsiTheme="minorHAnsi" w:cstheme="minorHAnsi"/>
        </w:rPr>
      </w:pPr>
      <w:r>
        <w:rPr>
          <w:rFonts w:asciiTheme="minorHAnsi" w:hAnsiTheme="minorHAnsi" w:cstheme="minorHAnsi"/>
        </w:rPr>
        <w:t>Section Q – participation in goal setting, resident preferences, cultural competence</w:t>
      </w:r>
    </w:p>
    <w:p w14:paraId="75C96604" w14:textId="77777777" w:rsidR="00F77A48" w:rsidRDefault="00F77A48" w:rsidP="00F77A48">
      <w:pPr>
        <w:rPr>
          <w:rFonts w:asciiTheme="minorHAnsi" w:hAnsiTheme="minorHAnsi" w:cstheme="minorHAnsi"/>
        </w:rPr>
      </w:pPr>
    </w:p>
    <w:p w14:paraId="2BEBEE47" w14:textId="713646A5" w:rsidR="009462B6" w:rsidRDefault="009462B6" w:rsidP="00F77A48">
      <w:pPr>
        <w:rPr>
          <w:rFonts w:asciiTheme="minorHAnsi" w:hAnsiTheme="minorHAnsi" w:cstheme="minorHAnsi"/>
        </w:rPr>
      </w:pPr>
      <w:r>
        <w:rPr>
          <w:rFonts w:asciiTheme="minorHAnsi" w:hAnsiTheme="minorHAnsi" w:cstheme="minorHAnsi"/>
        </w:rPr>
        <w:t xml:space="preserve">It is recommended that facility leadership and the MDS Coordinator review the MDS Facility </w:t>
      </w:r>
      <w:r w:rsidR="003644AF">
        <w:rPr>
          <w:rFonts w:asciiTheme="minorHAnsi" w:hAnsiTheme="minorHAnsi" w:cstheme="minorHAnsi"/>
        </w:rPr>
        <w:t>Readiness</w:t>
      </w:r>
      <w:r>
        <w:rPr>
          <w:rFonts w:asciiTheme="minorHAnsi" w:hAnsiTheme="minorHAnsi" w:cstheme="minorHAnsi"/>
        </w:rPr>
        <w:t xml:space="preserve"> Tool Checklist in Section </w:t>
      </w:r>
      <w:r w:rsidR="003644AF">
        <w:rPr>
          <w:rFonts w:asciiTheme="minorHAnsi" w:hAnsiTheme="minorHAnsi" w:cstheme="minorHAnsi"/>
        </w:rPr>
        <w:t xml:space="preserve">2 of this Toolkit for further information. </w:t>
      </w:r>
    </w:p>
    <w:p w14:paraId="5339B20D" w14:textId="77777777" w:rsidR="003644AF" w:rsidRDefault="003644AF" w:rsidP="00F77A48">
      <w:pPr>
        <w:rPr>
          <w:rFonts w:asciiTheme="minorHAnsi" w:hAnsiTheme="minorHAnsi" w:cstheme="minorHAnsi"/>
        </w:rPr>
      </w:pPr>
    </w:p>
    <w:p w14:paraId="60D7801A" w14:textId="62C1C312" w:rsidR="003644AF" w:rsidRPr="003644AF" w:rsidRDefault="003644AF" w:rsidP="00F77A48">
      <w:pPr>
        <w:rPr>
          <w:rFonts w:asciiTheme="minorHAnsi" w:hAnsiTheme="minorHAnsi" w:cstheme="minorHAnsi"/>
          <w:b/>
          <w:bCs/>
        </w:rPr>
      </w:pPr>
      <w:r w:rsidRPr="003644AF">
        <w:rPr>
          <w:rFonts w:asciiTheme="minorHAnsi" w:hAnsiTheme="minorHAnsi" w:cstheme="minorHAnsi"/>
          <w:b/>
          <w:bCs/>
        </w:rPr>
        <w:t>Summary</w:t>
      </w:r>
    </w:p>
    <w:p w14:paraId="545FDDDD" w14:textId="77777777" w:rsidR="003644AF" w:rsidRPr="00F77A48" w:rsidRDefault="003644AF" w:rsidP="00F77A48">
      <w:pPr>
        <w:rPr>
          <w:rFonts w:asciiTheme="minorHAnsi" w:hAnsiTheme="minorHAnsi" w:cstheme="minorHAnsi"/>
        </w:rPr>
      </w:pPr>
    </w:p>
    <w:p w14:paraId="4A5B923A" w14:textId="77777777" w:rsidR="00F77A48" w:rsidRPr="00F77A48" w:rsidRDefault="00F77A48" w:rsidP="00F77A48">
      <w:pPr>
        <w:rPr>
          <w:rFonts w:asciiTheme="minorHAnsi" w:hAnsiTheme="minorHAnsi" w:cstheme="minorHAnsi"/>
        </w:rPr>
      </w:pPr>
      <w:r w:rsidRPr="00F77A48">
        <w:rPr>
          <w:rFonts w:asciiTheme="minorHAnsi" w:hAnsiTheme="minorHAnsi" w:cstheme="minorHAnsi"/>
        </w:rPr>
        <w:t xml:space="preserve">Education and competency with completion of the MDS will be essential, </w:t>
      </w:r>
      <w:proofErr w:type="gramStart"/>
      <w:r w:rsidRPr="00F77A48">
        <w:rPr>
          <w:rFonts w:asciiTheme="minorHAnsi" w:hAnsiTheme="minorHAnsi" w:cstheme="minorHAnsi"/>
        </w:rPr>
        <w:t>in order for</w:t>
      </w:r>
      <w:proofErr w:type="gramEnd"/>
      <w:r w:rsidRPr="00F77A48">
        <w:rPr>
          <w:rFonts w:asciiTheme="minorHAnsi" w:hAnsiTheme="minorHAnsi" w:cstheme="minorHAnsi"/>
        </w:rPr>
        <w:t xml:space="preserve"> thorough and accurate information to be utilized successfully in the Facility Assessment for decision-making and quality outcomes.  All staff completing the MDS should </w:t>
      </w:r>
      <w:proofErr w:type="gramStart"/>
      <w:r w:rsidRPr="00F77A48">
        <w:rPr>
          <w:rFonts w:asciiTheme="minorHAnsi" w:hAnsiTheme="minorHAnsi" w:cstheme="minorHAnsi"/>
        </w:rPr>
        <w:t>have an understanding of</w:t>
      </w:r>
      <w:proofErr w:type="gramEnd"/>
      <w:r w:rsidRPr="00F77A48">
        <w:rPr>
          <w:rFonts w:asciiTheme="minorHAnsi" w:hAnsiTheme="minorHAnsi" w:cstheme="minorHAnsi"/>
        </w:rPr>
        <w:t xml:space="preserve"> </w:t>
      </w:r>
      <w:r w:rsidRPr="00F77A48">
        <w:rPr>
          <w:rFonts w:asciiTheme="minorHAnsi" w:hAnsiTheme="minorHAnsi" w:cstheme="minorHAnsi"/>
        </w:rPr>
        <w:lastRenderedPageBreak/>
        <w:t>how the coding process relates to data points used in making facility decisions on resources necessary for quality of resident care.</w:t>
      </w:r>
    </w:p>
    <w:p w14:paraId="36058EC4" w14:textId="77777777" w:rsidR="00F77A48" w:rsidRPr="00F77A48" w:rsidRDefault="00F77A48" w:rsidP="00F77A48">
      <w:pPr>
        <w:rPr>
          <w:rFonts w:asciiTheme="minorHAnsi" w:hAnsiTheme="minorHAnsi" w:cstheme="minorHAnsi"/>
        </w:rPr>
      </w:pPr>
    </w:p>
    <w:p w14:paraId="0E42CAED" w14:textId="77777777" w:rsidR="00F77A48" w:rsidRPr="00F77A48" w:rsidRDefault="00F77A48" w:rsidP="00F77A48">
      <w:pPr>
        <w:rPr>
          <w:rFonts w:asciiTheme="minorHAnsi" w:hAnsiTheme="minorHAnsi" w:cstheme="minorHAnsi"/>
        </w:rPr>
      </w:pPr>
      <w:r w:rsidRPr="00F77A48">
        <w:rPr>
          <w:rFonts w:asciiTheme="minorHAnsi" w:hAnsiTheme="minorHAnsi" w:cstheme="minorHAnsi"/>
        </w:rPr>
        <w:t>Ongoing review of MDS data will be an integral part of the analysis necessary to determine if the Facility Assessment requires updating or modification based upon the unique facility resident population and resource needs.</w:t>
      </w:r>
    </w:p>
    <w:p w14:paraId="336F91C8" w14:textId="77777777" w:rsidR="00F77A48" w:rsidRPr="00F77A48" w:rsidRDefault="00F77A48" w:rsidP="00F77A48">
      <w:pPr>
        <w:rPr>
          <w:rFonts w:asciiTheme="minorHAnsi" w:hAnsiTheme="minorHAnsi" w:cstheme="minorHAnsi"/>
        </w:rPr>
      </w:pPr>
    </w:p>
    <w:p w14:paraId="5A387B86" w14:textId="77777777" w:rsidR="00F77A48" w:rsidRDefault="00F77A48" w:rsidP="00F77A48">
      <w:pPr>
        <w:rPr>
          <w:b/>
          <w:bCs/>
        </w:rPr>
      </w:pPr>
    </w:p>
    <w:p w14:paraId="43E7A3AA" w14:textId="77777777" w:rsidR="00F77A48" w:rsidRDefault="00F77A48" w:rsidP="00F77A48">
      <w:pPr>
        <w:rPr>
          <w:b/>
          <w:bCs/>
        </w:rPr>
      </w:pPr>
    </w:p>
    <w:p w14:paraId="287E7E63" w14:textId="77777777" w:rsidR="00F77A48" w:rsidRDefault="00F77A48" w:rsidP="00F77A48">
      <w:pPr>
        <w:rPr>
          <w:b/>
          <w:bCs/>
        </w:rPr>
      </w:pPr>
    </w:p>
    <w:p w14:paraId="160514A6" w14:textId="77777777" w:rsidR="00786D68" w:rsidRPr="0094474B" w:rsidRDefault="00786D68" w:rsidP="00786D68">
      <w:pPr>
        <w:rPr>
          <w:rFonts w:asciiTheme="minorHAnsi" w:hAnsiTheme="minorHAnsi" w:cstheme="minorHAnsi"/>
        </w:rPr>
      </w:pPr>
    </w:p>
    <w:p w14:paraId="189EDE8A" w14:textId="77777777" w:rsidR="0094474B" w:rsidRPr="0094474B" w:rsidRDefault="0094474B" w:rsidP="0094474B">
      <w:pPr>
        <w:rPr>
          <w:rFonts w:asciiTheme="minorHAnsi" w:hAnsiTheme="minorHAnsi" w:cstheme="minorHAnsi"/>
          <w:b/>
          <w:bCs/>
        </w:rPr>
      </w:pPr>
      <w:r w:rsidRPr="0094474B">
        <w:rPr>
          <w:rFonts w:asciiTheme="minorHAnsi" w:hAnsiTheme="minorHAnsi" w:cstheme="minorHAnsi"/>
          <w:b/>
          <w:bCs/>
        </w:rPr>
        <w:t>References and Resources</w:t>
      </w:r>
    </w:p>
    <w:p w14:paraId="21CC0F8E" w14:textId="77777777" w:rsidR="0094474B" w:rsidRPr="0094474B" w:rsidRDefault="0094474B" w:rsidP="0094474B">
      <w:pPr>
        <w:rPr>
          <w:rFonts w:asciiTheme="minorHAnsi" w:hAnsiTheme="minorHAnsi" w:cstheme="minorHAnsi"/>
          <w:b/>
          <w:bCs/>
        </w:rPr>
      </w:pPr>
    </w:p>
    <w:p w14:paraId="2C7D6FA3" w14:textId="77777777" w:rsidR="0094474B" w:rsidRPr="00786D68" w:rsidRDefault="0094474B" w:rsidP="0094474B">
      <w:pPr>
        <w:rPr>
          <w:rFonts w:asciiTheme="minorHAnsi" w:hAnsiTheme="minorHAnsi" w:cstheme="minorHAnsi"/>
          <w:sz w:val="22"/>
          <w:szCs w:val="22"/>
        </w:rPr>
      </w:pPr>
      <w:r w:rsidRPr="00786D68">
        <w:rPr>
          <w:rFonts w:asciiTheme="minorHAnsi" w:hAnsiTheme="minorHAnsi" w:cstheme="minorHAnsi"/>
          <w:sz w:val="22"/>
          <w:szCs w:val="22"/>
          <w:vertAlign w:val="superscript"/>
        </w:rPr>
        <w:t>1</w:t>
      </w:r>
      <w:r w:rsidRPr="00786D68">
        <w:rPr>
          <w:rFonts w:asciiTheme="minorHAnsi" w:hAnsiTheme="minorHAnsi" w:cstheme="minorHAnsi"/>
          <w:sz w:val="22"/>
          <w:szCs w:val="22"/>
        </w:rPr>
        <w:t xml:space="preserve">Centers for Medicare &amp; Medicaid Services.  State Operations Manual, Appendix PP, Guidance to Surveyors for Long Term Care Facilities:  </w:t>
      </w:r>
      <w:hyperlink r:id="rId8" w:history="1">
        <w:r w:rsidRPr="00786D68">
          <w:rPr>
            <w:rStyle w:val="Hyperlink"/>
            <w:rFonts w:asciiTheme="minorHAnsi" w:hAnsiTheme="minorHAnsi" w:cstheme="minorHAnsi"/>
            <w:sz w:val="22"/>
            <w:szCs w:val="22"/>
          </w:rPr>
          <w:t>https://www.cms.gov/medicare/provider-enrollment-and-certification/guidanceforlawsandregulations/downloads/appendix-pp-state-operations-manual.pdf</w:t>
        </w:r>
      </w:hyperlink>
      <w:r w:rsidRPr="00786D68">
        <w:rPr>
          <w:rFonts w:asciiTheme="minorHAnsi" w:hAnsiTheme="minorHAnsi" w:cstheme="minorHAnsi"/>
          <w:sz w:val="22"/>
          <w:szCs w:val="22"/>
        </w:rPr>
        <w:t xml:space="preserve"> </w:t>
      </w:r>
    </w:p>
    <w:p w14:paraId="63308AC4" w14:textId="77777777" w:rsidR="0094474B" w:rsidRPr="00786D68" w:rsidRDefault="0094474B" w:rsidP="0094474B">
      <w:pPr>
        <w:rPr>
          <w:rFonts w:asciiTheme="minorHAnsi" w:hAnsiTheme="minorHAnsi" w:cstheme="minorHAnsi"/>
          <w:sz w:val="22"/>
          <w:szCs w:val="22"/>
        </w:rPr>
      </w:pPr>
    </w:p>
    <w:p w14:paraId="59A360B8" w14:textId="07294EEA" w:rsidR="00A97662" w:rsidRDefault="0094474B" w:rsidP="00A97662">
      <w:pPr>
        <w:rPr>
          <w:sz w:val="22"/>
          <w:szCs w:val="22"/>
        </w:rPr>
      </w:pPr>
      <w:r w:rsidRPr="00786D68">
        <w:rPr>
          <w:rFonts w:asciiTheme="minorHAnsi" w:hAnsiTheme="minorHAnsi" w:cstheme="minorHAnsi"/>
          <w:sz w:val="22"/>
          <w:szCs w:val="22"/>
        </w:rPr>
        <w:t xml:space="preserve">Centers for Medicare &amp; Medicaid Services.  Long-Term Care Facility Resident Assessment Instrument 3.0 User’s Manual.  Version 1.18.11, October 2023:  </w:t>
      </w:r>
      <w:hyperlink r:id="rId9" w:history="1">
        <w:r w:rsidRPr="00786D68">
          <w:rPr>
            <w:rStyle w:val="Hyperlink"/>
            <w:rFonts w:asciiTheme="minorHAnsi" w:hAnsiTheme="minorHAnsi" w:cstheme="minorHAnsi"/>
            <w:sz w:val="22"/>
            <w:szCs w:val="22"/>
          </w:rPr>
          <w:t>https://www.cms.gov/Medicare/Quality-Initiatives-Patient-Assessment-Instruments/NursingHomeQualityInits/MDS30RAIManual</w:t>
        </w:r>
      </w:hyperlink>
      <w:r w:rsidRPr="00786D68">
        <w:rPr>
          <w:sz w:val="22"/>
          <w:szCs w:val="22"/>
        </w:rPr>
        <w:t xml:space="preserve"> </w:t>
      </w:r>
    </w:p>
    <w:p w14:paraId="78286429" w14:textId="77777777" w:rsidR="00F77A48" w:rsidRPr="00F77A48" w:rsidRDefault="00F77A48" w:rsidP="00A97662">
      <w:pPr>
        <w:rPr>
          <w:rFonts w:asciiTheme="minorHAnsi" w:hAnsiTheme="minorHAnsi" w:cstheme="minorHAnsi"/>
          <w:sz w:val="22"/>
          <w:szCs w:val="22"/>
        </w:rPr>
      </w:pPr>
    </w:p>
    <w:p w14:paraId="0A5050F9" w14:textId="049DB89F" w:rsidR="00F77A48" w:rsidRPr="00F77A48" w:rsidRDefault="00F77A48" w:rsidP="00A97662">
      <w:pPr>
        <w:rPr>
          <w:rFonts w:asciiTheme="minorHAnsi" w:hAnsiTheme="minorHAnsi" w:cstheme="minorHAnsi"/>
          <w:sz w:val="22"/>
          <w:szCs w:val="22"/>
        </w:rPr>
      </w:pPr>
      <w:r w:rsidRPr="00F77A48">
        <w:rPr>
          <w:rFonts w:asciiTheme="minorHAnsi" w:hAnsiTheme="minorHAnsi" w:cstheme="minorHAnsi"/>
          <w:sz w:val="22"/>
          <w:szCs w:val="22"/>
          <w:vertAlign w:val="superscript"/>
        </w:rPr>
        <w:t>2</w:t>
      </w:r>
      <w:r w:rsidRPr="00F77A48">
        <w:rPr>
          <w:rFonts w:asciiTheme="minorHAnsi" w:hAnsiTheme="minorHAnsi" w:cstheme="minorHAnsi"/>
          <w:sz w:val="22"/>
          <w:szCs w:val="22"/>
        </w:rPr>
        <w:t xml:space="preserve">Quality Improvement Organizations.  Facility Assessment Tool. </w:t>
      </w:r>
      <w:hyperlink r:id="rId10" w:history="1">
        <w:r w:rsidRPr="00F77A48">
          <w:rPr>
            <w:rStyle w:val="Hyperlink"/>
            <w:rFonts w:asciiTheme="minorHAnsi" w:hAnsiTheme="minorHAnsi" w:cstheme="minorHAnsi"/>
            <w:sz w:val="22"/>
            <w:szCs w:val="22"/>
          </w:rPr>
          <w:t>https://qioprogram.org/facility-assessment-tool</w:t>
        </w:r>
      </w:hyperlink>
      <w:r w:rsidRPr="00F77A48">
        <w:rPr>
          <w:rFonts w:asciiTheme="minorHAnsi" w:hAnsiTheme="minorHAnsi" w:cstheme="minorHAnsi"/>
          <w:sz w:val="22"/>
          <w:szCs w:val="22"/>
        </w:rPr>
        <w:t xml:space="preserve"> </w:t>
      </w:r>
    </w:p>
    <w:sectPr w:rsidR="00F77A48" w:rsidRPr="00F77A48" w:rsidSect="00DE7AF9">
      <w:headerReference w:type="default" r:id="rId11"/>
      <w:footerReference w:type="default" r:id="rId12"/>
      <w:head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86B9" w14:textId="77777777" w:rsidR="0056001C" w:rsidRDefault="0056001C" w:rsidP="00FE158D">
      <w:r>
        <w:separator/>
      </w:r>
    </w:p>
  </w:endnote>
  <w:endnote w:type="continuationSeparator" w:id="0">
    <w:p w14:paraId="40131DE5" w14:textId="77777777" w:rsidR="0056001C" w:rsidRDefault="0056001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C544" w14:textId="77777777" w:rsidR="0056001C" w:rsidRDefault="0056001C" w:rsidP="00FE158D">
      <w:r>
        <w:separator/>
      </w:r>
    </w:p>
  </w:footnote>
  <w:footnote w:type="continuationSeparator" w:id="0">
    <w:p w14:paraId="7D8D1A5E" w14:textId="77777777" w:rsidR="0056001C" w:rsidRDefault="0056001C"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76C79"/>
    <w:multiLevelType w:val="hybridMultilevel"/>
    <w:tmpl w:val="878EF418"/>
    <w:lvl w:ilvl="0" w:tplc="527CF674">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B50D42"/>
    <w:multiLevelType w:val="hybridMultilevel"/>
    <w:tmpl w:val="B990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E0606"/>
    <w:multiLevelType w:val="hybridMultilevel"/>
    <w:tmpl w:val="DFB2335C"/>
    <w:lvl w:ilvl="0" w:tplc="503CA7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14719"/>
    <w:multiLevelType w:val="hybridMultilevel"/>
    <w:tmpl w:val="8396B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0C0107"/>
    <w:multiLevelType w:val="hybridMultilevel"/>
    <w:tmpl w:val="14C2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54B92"/>
    <w:multiLevelType w:val="hybridMultilevel"/>
    <w:tmpl w:val="1CC2AF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C50C6"/>
    <w:multiLevelType w:val="hybridMultilevel"/>
    <w:tmpl w:val="041A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C64AE"/>
    <w:multiLevelType w:val="hybridMultilevel"/>
    <w:tmpl w:val="220A3B00"/>
    <w:lvl w:ilvl="0" w:tplc="7066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471D0D"/>
    <w:multiLevelType w:val="hybridMultilevel"/>
    <w:tmpl w:val="52B2DDEC"/>
    <w:lvl w:ilvl="0" w:tplc="1B5C0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74F39"/>
    <w:multiLevelType w:val="hybridMultilevel"/>
    <w:tmpl w:val="EC40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07774"/>
    <w:multiLevelType w:val="hybridMultilevel"/>
    <w:tmpl w:val="C94C0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1F7C1C"/>
    <w:multiLevelType w:val="hybridMultilevel"/>
    <w:tmpl w:val="0B5C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624C3"/>
    <w:multiLevelType w:val="hybridMultilevel"/>
    <w:tmpl w:val="1D1AC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5FB3619"/>
    <w:multiLevelType w:val="hybridMultilevel"/>
    <w:tmpl w:val="269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155F7"/>
    <w:multiLevelType w:val="hybridMultilevel"/>
    <w:tmpl w:val="42E0FB0C"/>
    <w:lvl w:ilvl="0" w:tplc="762C0E7C">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D53A1"/>
    <w:multiLevelType w:val="hybridMultilevel"/>
    <w:tmpl w:val="0F7EAF72"/>
    <w:lvl w:ilvl="0" w:tplc="48DC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D52FD"/>
    <w:multiLevelType w:val="hybridMultilevel"/>
    <w:tmpl w:val="E1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D25539"/>
    <w:multiLevelType w:val="multilevel"/>
    <w:tmpl w:val="4B5E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6253DC"/>
    <w:multiLevelType w:val="hybridMultilevel"/>
    <w:tmpl w:val="B3DE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B250B"/>
    <w:multiLevelType w:val="hybridMultilevel"/>
    <w:tmpl w:val="B438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832BF"/>
    <w:multiLevelType w:val="hybridMultilevel"/>
    <w:tmpl w:val="F7008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2"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9D0A33"/>
    <w:multiLevelType w:val="hybridMultilevel"/>
    <w:tmpl w:val="13421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032584"/>
    <w:multiLevelType w:val="hybridMultilevel"/>
    <w:tmpl w:val="4A2AA026"/>
    <w:lvl w:ilvl="0" w:tplc="E4BCB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21"/>
  </w:num>
  <w:num w:numId="2" w16cid:durableId="103622501">
    <w:abstractNumId w:val="45"/>
  </w:num>
  <w:num w:numId="3" w16cid:durableId="2107460121">
    <w:abstractNumId w:val="33"/>
  </w:num>
  <w:num w:numId="4" w16cid:durableId="315956492">
    <w:abstractNumId w:val="42"/>
  </w:num>
  <w:num w:numId="5" w16cid:durableId="2136409435">
    <w:abstractNumId w:val="14"/>
  </w:num>
  <w:num w:numId="6" w16cid:durableId="1357846870">
    <w:abstractNumId w:val="38"/>
  </w:num>
  <w:num w:numId="7" w16cid:durableId="3982131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5"/>
  </w:num>
  <w:num w:numId="9" w16cid:durableId="497767428">
    <w:abstractNumId w:val="25"/>
  </w:num>
  <w:num w:numId="10" w16cid:durableId="61487259">
    <w:abstractNumId w:val="26"/>
  </w:num>
  <w:num w:numId="11" w16cid:durableId="726876866">
    <w:abstractNumId w:val="20"/>
  </w:num>
  <w:num w:numId="12" w16cid:durableId="1899897450">
    <w:abstractNumId w:val="40"/>
  </w:num>
  <w:num w:numId="13" w16cid:durableId="99108190">
    <w:abstractNumId w:val="11"/>
  </w:num>
  <w:num w:numId="14" w16cid:durableId="972635690">
    <w:abstractNumId w:val="10"/>
  </w:num>
  <w:num w:numId="15" w16cid:durableId="299266596">
    <w:abstractNumId w:val="6"/>
  </w:num>
  <w:num w:numId="16" w16cid:durableId="1957131368">
    <w:abstractNumId w:val="18"/>
  </w:num>
  <w:num w:numId="17" w16cid:durableId="2055233907">
    <w:abstractNumId w:val="46"/>
  </w:num>
  <w:num w:numId="18" w16cid:durableId="1101989952">
    <w:abstractNumId w:val="3"/>
  </w:num>
  <w:num w:numId="19" w16cid:durableId="850486595">
    <w:abstractNumId w:val="2"/>
  </w:num>
  <w:num w:numId="20" w16cid:durableId="1957902571">
    <w:abstractNumId w:val="39"/>
  </w:num>
  <w:num w:numId="21" w16cid:durableId="1507986864">
    <w:abstractNumId w:val="16"/>
  </w:num>
  <w:num w:numId="22" w16cid:durableId="1880048584">
    <w:abstractNumId w:val="32"/>
  </w:num>
  <w:num w:numId="23" w16cid:durableId="184945490">
    <w:abstractNumId w:val="37"/>
  </w:num>
  <w:num w:numId="24" w16cid:durableId="141893206">
    <w:abstractNumId w:val="29"/>
  </w:num>
  <w:num w:numId="25" w16cid:durableId="202984854">
    <w:abstractNumId w:val="24"/>
  </w:num>
  <w:num w:numId="26" w16cid:durableId="1846358971">
    <w:abstractNumId w:val="44"/>
  </w:num>
  <w:num w:numId="27" w16cid:durableId="951547196">
    <w:abstractNumId w:val="31"/>
  </w:num>
  <w:num w:numId="28" w16cid:durableId="1365715858">
    <w:abstractNumId w:val="1"/>
  </w:num>
  <w:num w:numId="29" w16cid:durableId="1203322149">
    <w:abstractNumId w:val="19"/>
  </w:num>
  <w:num w:numId="30" w16cid:durableId="2087025096">
    <w:abstractNumId w:val="22"/>
  </w:num>
  <w:num w:numId="31" w16cid:durableId="796291873">
    <w:abstractNumId w:val="30"/>
  </w:num>
  <w:num w:numId="32" w16cid:durableId="236944459">
    <w:abstractNumId w:val="7"/>
  </w:num>
  <w:num w:numId="33" w16cid:durableId="632633339">
    <w:abstractNumId w:val="8"/>
  </w:num>
  <w:num w:numId="34" w16cid:durableId="1265267971">
    <w:abstractNumId w:val="28"/>
  </w:num>
  <w:num w:numId="35" w16cid:durableId="438451035">
    <w:abstractNumId w:val="23"/>
  </w:num>
  <w:num w:numId="36" w16cid:durableId="1485002944">
    <w:abstractNumId w:val="13"/>
  </w:num>
  <w:num w:numId="37" w16cid:durableId="2103908725">
    <w:abstractNumId w:val="17"/>
  </w:num>
  <w:num w:numId="38" w16cid:durableId="1633754067">
    <w:abstractNumId w:val="12"/>
  </w:num>
  <w:num w:numId="39" w16cid:durableId="238516530">
    <w:abstractNumId w:val="43"/>
  </w:num>
  <w:num w:numId="40" w16cid:durableId="995569579">
    <w:abstractNumId w:val="15"/>
  </w:num>
  <w:num w:numId="41" w16cid:durableId="1773278089">
    <w:abstractNumId w:val="34"/>
  </w:num>
  <w:num w:numId="42" w16cid:durableId="973560293">
    <w:abstractNumId w:val="35"/>
  </w:num>
  <w:num w:numId="43" w16cid:durableId="1309628923">
    <w:abstractNumId w:val="36"/>
  </w:num>
  <w:num w:numId="44" w16cid:durableId="754668662">
    <w:abstractNumId w:val="9"/>
  </w:num>
  <w:num w:numId="45" w16cid:durableId="1124274765">
    <w:abstractNumId w:val="27"/>
  </w:num>
  <w:num w:numId="46" w16cid:durableId="13237742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53070"/>
    <w:rsid w:val="00066D50"/>
    <w:rsid w:val="000A7B59"/>
    <w:rsid w:val="000B0803"/>
    <w:rsid w:val="000B41F8"/>
    <w:rsid w:val="000C3272"/>
    <w:rsid w:val="000C33ED"/>
    <w:rsid w:val="000C6673"/>
    <w:rsid w:val="000D380A"/>
    <w:rsid w:val="000D5B62"/>
    <w:rsid w:val="000E228A"/>
    <w:rsid w:val="000F7E90"/>
    <w:rsid w:val="00102A96"/>
    <w:rsid w:val="00104CC4"/>
    <w:rsid w:val="001139B8"/>
    <w:rsid w:val="0012309D"/>
    <w:rsid w:val="001368FB"/>
    <w:rsid w:val="001439B5"/>
    <w:rsid w:val="00144BE0"/>
    <w:rsid w:val="00156E8B"/>
    <w:rsid w:val="00157E0B"/>
    <w:rsid w:val="00170AD2"/>
    <w:rsid w:val="00181D27"/>
    <w:rsid w:val="00185739"/>
    <w:rsid w:val="0019504D"/>
    <w:rsid w:val="001A797D"/>
    <w:rsid w:val="001B251E"/>
    <w:rsid w:val="001C2C51"/>
    <w:rsid w:val="001C469B"/>
    <w:rsid w:val="00211464"/>
    <w:rsid w:val="0021206A"/>
    <w:rsid w:val="00223F22"/>
    <w:rsid w:val="00234C60"/>
    <w:rsid w:val="002376A2"/>
    <w:rsid w:val="00287A2F"/>
    <w:rsid w:val="002C5F29"/>
    <w:rsid w:val="002D4CC4"/>
    <w:rsid w:val="002D68EE"/>
    <w:rsid w:val="002E5D4A"/>
    <w:rsid w:val="002F2B8A"/>
    <w:rsid w:val="002F2C3C"/>
    <w:rsid w:val="003011C7"/>
    <w:rsid w:val="00301AA8"/>
    <w:rsid w:val="00301F56"/>
    <w:rsid w:val="00304CD9"/>
    <w:rsid w:val="0031633A"/>
    <w:rsid w:val="00317996"/>
    <w:rsid w:val="0033490A"/>
    <w:rsid w:val="00350DBC"/>
    <w:rsid w:val="003644AF"/>
    <w:rsid w:val="00366F49"/>
    <w:rsid w:val="00372DF7"/>
    <w:rsid w:val="003734C7"/>
    <w:rsid w:val="00373CF0"/>
    <w:rsid w:val="0037790A"/>
    <w:rsid w:val="00391AFE"/>
    <w:rsid w:val="003A3E8D"/>
    <w:rsid w:val="003B0939"/>
    <w:rsid w:val="003C3FCE"/>
    <w:rsid w:val="003F0C77"/>
    <w:rsid w:val="00402197"/>
    <w:rsid w:val="00416F96"/>
    <w:rsid w:val="004524D2"/>
    <w:rsid w:val="004564AB"/>
    <w:rsid w:val="004613FA"/>
    <w:rsid w:val="00484844"/>
    <w:rsid w:val="004C1FD8"/>
    <w:rsid w:val="00513627"/>
    <w:rsid w:val="0051471B"/>
    <w:rsid w:val="00527903"/>
    <w:rsid w:val="00534CAA"/>
    <w:rsid w:val="0053732B"/>
    <w:rsid w:val="00540DA7"/>
    <w:rsid w:val="0054293C"/>
    <w:rsid w:val="005438CB"/>
    <w:rsid w:val="0056001C"/>
    <w:rsid w:val="005675AE"/>
    <w:rsid w:val="005817E5"/>
    <w:rsid w:val="00593E4B"/>
    <w:rsid w:val="005A1020"/>
    <w:rsid w:val="005B3EBE"/>
    <w:rsid w:val="005E33E0"/>
    <w:rsid w:val="005E77E2"/>
    <w:rsid w:val="005F036A"/>
    <w:rsid w:val="006034EC"/>
    <w:rsid w:val="00603AC0"/>
    <w:rsid w:val="00605605"/>
    <w:rsid w:val="00610027"/>
    <w:rsid w:val="00625208"/>
    <w:rsid w:val="0062792D"/>
    <w:rsid w:val="006338B1"/>
    <w:rsid w:val="0066706B"/>
    <w:rsid w:val="00697D9F"/>
    <w:rsid w:val="006A18F9"/>
    <w:rsid w:val="006A3CC2"/>
    <w:rsid w:val="006B2ED2"/>
    <w:rsid w:val="006C7A0C"/>
    <w:rsid w:val="007251EF"/>
    <w:rsid w:val="00746482"/>
    <w:rsid w:val="00757731"/>
    <w:rsid w:val="0076063E"/>
    <w:rsid w:val="00783084"/>
    <w:rsid w:val="00786D68"/>
    <w:rsid w:val="007A61F1"/>
    <w:rsid w:val="007E1469"/>
    <w:rsid w:val="007F26C3"/>
    <w:rsid w:val="00805910"/>
    <w:rsid w:val="00816F37"/>
    <w:rsid w:val="00821F40"/>
    <w:rsid w:val="008259FB"/>
    <w:rsid w:val="00870097"/>
    <w:rsid w:val="00875A69"/>
    <w:rsid w:val="00882A44"/>
    <w:rsid w:val="00883AD3"/>
    <w:rsid w:val="008859EC"/>
    <w:rsid w:val="008A506A"/>
    <w:rsid w:val="008E7224"/>
    <w:rsid w:val="008F1ABA"/>
    <w:rsid w:val="009033A9"/>
    <w:rsid w:val="009073EC"/>
    <w:rsid w:val="0094474B"/>
    <w:rsid w:val="009462B6"/>
    <w:rsid w:val="009478FB"/>
    <w:rsid w:val="00951B77"/>
    <w:rsid w:val="00966F74"/>
    <w:rsid w:val="009854C3"/>
    <w:rsid w:val="009B61CB"/>
    <w:rsid w:val="009B7479"/>
    <w:rsid w:val="009C106D"/>
    <w:rsid w:val="009C583E"/>
    <w:rsid w:val="009C7954"/>
    <w:rsid w:val="009F0488"/>
    <w:rsid w:val="00A039B0"/>
    <w:rsid w:val="00A06BEA"/>
    <w:rsid w:val="00A25232"/>
    <w:rsid w:val="00A36A75"/>
    <w:rsid w:val="00A6362B"/>
    <w:rsid w:val="00A6753D"/>
    <w:rsid w:val="00A70522"/>
    <w:rsid w:val="00A723F9"/>
    <w:rsid w:val="00A86993"/>
    <w:rsid w:val="00A9460A"/>
    <w:rsid w:val="00A97662"/>
    <w:rsid w:val="00AA7C93"/>
    <w:rsid w:val="00AB10EE"/>
    <w:rsid w:val="00AB677E"/>
    <w:rsid w:val="00AC0883"/>
    <w:rsid w:val="00AC0FC3"/>
    <w:rsid w:val="00AC16B9"/>
    <w:rsid w:val="00AC4A91"/>
    <w:rsid w:val="00AF372C"/>
    <w:rsid w:val="00B019EA"/>
    <w:rsid w:val="00B24FB4"/>
    <w:rsid w:val="00B4403E"/>
    <w:rsid w:val="00B76FFA"/>
    <w:rsid w:val="00BA3B0C"/>
    <w:rsid w:val="00BA4702"/>
    <w:rsid w:val="00BA514D"/>
    <w:rsid w:val="00BB1097"/>
    <w:rsid w:val="00BB507F"/>
    <w:rsid w:val="00BC79D8"/>
    <w:rsid w:val="00BF37B0"/>
    <w:rsid w:val="00C0102E"/>
    <w:rsid w:val="00C170A5"/>
    <w:rsid w:val="00C3766A"/>
    <w:rsid w:val="00C47D16"/>
    <w:rsid w:val="00C60CF3"/>
    <w:rsid w:val="00C71D53"/>
    <w:rsid w:val="00C82867"/>
    <w:rsid w:val="00C85051"/>
    <w:rsid w:val="00C91060"/>
    <w:rsid w:val="00CC2821"/>
    <w:rsid w:val="00CE786A"/>
    <w:rsid w:val="00D2277C"/>
    <w:rsid w:val="00D430C7"/>
    <w:rsid w:val="00D5791C"/>
    <w:rsid w:val="00D87D00"/>
    <w:rsid w:val="00D87FE9"/>
    <w:rsid w:val="00DB6D68"/>
    <w:rsid w:val="00DB7A52"/>
    <w:rsid w:val="00DC40AB"/>
    <w:rsid w:val="00DE2EA3"/>
    <w:rsid w:val="00DE7AF9"/>
    <w:rsid w:val="00E123D0"/>
    <w:rsid w:val="00E26C24"/>
    <w:rsid w:val="00E340C5"/>
    <w:rsid w:val="00E42F64"/>
    <w:rsid w:val="00E4366C"/>
    <w:rsid w:val="00E66BB5"/>
    <w:rsid w:val="00E70666"/>
    <w:rsid w:val="00E94EC6"/>
    <w:rsid w:val="00EA648D"/>
    <w:rsid w:val="00ED6153"/>
    <w:rsid w:val="00EE0E87"/>
    <w:rsid w:val="00EF0A00"/>
    <w:rsid w:val="00F008F6"/>
    <w:rsid w:val="00F144E2"/>
    <w:rsid w:val="00F5332B"/>
    <w:rsid w:val="00F77A48"/>
    <w:rsid w:val="00F80445"/>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link w:val="NoSpacingChar"/>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eop">
    <w:name w:val="eop"/>
    <w:basedOn w:val="DefaultParagraphFont"/>
    <w:rsid w:val="00181D27"/>
  </w:style>
  <w:style w:type="paragraph" w:customStyle="1" w:styleId="paragraph">
    <w:name w:val="paragraph"/>
    <w:basedOn w:val="Normal"/>
    <w:rsid w:val="00181D27"/>
    <w:pPr>
      <w:spacing w:before="100" w:beforeAutospacing="1" w:after="100" w:afterAutospacing="1"/>
    </w:pPr>
    <w:rPr>
      <w:szCs w:val="24"/>
    </w:rPr>
  </w:style>
  <w:style w:type="character" w:customStyle="1" w:styleId="NoSpacingChar">
    <w:name w:val="No Spacing Char"/>
    <w:basedOn w:val="DefaultParagraphFont"/>
    <w:link w:val="NoSpacing"/>
    <w:uiPriority w:val="1"/>
    <w:rsid w:val="00A70522"/>
  </w:style>
  <w:style w:type="paragraph" w:styleId="NormalWeb">
    <w:name w:val="Normal (Web)"/>
    <w:basedOn w:val="Normal"/>
    <w:uiPriority w:val="99"/>
    <w:unhideWhenUsed/>
    <w:rsid w:val="0094474B"/>
    <w:pPr>
      <w:spacing w:before="100" w:beforeAutospacing="1" w:after="100" w:afterAutospacing="1"/>
    </w:pPr>
    <w:rPr>
      <w:szCs w:val="24"/>
    </w:rPr>
  </w:style>
  <w:style w:type="character" w:styleId="Emphasis">
    <w:name w:val="Emphasis"/>
    <w:basedOn w:val="DefaultParagraphFont"/>
    <w:uiPriority w:val="20"/>
    <w:qFormat/>
    <w:rsid w:val="00F77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765">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ppendix-pp-state-operations-manual.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qioprogram.org/facility-assessment-tool"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7</cp:revision>
  <dcterms:created xsi:type="dcterms:W3CDTF">2023-07-08T01:40:00Z</dcterms:created>
  <dcterms:modified xsi:type="dcterms:W3CDTF">2023-07-10T22:14:00Z</dcterms:modified>
</cp:coreProperties>
</file>