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76189B00">
                <wp:simplePos x="0" y="0"/>
                <wp:positionH relativeFrom="margin">
                  <wp:align>right</wp:align>
                </wp:positionH>
                <wp:positionV relativeFrom="page">
                  <wp:posOffset>914400</wp:posOffset>
                </wp:positionV>
                <wp:extent cx="5943600" cy="341606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341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4C1551EB"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Section 1</w:t>
                            </w:r>
                          </w:p>
                          <w:p w14:paraId="0CF23C81" w14:textId="77777777" w:rsidR="00FB5C57" w:rsidRDefault="00FB5C57" w:rsidP="007B49A2">
                            <w:pPr>
                              <w:rPr>
                                <w:rFonts w:ascii="Calibri" w:hAnsi="Calibri"/>
                                <w:b/>
                                <w:color w:val="FFFFFF" w:themeColor="background1"/>
                                <w:sz w:val="72"/>
                                <w:szCs w:val="72"/>
                              </w:rPr>
                            </w:pPr>
                          </w:p>
                          <w:p w14:paraId="00403B13" w14:textId="77777777" w:rsidR="007B49A2" w:rsidRPr="007B49A2" w:rsidRDefault="00FB5C57" w:rsidP="007B49A2">
                            <w:pPr>
                              <w:rPr>
                                <w:rFonts w:asciiTheme="minorHAnsi" w:hAnsiTheme="minorHAnsi" w:cstheme="minorHAnsi"/>
                                <w:b/>
                                <w:bCs/>
                                <w:iCs/>
                                <w:sz w:val="28"/>
                                <w:szCs w:val="28"/>
                              </w:rPr>
                            </w:pPr>
                            <w:r>
                              <w:rPr>
                                <w:rFonts w:ascii="Calibri" w:hAnsi="Calibri"/>
                                <w:b/>
                                <w:color w:val="FFFFFF" w:themeColor="background1"/>
                                <w:sz w:val="72"/>
                                <w:szCs w:val="72"/>
                              </w:rPr>
                              <w:t xml:space="preserve">Introduction to the Facility Assessment </w:t>
                            </w:r>
                            <w:r w:rsidR="007B49A2" w:rsidRPr="007B49A2">
                              <w:rPr>
                                <w:rFonts w:asciiTheme="minorHAnsi" w:hAnsiTheme="minorHAnsi" w:cstheme="minorHAnsi"/>
                                <w:b/>
                                <w:bCs/>
                                <w:color w:val="FFFFFF" w:themeColor="background1"/>
                                <w:sz w:val="72"/>
                                <w:szCs w:val="72"/>
                              </w:rPr>
                              <w:t>§483.</w:t>
                            </w:r>
                            <w:r w:rsidR="007B49A2" w:rsidRPr="007B49A2">
                              <w:rPr>
                                <w:rFonts w:asciiTheme="minorHAnsi" w:hAnsiTheme="minorHAnsi" w:cstheme="minorHAnsi"/>
                                <w:b/>
                                <w:bCs/>
                                <w:iCs/>
                                <w:color w:val="FFFFFF" w:themeColor="background1"/>
                                <w:sz w:val="72"/>
                                <w:szCs w:val="72"/>
                              </w:rPr>
                              <w:t>71</w:t>
                            </w:r>
                            <w:r w:rsidR="007B49A2" w:rsidRPr="007B49A2">
                              <w:rPr>
                                <w:rFonts w:asciiTheme="minorHAnsi" w:hAnsiTheme="minorHAnsi" w:cstheme="minorHAnsi"/>
                                <w:b/>
                                <w:bCs/>
                                <w:iCs/>
                                <w:color w:val="FFFFFF" w:themeColor="background1"/>
                                <w:sz w:val="28"/>
                                <w:szCs w:val="28"/>
                              </w:rPr>
                              <w:t xml:space="preserve"> </w:t>
                            </w:r>
                          </w:p>
                          <w:p w14:paraId="074447AA" w14:textId="3B26E56D" w:rsidR="00FB5C57" w:rsidRPr="00FB5C57" w:rsidRDefault="00FB5C57" w:rsidP="007B49A2">
                            <w:pPr>
                              <w:rPr>
                                <w:rFonts w:ascii="Calibri" w:hAnsi="Calibri"/>
                                <w:b/>
                                <w:color w:val="FFFFFF" w:themeColor="background1"/>
                                <w:sz w:val="72"/>
                                <w:szCs w:val="72"/>
                              </w:rPr>
                            </w:pPr>
                          </w:p>
                          <w:p w14:paraId="69FAA214" w14:textId="77777777" w:rsidR="00EE6D21" w:rsidRPr="00FB5C57" w:rsidRDefault="00EE6D21" w:rsidP="007B49A2">
                            <w:pPr>
                              <w:rPr>
                                <w:rFonts w:ascii="Calibri" w:hAnsi="Calibri"/>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269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" filled="f" stroked="f" strokeweight=".5pt">
                <v:textbox>
                  <w:txbxContent>
                    <w:p w14:paraId="362DB9FD" w14:textId="77777777" w:rsidR="00D0644A" w:rsidRPr="00FB5C57" w:rsidRDefault="00D0644A" w:rsidP="007B49A2">
                      <w:pPr>
                        <w:rPr>
                          <w:rFonts w:ascii="Calibri" w:hAnsi="Calibri"/>
                          <w:b/>
                          <w:color w:val="FFFFFF" w:themeColor="background1"/>
                          <w:sz w:val="72"/>
                          <w:szCs w:val="72"/>
                        </w:rPr>
                      </w:pPr>
                    </w:p>
                    <w:p w14:paraId="5E797834" w14:textId="4C1551EB" w:rsidR="0052598C" w:rsidRDefault="00FB5C57" w:rsidP="007B49A2">
                      <w:pPr>
                        <w:rPr>
                          <w:rFonts w:ascii="Calibri" w:hAnsi="Calibri"/>
                          <w:b/>
                          <w:color w:val="FFFFFF" w:themeColor="background1"/>
                          <w:sz w:val="72"/>
                          <w:szCs w:val="72"/>
                        </w:rPr>
                      </w:pPr>
                      <w:r>
                        <w:rPr>
                          <w:rFonts w:ascii="Calibri" w:hAnsi="Calibri"/>
                          <w:b/>
                          <w:color w:val="FFFFFF" w:themeColor="background1"/>
                          <w:sz w:val="72"/>
                          <w:szCs w:val="72"/>
                        </w:rPr>
                        <w:t>Section 1</w:t>
                      </w:r>
                    </w:p>
                    <w:p w14:paraId="0CF23C81" w14:textId="77777777" w:rsidR="00FB5C57" w:rsidRDefault="00FB5C57" w:rsidP="007B49A2">
                      <w:pPr>
                        <w:rPr>
                          <w:rFonts w:ascii="Calibri" w:hAnsi="Calibri"/>
                          <w:b/>
                          <w:color w:val="FFFFFF" w:themeColor="background1"/>
                          <w:sz w:val="72"/>
                          <w:szCs w:val="72"/>
                        </w:rPr>
                      </w:pPr>
                    </w:p>
                    <w:p w14:paraId="00403B13" w14:textId="77777777" w:rsidR="007B49A2" w:rsidRPr="007B49A2" w:rsidRDefault="00FB5C57" w:rsidP="007B49A2">
                      <w:pPr>
                        <w:rPr>
                          <w:rFonts w:asciiTheme="minorHAnsi" w:hAnsiTheme="minorHAnsi" w:cstheme="minorHAnsi"/>
                          <w:b/>
                          <w:bCs/>
                          <w:iCs/>
                          <w:sz w:val="28"/>
                          <w:szCs w:val="28"/>
                        </w:rPr>
                      </w:pPr>
                      <w:r>
                        <w:rPr>
                          <w:rFonts w:ascii="Calibri" w:hAnsi="Calibri"/>
                          <w:b/>
                          <w:color w:val="FFFFFF" w:themeColor="background1"/>
                          <w:sz w:val="72"/>
                          <w:szCs w:val="72"/>
                        </w:rPr>
                        <w:t xml:space="preserve">Introduction to the Facility Assessment </w:t>
                      </w:r>
                      <w:r w:rsidR="007B49A2" w:rsidRPr="007B49A2">
                        <w:rPr>
                          <w:rFonts w:asciiTheme="minorHAnsi" w:hAnsiTheme="minorHAnsi" w:cstheme="minorHAnsi"/>
                          <w:b/>
                          <w:bCs/>
                          <w:color w:val="FFFFFF" w:themeColor="background1"/>
                          <w:sz w:val="72"/>
                          <w:szCs w:val="72"/>
                        </w:rPr>
                        <w:t>§483.</w:t>
                      </w:r>
                      <w:r w:rsidR="007B49A2" w:rsidRPr="007B49A2">
                        <w:rPr>
                          <w:rFonts w:asciiTheme="minorHAnsi" w:hAnsiTheme="minorHAnsi" w:cstheme="minorHAnsi"/>
                          <w:b/>
                          <w:bCs/>
                          <w:iCs/>
                          <w:color w:val="FFFFFF" w:themeColor="background1"/>
                          <w:sz w:val="72"/>
                          <w:szCs w:val="72"/>
                        </w:rPr>
                        <w:t>71</w:t>
                      </w:r>
                      <w:r w:rsidR="007B49A2" w:rsidRPr="007B49A2">
                        <w:rPr>
                          <w:rFonts w:asciiTheme="minorHAnsi" w:hAnsiTheme="minorHAnsi" w:cstheme="minorHAnsi"/>
                          <w:b/>
                          <w:bCs/>
                          <w:iCs/>
                          <w:color w:val="FFFFFF" w:themeColor="background1"/>
                          <w:sz w:val="28"/>
                          <w:szCs w:val="28"/>
                        </w:rPr>
                        <w:t xml:space="preserve"> </w:t>
                      </w:r>
                    </w:p>
                    <w:p w14:paraId="074447AA" w14:textId="3B26E56D" w:rsidR="00FB5C57" w:rsidRPr="00FB5C57" w:rsidRDefault="00FB5C57" w:rsidP="007B49A2">
                      <w:pPr>
                        <w:rPr>
                          <w:rFonts w:ascii="Calibri" w:hAnsi="Calibri"/>
                          <w:b/>
                          <w:color w:val="FFFFFF" w:themeColor="background1"/>
                          <w:sz w:val="72"/>
                          <w:szCs w:val="72"/>
                        </w:rPr>
                      </w:pPr>
                    </w:p>
                    <w:p w14:paraId="69FAA214" w14:textId="77777777" w:rsidR="00EE6D21" w:rsidRPr="00FB5C57" w:rsidRDefault="00EE6D21" w:rsidP="007B49A2">
                      <w:pPr>
                        <w:rPr>
                          <w:rFonts w:ascii="Calibri" w:hAnsi="Calibri"/>
                          <w:b/>
                          <w:color w:val="FFFFFF" w:themeColor="background1"/>
                          <w:sz w:val="72"/>
                          <w:szCs w:val="72"/>
                        </w:rPr>
                      </w:pPr>
                    </w:p>
                  </w:txbxContent>
                </v:textbox>
                <w10:wrap anchorx="margin" anchory="page"/>
              </v:shape>
            </w:pict>
          </mc:Fallback>
        </mc:AlternateContent>
      </w:r>
    </w:p>
    <w:p w14:paraId="635F431F" w14:textId="56C44843" w:rsidR="00870097" w:rsidRDefault="00DE7AF9" w:rsidP="00870097">
      <w:pPr>
        <w:jc w:val="center"/>
        <w:rPr>
          <w:rFonts w:ascii="Calibri" w:hAnsi="Calibri" w:cs="Calibri"/>
          <w:b/>
          <w:sz w:val="28"/>
          <w:szCs w:val="28"/>
        </w:rPr>
      </w:pPr>
      <w:r>
        <w:rPr>
          <w:rFonts w:ascii="Calibri" w:hAnsi="Calibri"/>
          <w:b/>
          <w:sz w:val="32"/>
        </w:rPr>
        <w:br w:type="page"/>
      </w:r>
    </w:p>
    <w:p w14:paraId="4FF7C0D9" w14:textId="77777777" w:rsidR="00E92E76" w:rsidRPr="00FB5C57" w:rsidRDefault="00E92E76" w:rsidP="00870097">
      <w:pPr>
        <w:jc w:val="center"/>
        <w:rPr>
          <w:rFonts w:asciiTheme="minorHAnsi" w:hAnsiTheme="minorHAnsi" w:cstheme="minorHAnsi"/>
          <w:b/>
          <w:sz w:val="28"/>
          <w:szCs w:val="28"/>
        </w:rPr>
      </w:pPr>
    </w:p>
    <w:p w14:paraId="0AF10E2B" w14:textId="77777777" w:rsidR="007B49A2" w:rsidRPr="007B49A2" w:rsidRDefault="007B49A2" w:rsidP="007B49A2">
      <w:pPr>
        <w:jc w:val="center"/>
        <w:rPr>
          <w:rFonts w:asciiTheme="minorHAnsi" w:hAnsiTheme="minorHAnsi" w:cstheme="minorHAnsi"/>
          <w:b/>
          <w:sz w:val="28"/>
          <w:szCs w:val="28"/>
        </w:rPr>
      </w:pPr>
      <w:r w:rsidRPr="007B49A2">
        <w:rPr>
          <w:rFonts w:asciiTheme="minorHAnsi" w:hAnsiTheme="minorHAnsi" w:cstheme="minorHAnsi"/>
          <w:b/>
          <w:sz w:val="28"/>
          <w:szCs w:val="28"/>
        </w:rPr>
        <w:t>Facility Assessment</w:t>
      </w:r>
    </w:p>
    <w:p w14:paraId="5CB9486F" w14:textId="77777777" w:rsidR="007B49A2" w:rsidRPr="007B49A2" w:rsidRDefault="007B49A2" w:rsidP="007B49A2">
      <w:pPr>
        <w:jc w:val="center"/>
        <w:rPr>
          <w:rFonts w:asciiTheme="minorHAnsi" w:hAnsiTheme="minorHAnsi" w:cstheme="minorHAnsi"/>
          <w:b/>
          <w:bCs/>
          <w:iCs/>
          <w:sz w:val="28"/>
          <w:szCs w:val="28"/>
        </w:rPr>
      </w:pPr>
      <w:r w:rsidRPr="007B49A2">
        <w:rPr>
          <w:rFonts w:asciiTheme="minorHAnsi" w:hAnsiTheme="minorHAnsi" w:cstheme="minorHAnsi"/>
          <w:b/>
          <w:bCs/>
          <w:sz w:val="28"/>
          <w:szCs w:val="28"/>
        </w:rPr>
        <w:t>§483.</w:t>
      </w:r>
      <w:r w:rsidRPr="007B49A2">
        <w:rPr>
          <w:rFonts w:asciiTheme="minorHAnsi" w:hAnsiTheme="minorHAnsi" w:cstheme="minorHAnsi"/>
          <w:b/>
          <w:bCs/>
          <w:iCs/>
          <w:sz w:val="28"/>
          <w:szCs w:val="28"/>
        </w:rPr>
        <w:t xml:space="preserve">71 </w:t>
      </w:r>
    </w:p>
    <w:p w14:paraId="4B1CA8BC" w14:textId="77777777" w:rsidR="007B49A2" w:rsidRPr="007B49A2" w:rsidRDefault="007B49A2" w:rsidP="007B49A2">
      <w:pPr>
        <w:autoSpaceDE w:val="0"/>
        <w:autoSpaceDN w:val="0"/>
        <w:adjustRightInd w:val="0"/>
        <w:spacing w:line="276" w:lineRule="atLeast"/>
        <w:rPr>
          <w:rFonts w:asciiTheme="minorHAnsi" w:hAnsiTheme="minorHAnsi" w:cstheme="minorHAnsi"/>
          <w:b/>
          <w:bCs/>
          <w:color w:val="000000"/>
          <w:sz w:val="28"/>
          <w:szCs w:val="28"/>
        </w:rPr>
      </w:pPr>
    </w:p>
    <w:p w14:paraId="2582090B" w14:textId="77777777" w:rsidR="007B49A2" w:rsidRPr="007B49A2" w:rsidRDefault="007B49A2" w:rsidP="007B49A2">
      <w:pPr>
        <w:autoSpaceDE w:val="0"/>
        <w:autoSpaceDN w:val="0"/>
        <w:adjustRightInd w:val="0"/>
        <w:spacing w:line="276" w:lineRule="atLeast"/>
        <w:rPr>
          <w:rFonts w:asciiTheme="minorHAnsi" w:hAnsiTheme="minorHAnsi" w:cstheme="minorHAnsi"/>
          <w:b/>
          <w:bCs/>
          <w:color w:val="000000"/>
        </w:rPr>
      </w:pPr>
      <w:r w:rsidRPr="007B49A2">
        <w:rPr>
          <w:rFonts w:asciiTheme="minorHAnsi" w:hAnsiTheme="minorHAnsi" w:cstheme="minorHAnsi"/>
          <w:b/>
          <w:bCs/>
          <w:color w:val="000000"/>
        </w:rPr>
        <w:t xml:space="preserve">Introduction </w:t>
      </w:r>
    </w:p>
    <w:p w14:paraId="08A1AF2F" w14:textId="77777777" w:rsidR="007B49A2" w:rsidRPr="007B49A2" w:rsidRDefault="007B49A2" w:rsidP="007B49A2">
      <w:pPr>
        <w:autoSpaceDE w:val="0"/>
        <w:autoSpaceDN w:val="0"/>
        <w:adjustRightInd w:val="0"/>
        <w:spacing w:line="276" w:lineRule="atLeast"/>
        <w:rPr>
          <w:rFonts w:asciiTheme="minorHAnsi" w:hAnsiTheme="minorHAnsi" w:cstheme="minorHAnsi"/>
          <w:bCs/>
          <w:color w:val="000000"/>
        </w:rPr>
      </w:pPr>
    </w:p>
    <w:p w14:paraId="3DCA5CCA" w14:textId="77777777" w:rsidR="007B49A2" w:rsidRPr="007B49A2" w:rsidRDefault="007B49A2" w:rsidP="007B49A2">
      <w:pPr>
        <w:autoSpaceDE w:val="0"/>
        <w:autoSpaceDN w:val="0"/>
        <w:adjustRightInd w:val="0"/>
        <w:spacing w:line="276" w:lineRule="atLeast"/>
        <w:rPr>
          <w:rFonts w:asciiTheme="minorHAnsi" w:hAnsiTheme="minorHAnsi" w:cstheme="minorHAnsi"/>
          <w:bCs/>
          <w:color w:val="000000"/>
        </w:rPr>
      </w:pPr>
      <w:r w:rsidRPr="007B49A2">
        <w:rPr>
          <w:rFonts w:asciiTheme="minorHAnsi" w:hAnsiTheme="minorHAnsi" w:cstheme="minorHAnsi"/>
          <w:bCs/>
          <w:color w:val="000000"/>
        </w:rPr>
        <w:t xml:space="preserve">The regulations at </w:t>
      </w:r>
      <w:r w:rsidRPr="007B49A2">
        <w:rPr>
          <w:rFonts w:asciiTheme="minorHAnsi" w:hAnsiTheme="minorHAnsi" w:cstheme="minorHAnsi"/>
          <w:b/>
          <w:bCs/>
        </w:rPr>
        <w:t>§483</w:t>
      </w:r>
      <w:r w:rsidRPr="007B49A2">
        <w:rPr>
          <w:rFonts w:asciiTheme="minorHAnsi" w:hAnsiTheme="minorHAnsi" w:cstheme="minorHAnsi"/>
          <w:b/>
          <w:bCs/>
          <w:color w:val="000000"/>
        </w:rPr>
        <w:t>.71</w:t>
      </w:r>
      <w:r w:rsidRPr="007B49A2">
        <w:rPr>
          <w:rFonts w:asciiTheme="minorHAnsi" w:hAnsiTheme="minorHAnsi" w:cstheme="minorHAnsi"/>
          <w:bCs/>
          <w:color w:val="000000"/>
        </w:rPr>
        <w:t xml:space="preserve"> require facilities to conduct and document a facility-wide assessment “to determine what resources are necessary to care for its residents competently during both day-to-day operations (including nights and weekends) and emergencies.”</w:t>
      </w:r>
      <w:r w:rsidRPr="007B49A2">
        <w:rPr>
          <w:rFonts w:asciiTheme="minorHAnsi" w:hAnsiTheme="minorHAnsi" w:cstheme="minorHAnsi"/>
          <w:bCs/>
          <w:color w:val="000000"/>
          <w:vertAlign w:val="superscript"/>
        </w:rPr>
        <w:t>1</w:t>
      </w:r>
      <w:r w:rsidRPr="007B49A2">
        <w:rPr>
          <w:rFonts w:asciiTheme="minorHAnsi" w:hAnsiTheme="minorHAnsi" w:cstheme="minorHAnsi"/>
          <w:bCs/>
          <w:color w:val="000000"/>
        </w:rPr>
        <w:t>.  The facility must also review and update the facility assessment whenever necessary and at least on an annual basis.  Anytime the facility plans for, or if there are changes that would require the facility to modify any part of the facility assessment, the facility must review and make the appropriate updates.</w:t>
      </w:r>
    </w:p>
    <w:p w14:paraId="17568C80" w14:textId="77777777" w:rsidR="007B49A2" w:rsidRPr="007B49A2" w:rsidRDefault="007B49A2" w:rsidP="007B49A2">
      <w:pPr>
        <w:autoSpaceDE w:val="0"/>
        <w:autoSpaceDN w:val="0"/>
        <w:adjustRightInd w:val="0"/>
        <w:spacing w:line="276" w:lineRule="atLeast"/>
        <w:rPr>
          <w:rFonts w:asciiTheme="minorHAnsi" w:hAnsiTheme="minorHAnsi" w:cstheme="minorHAnsi"/>
          <w:bCs/>
          <w:color w:val="000000"/>
        </w:rPr>
      </w:pPr>
    </w:p>
    <w:p w14:paraId="6E58B92E" w14:textId="77777777" w:rsidR="007B49A2" w:rsidRPr="007B49A2" w:rsidRDefault="007B49A2" w:rsidP="007B49A2">
      <w:pPr>
        <w:rPr>
          <w:rFonts w:asciiTheme="minorHAnsi" w:hAnsiTheme="minorHAnsi" w:cstheme="minorHAnsi"/>
          <w:bCs/>
          <w:color w:val="000000"/>
        </w:rPr>
      </w:pPr>
      <w:r w:rsidRPr="007B49A2">
        <w:rPr>
          <w:rFonts w:asciiTheme="minorHAnsi" w:hAnsiTheme="minorHAnsi" w:cstheme="minorHAnsi"/>
          <w:bCs/>
          <w:color w:val="000000"/>
        </w:rPr>
        <w:t xml:space="preserve">As identified in </w:t>
      </w:r>
      <w:r w:rsidRPr="007B49A2">
        <w:rPr>
          <w:rFonts w:asciiTheme="minorHAnsi" w:hAnsiTheme="minorHAnsi" w:cstheme="minorHAnsi"/>
          <w:b/>
          <w:bCs/>
        </w:rPr>
        <w:t>§483.</w:t>
      </w:r>
      <w:r w:rsidRPr="007B49A2">
        <w:rPr>
          <w:rFonts w:asciiTheme="minorHAnsi" w:hAnsiTheme="minorHAnsi" w:cstheme="minorHAnsi"/>
          <w:b/>
          <w:bCs/>
          <w:iCs/>
        </w:rPr>
        <w:t xml:space="preserve">71, </w:t>
      </w:r>
      <w:r w:rsidRPr="007B49A2">
        <w:rPr>
          <w:rFonts w:asciiTheme="minorHAnsi" w:hAnsiTheme="minorHAnsi" w:cstheme="minorHAnsi"/>
          <w:bCs/>
          <w:color w:val="000000"/>
        </w:rPr>
        <w:t>the facility assessment must include the following:</w:t>
      </w:r>
    </w:p>
    <w:p w14:paraId="5CC4F9C5" w14:textId="77777777" w:rsidR="007B49A2" w:rsidRPr="007B49A2" w:rsidRDefault="007B49A2" w:rsidP="007B49A2">
      <w:pPr>
        <w:rPr>
          <w:rFonts w:asciiTheme="minorHAnsi" w:hAnsiTheme="minorHAnsi" w:cstheme="minorHAnsi"/>
          <w:bCs/>
          <w:color w:val="000000"/>
        </w:rPr>
      </w:pPr>
    </w:p>
    <w:p w14:paraId="0BAECF50" w14:textId="77777777" w:rsidR="007B49A2" w:rsidRPr="007B49A2" w:rsidRDefault="007B49A2" w:rsidP="007B49A2">
      <w:pPr>
        <w:rPr>
          <w:rFonts w:asciiTheme="minorHAnsi" w:hAnsiTheme="minorHAnsi" w:cstheme="minorHAnsi"/>
        </w:rPr>
      </w:pPr>
      <w:r w:rsidRPr="007B49A2">
        <w:rPr>
          <w:rFonts w:asciiTheme="minorHAnsi" w:hAnsiTheme="minorHAnsi" w:cstheme="minorHAnsi"/>
        </w:rPr>
        <w:t xml:space="preserve">“(1) The facility’s resident population, including, but not limited to: </w:t>
      </w:r>
    </w:p>
    <w:p w14:paraId="4C53F43F" w14:textId="77777777" w:rsidR="007B49A2" w:rsidRPr="007B49A2" w:rsidRDefault="007B49A2" w:rsidP="007B49A2">
      <w:pPr>
        <w:pStyle w:val="ListParagraph"/>
        <w:numPr>
          <w:ilvl w:val="0"/>
          <w:numId w:val="29"/>
        </w:numPr>
        <w:rPr>
          <w:rFonts w:asciiTheme="minorHAnsi" w:hAnsiTheme="minorHAnsi" w:cstheme="minorHAnsi"/>
          <w:szCs w:val="24"/>
        </w:rPr>
      </w:pPr>
      <w:r w:rsidRPr="007B49A2">
        <w:rPr>
          <w:rFonts w:asciiTheme="minorHAnsi" w:hAnsiTheme="minorHAnsi" w:cstheme="minorHAnsi"/>
          <w:szCs w:val="24"/>
        </w:rPr>
        <w:t xml:space="preserve">Both the number of residents and the facility’s resident </w:t>
      </w:r>
      <w:proofErr w:type="gramStart"/>
      <w:r w:rsidRPr="007B49A2">
        <w:rPr>
          <w:rFonts w:asciiTheme="minorHAnsi" w:hAnsiTheme="minorHAnsi" w:cstheme="minorHAnsi"/>
          <w:szCs w:val="24"/>
        </w:rPr>
        <w:t>capacity;</w:t>
      </w:r>
      <w:proofErr w:type="gramEnd"/>
      <w:r w:rsidRPr="007B49A2">
        <w:rPr>
          <w:rFonts w:asciiTheme="minorHAnsi" w:hAnsiTheme="minorHAnsi" w:cstheme="minorHAnsi"/>
          <w:szCs w:val="24"/>
        </w:rPr>
        <w:t xml:space="preserve"> </w:t>
      </w:r>
    </w:p>
    <w:p w14:paraId="4BCDF9F7" w14:textId="77777777" w:rsidR="007B49A2" w:rsidRPr="007B49A2" w:rsidRDefault="007B49A2" w:rsidP="007B49A2">
      <w:pPr>
        <w:pStyle w:val="ListParagraph"/>
        <w:numPr>
          <w:ilvl w:val="0"/>
          <w:numId w:val="29"/>
        </w:numPr>
        <w:rPr>
          <w:rFonts w:asciiTheme="minorHAnsi" w:hAnsiTheme="minorHAnsi" w:cstheme="minorHAnsi"/>
          <w:bCs/>
          <w:color w:val="000000"/>
          <w:szCs w:val="24"/>
        </w:rPr>
      </w:pPr>
      <w:r w:rsidRPr="007B49A2">
        <w:rPr>
          <w:rFonts w:asciiTheme="minorHAnsi" w:hAnsiTheme="minorHAnsi" w:cstheme="minorHAnsi"/>
          <w:szCs w:val="24"/>
        </w:rPr>
        <w:t xml:space="preserve">The care required by the resident population, using evidence-based, data-driven methods that consider the types of diseases, conditions, physical and behavioral health needs, cognitive disabilities, overall acuity, and other pertinent facts that are present within that population, consistent with and informed by individual resident assessments as required under § </w:t>
      </w:r>
      <w:proofErr w:type="gramStart"/>
      <w:r w:rsidRPr="007B49A2">
        <w:rPr>
          <w:rFonts w:asciiTheme="minorHAnsi" w:hAnsiTheme="minorHAnsi" w:cstheme="minorHAnsi"/>
          <w:szCs w:val="24"/>
        </w:rPr>
        <w:t>483.20;</w:t>
      </w:r>
      <w:proofErr w:type="gramEnd"/>
      <w:r w:rsidRPr="007B49A2">
        <w:rPr>
          <w:rFonts w:asciiTheme="minorHAnsi" w:hAnsiTheme="minorHAnsi" w:cstheme="minorHAnsi"/>
          <w:szCs w:val="24"/>
        </w:rPr>
        <w:t xml:space="preserve"> </w:t>
      </w:r>
    </w:p>
    <w:p w14:paraId="37FB53D8" w14:textId="77777777" w:rsidR="007B49A2" w:rsidRPr="007B49A2" w:rsidRDefault="007B49A2" w:rsidP="007B49A2">
      <w:pPr>
        <w:pStyle w:val="ListParagraph"/>
        <w:numPr>
          <w:ilvl w:val="0"/>
          <w:numId w:val="29"/>
        </w:numPr>
        <w:rPr>
          <w:rFonts w:asciiTheme="minorHAnsi" w:hAnsiTheme="minorHAnsi" w:cstheme="minorHAnsi"/>
          <w:bCs/>
          <w:color w:val="000000"/>
          <w:szCs w:val="24"/>
        </w:rPr>
      </w:pPr>
      <w:r w:rsidRPr="007B49A2">
        <w:rPr>
          <w:rFonts w:asciiTheme="minorHAnsi" w:hAnsiTheme="minorHAnsi" w:cstheme="minorHAnsi"/>
          <w:szCs w:val="24"/>
        </w:rPr>
        <w:t xml:space="preserve">The staff competencies and skill </w:t>
      </w:r>
      <w:proofErr w:type="gramStart"/>
      <w:r w:rsidRPr="007B49A2">
        <w:rPr>
          <w:rFonts w:asciiTheme="minorHAnsi" w:hAnsiTheme="minorHAnsi" w:cstheme="minorHAnsi"/>
          <w:szCs w:val="24"/>
        </w:rPr>
        <w:t>sets</w:t>
      </w:r>
      <w:proofErr w:type="gramEnd"/>
      <w:r w:rsidRPr="007B49A2">
        <w:rPr>
          <w:rFonts w:asciiTheme="minorHAnsi" w:hAnsiTheme="minorHAnsi" w:cstheme="minorHAnsi"/>
          <w:szCs w:val="24"/>
        </w:rPr>
        <w:t xml:space="preserve"> that are necessary to provide the level and types of care needed for the resident population; </w:t>
      </w:r>
    </w:p>
    <w:p w14:paraId="3FCC5A83" w14:textId="77777777" w:rsidR="007B49A2" w:rsidRPr="007B49A2" w:rsidRDefault="007B49A2" w:rsidP="007B49A2">
      <w:pPr>
        <w:pStyle w:val="ListParagraph"/>
        <w:numPr>
          <w:ilvl w:val="0"/>
          <w:numId w:val="29"/>
        </w:numPr>
        <w:rPr>
          <w:rFonts w:asciiTheme="minorHAnsi" w:hAnsiTheme="minorHAnsi" w:cstheme="minorHAnsi"/>
          <w:bCs/>
          <w:color w:val="000000"/>
          <w:szCs w:val="24"/>
        </w:rPr>
      </w:pPr>
      <w:r w:rsidRPr="007B49A2">
        <w:rPr>
          <w:rFonts w:asciiTheme="minorHAnsi" w:hAnsiTheme="minorHAnsi" w:cstheme="minorHAnsi"/>
          <w:szCs w:val="24"/>
        </w:rPr>
        <w:t xml:space="preserve">The physical environment, equipment, services, and other physical plant considerations that are necessary to care for this population; and </w:t>
      </w:r>
    </w:p>
    <w:p w14:paraId="1DB933A6" w14:textId="77777777" w:rsidR="007B49A2" w:rsidRPr="007B49A2" w:rsidRDefault="007B49A2" w:rsidP="007B49A2">
      <w:pPr>
        <w:pStyle w:val="ListParagraph"/>
        <w:numPr>
          <w:ilvl w:val="0"/>
          <w:numId w:val="29"/>
        </w:numPr>
        <w:rPr>
          <w:rFonts w:asciiTheme="minorHAnsi" w:hAnsiTheme="minorHAnsi" w:cstheme="minorHAnsi"/>
          <w:bCs/>
          <w:color w:val="000000"/>
          <w:szCs w:val="24"/>
        </w:rPr>
      </w:pPr>
      <w:r w:rsidRPr="007B49A2">
        <w:rPr>
          <w:rFonts w:asciiTheme="minorHAnsi" w:hAnsiTheme="minorHAnsi" w:cstheme="minorHAnsi"/>
          <w:szCs w:val="24"/>
        </w:rPr>
        <w:t xml:space="preserve">Any ethnic, cultural, or religious factors that may potentially affect the care provided by the facility, including, but not limited to, activities and food and nutrition services. </w:t>
      </w:r>
    </w:p>
    <w:p w14:paraId="64FF3BE6" w14:textId="77777777" w:rsidR="007B49A2" w:rsidRPr="007B49A2" w:rsidRDefault="007B49A2" w:rsidP="007B49A2">
      <w:pPr>
        <w:pStyle w:val="ListParagraph"/>
        <w:ind w:left="1080"/>
        <w:rPr>
          <w:rFonts w:asciiTheme="minorHAnsi" w:hAnsiTheme="minorHAnsi" w:cstheme="minorHAnsi"/>
          <w:bCs/>
          <w:color w:val="000000"/>
          <w:szCs w:val="24"/>
        </w:rPr>
      </w:pPr>
    </w:p>
    <w:p w14:paraId="2EA9C32B" w14:textId="77777777" w:rsidR="007B49A2" w:rsidRPr="007B49A2" w:rsidRDefault="007B49A2" w:rsidP="007B49A2">
      <w:pPr>
        <w:rPr>
          <w:rFonts w:asciiTheme="minorHAnsi" w:hAnsiTheme="minorHAnsi" w:cstheme="minorHAnsi"/>
        </w:rPr>
      </w:pPr>
      <w:r w:rsidRPr="007B49A2">
        <w:rPr>
          <w:rFonts w:asciiTheme="minorHAnsi" w:hAnsiTheme="minorHAnsi" w:cstheme="minorHAnsi"/>
        </w:rPr>
        <w:t xml:space="preserve">(2) The facility’s resources, including but not limited to the following: </w:t>
      </w:r>
    </w:p>
    <w:p w14:paraId="41B10F94" w14:textId="77777777" w:rsidR="007B49A2" w:rsidRPr="007B49A2" w:rsidRDefault="007B49A2" w:rsidP="007B49A2">
      <w:pPr>
        <w:pStyle w:val="ListParagraph"/>
        <w:numPr>
          <w:ilvl w:val="0"/>
          <w:numId w:val="30"/>
        </w:numPr>
        <w:rPr>
          <w:rFonts w:asciiTheme="minorHAnsi" w:hAnsiTheme="minorHAnsi" w:cstheme="minorHAnsi"/>
          <w:szCs w:val="24"/>
        </w:rPr>
      </w:pPr>
      <w:r w:rsidRPr="007B49A2">
        <w:rPr>
          <w:rFonts w:asciiTheme="minorHAnsi" w:hAnsiTheme="minorHAnsi" w:cstheme="minorHAnsi"/>
          <w:szCs w:val="24"/>
        </w:rPr>
        <w:t xml:space="preserve">      All buildings and/or other physical structures and </w:t>
      </w:r>
      <w:proofErr w:type="gramStart"/>
      <w:r w:rsidRPr="007B49A2">
        <w:rPr>
          <w:rFonts w:asciiTheme="minorHAnsi" w:hAnsiTheme="minorHAnsi" w:cstheme="minorHAnsi"/>
          <w:szCs w:val="24"/>
        </w:rPr>
        <w:t>vehicles;</w:t>
      </w:r>
      <w:proofErr w:type="gramEnd"/>
      <w:r w:rsidRPr="007B49A2">
        <w:rPr>
          <w:rFonts w:asciiTheme="minorHAnsi" w:hAnsiTheme="minorHAnsi" w:cstheme="minorHAnsi"/>
          <w:szCs w:val="24"/>
        </w:rPr>
        <w:t xml:space="preserve"> </w:t>
      </w:r>
    </w:p>
    <w:p w14:paraId="40AF7B21" w14:textId="77777777" w:rsidR="007B49A2" w:rsidRPr="007B49A2" w:rsidRDefault="007B49A2" w:rsidP="007B49A2">
      <w:pPr>
        <w:pStyle w:val="ListParagraph"/>
        <w:numPr>
          <w:ilvl w:val="0"/>
          <w:numId w:val="30"/>
        </w:numPr>
        <w:rPr>
          <w:rFonts w:asciiTheme="minorHAnsi" w:hAnsiTheme="minorHAnsi" w:cstheme="minorHAnsi"/>
          <w:szCs w:val="24"/>
        </w:rPr>
      </w:pPr>
      <w:r w:rsidRPr="007B49A2">
        <w:rPr>
          <w:rFonts w:asciiTheme="minorHAnsi" w:hAnsiTheme="minorHAnsi" w:cstheme="minorHAnsi"/>
          <w:szCs w:val="24"/>
        </w:rPr>
        <w:t xml:space="preserve">      Equipment (medical and non-medical</w:t>
      </w:r>
      <w:proofErr w:type="gramStart"/>
      <w:r w:rsidRPr="007B49A2">
        <w:rPr>
          <w:rFonts w:asciiTheme="minorHAnsi" w:hAnsiTheme="minorHAnsi" w:cstheme="minorHAnsi"/>
          <w:szCs w:val="24"/>
        </w:rPr>
        <w:t>);</w:t>
      </w:r>
      <w:proofErr w:type="gramEnd"/>
      <w:r w:rsidRPr="007B49A2">
        <w:rPr>
          <w:rFonts w:asciiTheme="minorHAnsi" w:hAnsiTheme="minorHAnsi" w:cstheme="minorHAnsi"/>
          <w:szCs w:val="24"/>
        </w:rPr>
        <w:t xml:space="preserve"> </w:t>
      </w:r>
    </w:p>
    <w:p w14:paraId="27137D14" w14:textId="77777777" w:rsidR="007B49A2" w:rsidRPr="007B49A2" w:rsidRDefault="007B49A2" w:rsidP="007B49A2">
      <w:pPr>
        <w:pStyle w:val="ListParagraph"/>
        <w:numPr>
          <w:ilvl w:val="0"/>
          <w:numId w:val="30"/>
        </w:numPr>
        <w:rPr>
          <w:rFonts w:asciiTheme="minorHAnsi" w:hAnsiTheme="minorHAnsi" w:cstheme="minorHAnsi"/>
          <w:szCs w:val="24"/>
        </w:rPr>
      </w:pPr>
      <w:r w:rsidRPr="007B49A2">
        <w:rPr>
          <w:rFonts w:asciiTheme="minorHAnsi" w:hAnsiTheme="minorHAnsi" w:cstheme="minorHAnsi"/>
          <w:szCs w:val="24"/>
        </w:rPr>
        <w:t xml:space="preserve">      Services provided, such as physical therapy, pharmacy, behavioral health, and    </w:t>
      </w:r>
    </w:p>
    <w:p w14:paraId="31B224CF" w14:textId="77777777" w:rsidR="007B49A2" w:rsidRPr="007B49A2" w:rsidRDefault="007B49A2" w:rsidP="007B49A2">
      <w:pPr>
        <w:pStyle w:val="ListParagraph"/>
        <w:rPr>
          <w:rFonts w:asciiTheme="minorHAnsi" w:hAnsiTheme="minorHAnsi" w:cstheme="minorHAnsi"/>
          <w:szCs w:val="24"/>
        </w:rPr>
      </w:pPr>
      <w:r w:rsidRPr="007B49A2">
        <w:rPr>
          <w:rFonts w:asciiTheme="minorHAnsi" w:hAnsiTheme="minorHAnsi" w:cstheme="minorHAnsi"/>
          <w:szCs w:val="24"/>
        </w:rPr>
        <w:t xml:space="preserve">      specific rehabilitation </w:t>
      </w:r>
      <w:proofErr w:type="gramStart"/>
      <w:r w:rsidRPr="007B49A2">
        <w:rPr>
          <w:rFonts w:asciiTheme="minorHAnsi" w:hAnsiTheme="minorHAnsi" w:cstheme="minorHAnsi"/>
          <w:szCs w:val="24"/>
        </w:rPr>
        <w:t>therapies;</w:t>
      </w:r>
      <w:proofErr w:type="gramEnd"/>
    </w:p>
    <w:p w14:paraId="1A3AEA0D" w14:textId="77777777" w:rsidR="007B49A2" w:rsidRPr="007B49A2" w:rsidRDefault="007B49A2" w:rsidP="007B49A2">
      <w:pPr>
        <w:pStyle w:val="ListParagraph"/>
        <w:numPr>
          <w:ilvl w:val="0"/>
          <w:numId w:val="30"/>
        </w:numPr>
        <w:rPr>
          <w:rFonts w:asciiTheme="minorHAnsi" w:hAnsiTheme="minorHAnsi" w:cstheme="minorHAnsi"/>
          <w:szCs w:val="24"/>
        </w:rPr>
      </w:pPr>
      <w:r w:rsidRPr="007B49A2">
        <w:rPr>
          <w:rFonts w:asciiTheme="minorHAnsi" w:hAnsiTheme="minorHAnsi" w:cstheme="minorHAnsi"/>
          <w:szCs w:val="24"/>
        </w:rPr>
        <w:t xml:space="preserve">      All personnel, including managers, nursing, and other direct care staff (both </w:t>
      </w:r>
    </w:p>
    <w:p w14:paraId="6131A7D2" w14:textId="77777777" w:rsidR="007B49A2" w:rsidRPr="007B49A2" w:rsidRDefault="007B49A2" w:rsidP="007B49A2">
      <w:pPr>
        <w:pStyle w:val="ListParagraph"/>
        <w:rPr>
          <w:rFonts w:asciiTheme="minorHAnsi" w:hAnsiTheme="minorHAnsi" w:cstheme="minorHAnsi"/>
          <w:szCs w:val="24"/>
        </w:rPr>
      </w:pPr>
      <w:r w:rsidRPr="007B49A2">
        <w:rPr>
          <w:rFonts w:asciiTheme="minorHAnsi" w:hAnsiTheme="minorHAnsi" w:cstheme="minorHAnsi"/>
          <w:szCs w:val="24"/>
        </w:rPr>
        <w:t xml:space="preserve">      employees and those who provide services under contract), and volunteers, as well   </w:t>
      </w:r>
    </w:p>
    <w:p w14:paraId="49001ED8" w14:textId="77777777" w:rsidR="007B49A2" w:rsidRPr="007B49A2" w:rsidRDefault="007B49A2" w:rsidP="007B49A2">
      <w:pPr>
        <w:pStyle w:val="ListParagraph"/>
        <w:rPr>
          <w:rFonts w:asciiTheme="minorHAnsi" w:hAnsiTheme="minorHAnsi" w:cstheme="minorHAnsi"/>
          <w:szCs w:val="24"/>
        </w:rPr>
      </w:pPr>
      <w:r w:rsidRPr="007B49A2">
        <w:rPr>
          <w:rFonts w:asciiTheme="minorHAnsi" w:hAnsiTheme="minorHAnsi" w:cstheme="minorHAnsi"/>
          <w:szCs w:val="24"/>
        </w:rPr>
        <w:t xml:space="preserve">      as their education and/or training and any competencies related to resident </w:t>
      </w:r>
      <w:proofErr w:type="gramStart"/>
      <w:r w:rsidRPr="007B49A2">
        <w:rPr>
          <w:rFonts w:asciiTheme="minorHAnsi" w:hAnsiTheme="minorHAnsi" w:cstheme="minorHAnsi"/>
          <w:szCs w:val="24"/>
        </w:rPr>
        <w:t>care;</w:t>
      </w:r>
      <w:proofErr w:type="gramEnd"/>
    </w:p>
    <w:p w14:paraId="24AC3277" w14:textId="77777777" w:rsidR="007B49A2" w:rsidRPr="007B49A2" w:rsidRDefault="007B49A2" w:rsidP="007B49A2">
      <w:pPr>
        <w:pStyle w:val="ListParagraph"/>
        <w:numPr>
          <w:ilvl w:val="0"/>
          <w:numId w:val="30"/>
        </w:numPr>
        <w:rPr>
          <w:rFonts w:asciiTheme="minorHAnsi" w:hAnsiTheme="minorHAnsi" w:cstheme="minorHAnsi"/>
          <w:szCs w:val="24"/>
        </w:rPr>
      </w:pPr>
      <w:r w:rsidRPr="007B49A2">
        <w:rPr>
          <w:rFonts w:asciiTheme="minorHAnsi" w:hAnsiTheme="minorHAnsi" w:cstheme="minorHAnsi"/>
          <w:szCs w:val="24"/>
        </w:rPr>
        <w:t xml:space="preserve">      Contracts, memorandums of understanding, or other agreements with third parties   </w:t>
      </w:r>
    </w:p>
    <w:p w14:paraId="7D18CB94" w14:textId="77777777" w:rsidR="007B49A2" w:rsidRPr="007B49A2" w:rsidRDefault="007B49A2" w:rsidP="007B49A2">
      <w:pPr>
        <w:pStyle w:val="ListParagraph"/>
        <w:rPr>
          <w:rFonts w:asciiTheme="minorHAnsi" w:hAnsiTheme="minorHAnsi" w:cstheme="minorHAnsi"/>
          <w:szCs w:val="24"/>
        </w:rPr>
      </w:pPr>
      <w:r w:rsidRPr="007B49A2">
        <w:rPr>
          <w:rFonts w:asciiTheme="minorHAnsi" w:hAnsiTheme="minorHAnsi" w:cstheme="minorHAnsi"/>
          <w:szCs w:val="24"/>
        </w:rPr>
        <w:t xml:space="preserve">      to provide services or equipment to the facility during both normal operations and </w:t>
      </w:r>
    </w:p>
    <w:p w14:paraId="3B46F07D" w14:textId="77777777" w:rsidR="007B49A2" w:rsidRPr="007B49A2" w:rsidRDefault="007B49A2" w:rsidP="007B49A2">
      <w:pPr>
        <w:pStyle w:val="ListParagraph"/>
        <w:rPr>
          <w:rFonts w:asciiTheme="minorHAnsi" w:hAnsiTheme="minorHAnsi" w:cstheme="minorHAnsi"/>
          <w:szCs w:val="24"/>
        </w:rPr>
      </w:pPr>
      <w:r w:rsidRPr="007B49A2">
        <w:rPr>
          <w:rFonts w:asciiTheme="minorHAnsi" w:hAnsiTheme="minorHAnsi" w:cstheme="minorHAnsi"/>
          <w:szCs w:val="24"/>
        </w:rPr>
        <w:lastRenderedPageBreak/>
        <w:t xml:space="preserve">      emergencies; and </w:t>
      </w:r>
    </w:p>
    <w:p w14:paraId="2B84D1D7" w14:textId="77777777" w:rsidR="007B49A2" w:rsidRPr="007B49A2" w:rsidRDefault="007B49A2" w:rsidP="007B49A2">
      <w:pPr>
        <w:pStyle w:val="ListParagraph"/>
        <w:numPr>
          <w:ilvl w:val="0"/>
          <w:numId w:val="30"/>
        </w:numPr>
        <w:rPr>
          <w:rFonts w:asciiTheme="minorHAnsi" w:hAnsiTheme="minorHAnsi" w:cstheme="minorHAnsi"/>
          <w:szCs w:val="24"/>
        </w:rPr>
      </w:pPr>
      <w:r w:rsidRPr="007B49A2">
        <w:rPr>
          <w:rFonts w:asciiTheme="minorHAnsi" w:hAnsiTheme="minorHAnsi" w:cstheme="minorHAnsi"/>
          <w:szCs w:val="24"/>
        </w:rPr>
        <w:t xml:space="preserve">      Health information technology resources, such as systems for electronically </w:t>
      </w:r>
    </w:p>
    <w:p w14:paraId="2172E433" w14:textId="77777777" w:rsidR="007B49A2" w:rsidRPr="007B49A2" w:rsidRDefault="007B49A2" w:rsidP="007B49A2">
      <w:pPr>
        <w:pStyle w:val="ListParagraph"/>
        <w:rPr>
          <w:rFonts w:asciiTheme="minorHAnsi" w:hAnsiTheme="minorHAnsi" w:cstheme="minorHAnsi"/>
          <w:szCs w:val="24"/>
        </w:rPr>
      </w:pPr>
      <w:r w:rsidRPr="007B49A2">
        <w:rPr>
          <w:rFonts w:asciiTheme="minorHAnsi" w:hAnsiTheme="minorHAnsi" w:cstheme="minorHAnsi"/>
          <w:szCs w:val="24"/>
        </w:rPr>
        <w:t xml:space="preserve">      managing patient records and electronically sharing information with other </w:t>
      </w:r>
    </w:p>
    <w:p w14:paraId="4FA929C1" w14:textId="77777777" w:rsidR="007B49A2" w:rsidRPr="007B49A2" w:rsidRDefault="007B49A2" w:rsidP="007B49A2">
      <w:pPr>
        <w:rPr>
          <w:rFonts w:asciiTheme="minorHAnsi" w:hAnsiTheme="minorHAnsi" w:cstheme="minorHAnsi"/>
        </w:rPr>
      </w:pPr>
      <w:r w:rsidRPr="007B49A2">
        <w:rPr>
          <w:rFonts w:asciiTheme="minorHAnsi" w:hAnsiTheme="minorHAnsi" w:cstheme="minorHAnsi"/>
        </w:rPr>
        <w:t xml:space="preserve">                   organizations</w:t>
      </w:r>
    </w:p>
    <w:p w14:paraId="27B3B7EB" w14:textId="77777777" w:rsidR="007B49A2" w:rsidRPr="007B49A2" w:rsidRDefault="007B49A2" w:rsidP="007B49A2">
      <w:pPr>
        <w:rPr>
          <w:rFonts w:asciiTheme="minorHAnsi" w:hAnsiTheme="minorHAnsi" w:cstheme="minorHAnsi"/>
        </w:rPr>
      </w:pPr>
    </w:p>
    <w:p w14:paraId="34A36DF1" w14:textId="77777777" w:rsidR="007B49A2" w:rsidRPr="007B49A2" w:rsidRDefault="007B49A2" w:rsidP="007B49A2">
      <w:pPr>
        <w:rPr>
          <w:rFonts w:asciiTheme="minorHAnsi" w:hAnsiTheme="minorHAnsi" w:cstheme="minorHAnsi"/>
        </w:rPr>
      </w:pPr>
      <w:r w:rsidRPr="007B49A2">
        <w:rPr>
          <w:rFonts w:asciiTheme="minorHAnsi" w:hAnsiTheme="minorHAnsi" w:cstheme="minorHAnsi"/>
        </w:rPr>
        <w:t xml:space="preserve">(3)  A facility-based and community-based risk assessment, utilizing an all-hazards approach as </w:t>
      </w:r>
    </w:p>
    <w:p w14:paraId="7CBD7989" w14:textId="77777777" w:rsidR="007B49A2" w:rsidRPr="007B49A2" w:rsidRDefault="007B49A2" w:rsidP="007B49A2">
      <w:pPr>
        <w:rPr>
          <w:rFonts w:asciiTheme="minorHAnsi" w:hAnsiTheme="minorHAnsi" w:cstheme="minorHAnsi"/>
          <w:vertAlign w:val="superscript"/>
        </w:rPr>
      </w:pPr>
      <w:r w:rsidRPr="007B49A2">
        <w:rPr>
          <w:rFonts w:asciiTheme="minorHAnsi" w:hAnsiTheme="minorHAnsi" w:cstheme="minorHAnsi"/>
        </w:rPr>
        <w:t xml:space="preserve">       Required in §483.73(a)1.”</w:t>
      </w:r>
      <w:r w:rsidRPr="007B49A2">
        <w:rPr>
          <w:rFonts w:asciiTheme="minorHAnsi" w:hAnsiTheme="minorHAnsi" w:cstheme="minorHAnsi"/>
          <w:vertAlign w:val="superscript"/>
        </w:rPr>
        <w:t>1</w:t>
      </w:r>
    </w:p>
    <w:p w14:paraId="0BEC6573" w14:textId="77777777" w:rsidR="007B49A2" w:rsidRPr="007B49A2" w:rsidRDefault="007B49A2" w:rsidP="007B49A2">
      <w:pPr>
        <w:rPr>
          <w:rFonts w:asciiTheme="minorHAnsi" w:hAnsiTheme="minorHAnsi" w:cstheme="minorHAnsi"/>
          <w:bCs/>
          <w:color w:val="000000"/>
        </w:rPr>
      </w:pPr>
    </w:p>
    <w:p w14:paraId="06FC96D1" w14:textId="0A4F71CE" w:rsidR="007B49A2" w:rsidRPr="004D4046" w:rsidRDefault="004D4046" w:rsidP="007B49A2">
      <w:pPr>
        <w:rPr>
          <w:rFonts w:asciiTheme="minorHAnsi" w:hAnsiTheme="minorHAnsi" w:cstheme="minorHAnsi"/>
          <w:b/>
          <w:color w:val="000000"/>
        </w:rPr>
      </w:pPr>
      <w:r w:rsidRPr="004D4046">
        <w:rPr>
          <w:rFonts w:asciiTheme="minorHAnsi" w:hAnsiTheme="minorHAnsi" w:cstheme="minorHAnsi"/>
          <w:b/>
          <w:color w:val="000000"/>
        </w:rPr>
        <w:t xml:space="preserve">Leaders Guide </w:t>
      </w:r>
    </w:p>
    <w:p w14:paraId="23327F95" w14:textId="77777777" w:rsidR="007B49A2" w:rsidRPr="007B49A2" w:rsidRDefault="007B49A2" w:rsidP="007B49A2">
      <w:pPr>
        <w:rPr>
          <w:rFonts w:asciiTheme="minorHAnsi" w:hAnsiTheme="minorHAnsi" w:cstheme="minorHAnsi"/>
          <w:bCs/>
          <w:color w:val="000000"/>
        </w:rPr>
      </w:pPr>
    </w:p>
    <w:p w14:paraId="63553EAF" w14:textId="77777777" w:rsidR="007B49A2" w:rsidRPr="007B49A2" w:rsidRDefault="007B49A2" w:rsidP="007B49A2">
      <w:pPr>
        <w:rPr>
          <w:rFonts w:asciiTheme="minorHAnsi" w:hAnsiTheme="minorHAnsi" w:cstheme="minorHAnsi"/>
          <w:bCs/>
          <w:color w:val="000000"/>
        </w:rPr>
      </w:pPr>
      <w:r w:rsidRPr="007B49A2">
        <w:rPr>
          <w:rFonts w:asciiTheme="minorHAnsi" w:hAnsiTheme="minorHAnsi" w:cstheme="minorHAnsi"/>
          <w:bCs/>
          <w:color w:val="000000"/>
        </w:rPr>
        <w:t>When the facility conducts the facility assessment, the facility must include active involvement from:</w:t>
      </w:r>
    </w:p>
    <w:p w14:paraId="5852AB52" w14:textId="77777777" w:rsidR="007B49A2" w:rsidRPr="007B49A2" w:rsidRDefault="007B49A2" w:rsidP="007B49A2">
      <w:pPr>
        <w:pStyle w:val="ListParagraph"/>
        <w:numPr>
          <w:ilvl w:val="0"/>
          <w:numId w:val="31"/>
        </w:numPr>
        <w:rPr>
          <w:rFonts w:asciiTheme="minorHAnsi" w:hAnsiTheme="minorHAnsi" w:cstheme="minorHAnsi"/>
          <w:bCs/>
          <w:color w:val="000000"/>
        </w:rPr>
      </w:pPr>
      <w:r w:rsidRPr="007B49A2">
        <w:rPr>
          <w:rFonts w:asciiTheme="minorHAnsi" w:hAnsiTheme="minorHAnsi" w:cstheme="minorHAnsi"/>
          <w:bCs/>
          <w:color w:val="000000"/>
        </w:rPr>
        <w:t>Facility Leadership and management, for example:</w:t>
      </w:r>
    </w:p>
    <w:p w14:paraId="76834A45"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A member of the governing body</w:t>
      </w:r>
    </w:p>
    <w:p w14:paraId="25C51EF9"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Medical Director</w:t>
      </w:r>
    </w:p>
    <w:p w14:paraId="1641EB22"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Administrator</w:t>
      </w:r>
    </w:p>
    <w:p w14:paraId="79E6456C"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Director of Nursing</w:t>
      </w:r>
    </w:p>
    <w:p w14:paraId="12024AC8"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Direct care staff, including RNs, LPNs/LVNs and NAs</w:t>
      </w:r>
    </w:p>
    <w:p w14:paraId="7CFB8895" w14:textId="77777777" w:rsidR="007B49A2" w:rsidRPr="007B49A2" w:rsidRDefault="007B49A2" w:rsidP="007B49A2">
      <w:pPr>
        <w:pStyle w:val="ListParagraph"/>
        <w:numPr>
          <w:ilvl w:val="0"/>
          <w:numId w:val="31"/>
        </w:numPr>
        <w:rPr>
          <w:rFonts w:asciiTheme="minorHAnsi" w:hAnsiTheme="minorHAnsi" w:cstheme="minorHAnsi"/>
          <w:bCs/>
          <w:color w:val="000000"/>
        </w:rPr>
      </w:pPr>
      <w:r w:rsidRPr="007B49A2">
        <w:rPr>
          <w:rFonts w:asciiTheme="minorHAnsi" w:hAnsiTheme="minorHAnsi" w:cstheme="minorHAnsi"/>
          <w:bCs/>
          <w:color w:val="000000"/>
        </w:rPr>
        <w:t>Must solicit and consider input from:</w:t>
      </w:r>
    </w:p>
    <w:p w14:paraId="58B3C998"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Representatives of the Direct Care Staff, if applicable</w:t>
      </w:r>
    </w:p>
    <w:p w14:paraId="0449A3AA"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Residents</w:t>
      </w:r>
    </w:p>
    <w:p w14:paraId="18186343"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Resident Representatives, Family</w:t>
      </w:r>
    </w:p>
    <w:p w14:paraId="7AA4C526"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Resident/Family Council</w:t>
      </w:r>
    </w:p>
    <w:p w14:paraId="1E2C2B68" w14:textId="77777777" w:rsidR="007B49A2" w:rsidRPr="007B49A2" w:rsidRDefault="007B49A2" w:rsidP="007B49A2">
      <w:pPr>
        <w:pStyle w:val="ListParagraph"/>
        <w:numPr>
          <w:ilvl w:val="0"/>
          <w:numId w:val="31"/>
        </w:numPr>
        <w:rPr>
          <w:rFonts w:asciiTheme="minorHAnsi" w:hAnsiTheme="minorHAnsi" w:cstheme="minorHAnsi"/>
          <w:bCs/>
          <w:color w:val="000000"/>
        </w:rPr>
      </w:pPr>
      <w:r w:rsidRPr="007B49A2">
        <w:rPr>
          <w:rFonts w:asciiTheme="minorHAnsi" w:hAnsiTheme="minorHAnsi" w:cstheme="minorHAnsi"/>
          <w:bCs/>
          <w:color w:val="000000"/>
        </w:rPr>
        <w:t>Recommend:</w:t>
      </w:r>
    </w:p>
    <w:p w14:paraId="1F89FE23"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Environmental Services / Plant Operations</w:t>
      </w:r>
    </w:p>
    <w:p w14:paraId="0BE757E4"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Department Heads</w:t>
      </w:r>
    </w:p>
    <w:p w14:paraId="45236AC5"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Dietary Manager</w:t>
      </w:r>
    </w:p>
    <w:p w14:paraId="7AC3D018" w14:textId="77777777" w:rsidR="007B49A2" w:rsidRPr="007B49A2" w:rsidRDefault="007B49A2" w:rsidP="007B49A2">
      <w:pPr>
        <w:pStyle w:val="ListParagraph"/>
        <w:numPr>
          <w:ilvl w:val="1"/>
          <w:numId w:val="31"/>
        </w:numPr>
        <w:rPr>
          <w:rFonts w:asciiTheme="minorHAnsi" w:hAnsiTheme="minorHAnsi" w:cstheme="minorHAnsi"/>
          <w:bCs/>
          <w:color w:val="000000"/>
        </w:rPr>
      </w:pPr>
      <w:r w:rsidRPr="007B49A2">
        <w:rPr>
          <w:rFonts w:asciiTheme="minorHAnsi" w:hAnsiTheme="minorHAnsi" w:cstheme="minorHAnsi"/>
          <w:bCs/>
          <w:color w:val="000000"/>
        </w:rPr>
        <w:t>Director of Therapy Services</w:t>
      </w:r>
    </w:p>
    <w:p w14:paraId="45132254" w14:textId="77777777" w:rsidR="007B49A2" w:rsidRPr="007B49A2" w:rsidRDefault="007B49A2" w:rsidP="007B49A2">
      <w:pPr>
        <w:rPr>
          <w:rFonts w:asciiTheme="minorHAnsi" w:hAnsiTheme="minorHAnsi" w:cstheme="minorHAnsi"/>
          <w:bCs/>
          <w:color w:val="000000"/>
        </w:rPr>
      </w:pPr>
    </w:p>
    <w:p w14:paraId="0A18C2DE" w14:textId="77777777" w:rsidR="007B49A2" w:rsidRPr="007B49A2" w:rsidRDefault="007B49A2" w:rsidP="007B49A2">
      <w:pPr>
        <w:rPr>
          <w:rFonts w:asciiTheme="minorHAnsi" w:hAnsiTheme="minorHAnsi" w:cstheme="minorHAnsi"/>
          <w:bCs/>
          <w:color w:val="000000"/>
        </w:rPr>
      </w:pPr>
      <w:r w:rsidRPr="007B49A2">
        <w:rPr>
          <w:rFonts w:asciiTheme="minorHAnsi" w:hAnsiTheme="minorHAnsi" w:cstheme="minorHAnsi"/>
          <w:bCs/>
          <w:color w:val="000000"/>
        </w:rPr>
        <w:t>The facility assessment must then be used to inform decision-making to determine:</w:t>
      </w:r>
    </w:p>
    <w:p w14:paraId="72F863A9" w14:textId="77777777" w:rsidR="007B49A2" w:rsidRPr="007B49A2" w:rsidRDefault="007B49A2" w:rsidP="007B49A2">
      <w:pPr>
        <w:pStyle w:val="ListParagraph"/>
        <w:numPr>
          <w:ilvl w:val="0"/>
          <w:numId w:val="32"/>
        </w:numPr>
        <w:rPr>
          <w:rFonts w:asciiTheme="minorHAnsi" w:hAnsiTheme="minorHAnsi" w:cstheme="minorHAnsi"/>
          <w:bCs/>
          <w:color w:val="000000"/>
        </w:rPr>
      </w:pPr>
      <w:r w:rsidRPr="007B49A2">
        <w:rPr>
          <w:rFonts w:asciiTheme="minorHAnsi" w:hAnsiTheme="minorHAnsi" w:cstheme="minorHAnsi"/>
          <w:bCs/>
          <w:color w:val="000000"/>
        </w:rPr>
        <w:t>Sufficient number of staff to be able to care for the resident population, based on assessments and care plans including:</w:t>
      </w:r>
    </w:p>
    <w:p w14:paraId="3E144042" w14:textId="77777777" w:rsidR="007B49A2" w:rsidRPr="007B49A2" w:rsidRDefault="007B49A2" w:rsidP="007B49A2">
      <w:pPr>
        <w:pStyle w:val="ListParagraph"/>
        <w:numPr>
          <w:ilvl w:val="1"/>
          <w:numId w:val="32"/>
        </w:numPr>
        <w:rPr>
          <w:rFonts w:asciiTheme="minorHAnsi" w:hAnsiTheme="minorHAnsi" w:cstheme="minorHAnsi"/>
          <w:bCs/>
          <w:color w:val="000000"/>
        </w:rPr>
      </w:pPr>
      <w:r w:rsidRPr="007B49A2">
        <w:rPr>
          <w:rFonts w:asciiTheme="minorHAnsi" w:hAnsiTheme="minorHAnsi" w:cstheme="minorHAnsi"/>
          <w:bCs/>
          <w:color w:val="000000"/>
        </w:rPr>
        <w:t>Competencies</w:t>
      </w:r>
    </w:p>
    <w:p w14:paraId="29F1F32D" w14:textId="77777777" w:rsidR="007B49A2" w:rsidRPr="007B49A2" w:rsidRDefault="007B49A2" w:rsidP="007B49A2">
      <w:pPr>
        <w:pStyle w:val="ListParagraph"/>
        <w:numPr>
          <w:ilvl w:val="1"/>
          <w:numId w:val="32"/>
        </w:numPr>
        <w:rPr>
          <w:rFonts w:asciiTheme="minorHAnsi" w:hAnsiTheme="minorHAnsi" w:cstheme="minorHAnsi"/>
          <w:bCs/>
          <w:color w:val="000000"/>
        </w:rPr>
      </w:pPr>
      <w:r w:rsidRPr="007B49A2">
        <w:rPr>
          <w:rFonts w:asciiTheme="minorHAnsi" w:hAnsiTheme="minorHAnsi" w:cstheme="minorHAnsi"/>
          <w:bCs/>
          <w:color w:val="000000"/>
        </w:rPr>
        <w:t>Skill sets necessary</w:t>
      </w:r>
    </w:p>
    <w:p w14:paraId="420ADEF6" w14:textId="77777777" w:rsidR="007B49A2" w:rsidRPr="007B49A2" w:rsidRDefault="007B49A2" w:rsidP="007B49A2">
      <w:pPr>
        <w:pStyle w:val="ListParagraph"/>
        <w:numPr>
          <w:ilvl w:val="0"/>
          <w:numId w:val="32"/>
        </w:numPr>
        <w:rPr>
          <w:rFonts w:asciiTheme="minorHAnsi" w:hAnsiTheme="minorHAnsi" w:cstheme="minorHAnsi"/>
          <w:bCs/>
          <w:color w:val="000000"/>
        </w:rPr>
      </w:pPr>
      <w:r w:rsidRPr="007B49A2">
        <w:rPr>
          <w:rFonts w:asciiTheme="minorHAnsi" w:hAnsiTheme="minorHAnsi" w:cstheme="minorHAnsi"/>
          <w:bCs/>
          <w:color w:val="000000"/>
        </w:rPr>
        <w:t>Staffing on each unit based on the needs and changes in the resident population</w:t>
      </w:r>
    </w:p>
    <w:p w14:paraId="36186680" w14:textId="77777777" w:rsidR="007B49A2" w:rsidRPr="007B49A2" w:rsidRDefault="007B49A2" w:rsidP="007B49A2">
      <w:pPr>
        <w:pStyle w:val="ListParagraph"/>
        <w:numPr>
          <w:ilvl w:val="0"/>
          <w:numId w:val="32"/>
        </w:numPr>
        <w:rPr>
          <w:rFonts w:asciiTheme="minorHAnsi" w:hAnsiTheme="minorHAnsi" w:cstheme="minorHAnsi"/>
          <w:bCs/>
          <w:color w:val="000000"/>
        </w:rPr>
      </w:pPr>
      <w:r w:rsidRPr="007B49A2">
        <w:rPr>
          <w:rFonts w:asciiTheme="minorHAnsi" w:hAnsiTheme="minorHAnsi" w:cstheme="minorHAnsi"/>
          <w:bCs/>
          <w:color w:val="000000"/>
        </w:rPr>
        <w:t>Staffing needs for each shift with adjustments necessary to care for the resident population</w:t>
      </w:r>
    </w:p>
    <w:p w14:paraId="6120FBE3" w14:textId="77777777" w:rsidR="007B49A2" w:rsidRPr="007B49A2" w:rsidRDefault="007B49A2" w:rsidP="007B49A2">
      <w:pPr>
        <w:pStyle w:val="ListParagraph"/>
        <w:numPr>
          <w:ilvl w:val="0"/>
          <w:numId w:val="32"/>
        </w:numPr>
        <w:rPr>
          <w:rFonts w:asciiTheme="minorHAnsi" w:hAnsiTheme="minorHAnsi" w:cstheme="minorHAnsi"/>
          <w:bCs/>
          <w:color w:val="000000"/>
        </w:rPr>
      </w:pPr>
      <w:r w:rsidRPr="007B49A2">
        <w:rPr>
          <w:rFonts w:asciiTheme="minorHAnsi" w:hAnsiTheme="minorHAnsi" w:cstheme="minorHAnsi"/>
          <w:bCs/>
          <w:color w:val="000000"/>
        </w:rPr>
        <w:t>Facility plan for recruitment and retention of direct care staff</w:t>
      </w:r>
    </w:p>
    <w:p w14:paraId="496C26EE" w14:textId="77777777" w:rsidR="007B49A2" w:rsidRPr="007B49A2" w:rsidRDefault="007B49A2" w:rsidP="007B49A2">
      <w:pPr>
        <w:pStyle w:val="ListParagraph"/>
        <w:numPr>
          <w:ilvl w:val="0"/>
          <w:numId w:val="32"/>
        </w:numPr>
        <w:rPr>
          <w:rFonts w:asciiTheme="minorHAnsi" w:hAnsiTheme="minorHAnsi" w:cstheme="minorHAnsi"/>
          <w:bCs/>
          <w:color w:val="000000"/>
        </w:rPr>
      </w:pPr>
      <w:r w:rsidRPr="007B49A2">
        <w:rPr>
          <w:rFonts w:asciiTheme="minorHAnsi" w:hAnsiTheme="minorHAnsi" w:cstheme="minorHAnsi"/>
          <w:bCs/>
          <w:color w:val="000000"/>
        </w:rPr>
        <w:t xml:space="preserve">Contingency planning is necessary that does not require the facility’s emergency plan to be activated, but has the “potential to affect resident care, such as, but not limited to, </w:t>
      </w:r>
      <w:r w:rsidRPr="007B49A2">
        <w:rPr>
          <w:rFonts w:asciiTheme="minorHAnsi" w:hAnsiTheme="minorHAnsi" w:cstheme="minorHAnsi"/>
          <w:bCs/>
          <w:color w:val="000000"/>
        </w:rPr>
        <w:lastRenderedPageBreak/>
        <w:t>the availability of direct care nurse staffing or other resources needed for resident care.”</w:t>
      </w:r>
      <w:r w:rsidRPr="007B49A2">
        <w:rPr>
          <w:rFonts w:asciiTheme="minorHAnsi" w:hAnsiTheme="minorHAnsi" w:cstheme="minorHAnsi"/>
          <w:bCs/>
          <w:color w:val="000000"/>
          <w:vertAlign w:val="superscript"/>
        </w:rPr>
        <w:t>1</w:t>
      </w:r>
    </w:p>
    <w:p w14:paraId="551E4EC7" w14:textId="77777777" w:rsidR="007B49A2" w:rsidRPr="007B49A2" w:rsidRDefault="007B49A2" w:rsidP="007B49A2">
      <w:pPr>
        <w:rPr>
          <w:rFonts w:asciiTheme="minorHAnsi" w:hAnsiTheme="minorHAnsi" w:cstheme="minorHAnsi"/>
          <w:bCs/>
          <w:color w:val="000000"/>
        </w:rPr>
      </w:pPr>
    </w:p>
    <w:p w14:paraId="06C10BBA" w14:textId="77777777" w:rsidR="007B49A2" w:rsidRPr="007B49A2" w:rsidRDefault="007B49A2" w:rsidP="007B49A2">
      <w:pPr>
        <w:rPr>
          <w:rFonts w:asciiTheme="minorHAnsi" w:hAnsiTheme="minorHAnsi" w:cstheme="minorHAnsi"/>
          <w:bCs/>
          <w:color w:val="000000"/>
        </w:rPr>
      </w:pPr>
    </w:p>
    <w:p w14:paraId="36EB9378" w14:textId="77777777" w:rsidR="007B49A2" w:rsidRPr="007B49A2" w:rsidRDefault="007B49A2" w:rsidP="007B49A2">
      <w:pPr>
        <w:rPr>
          <w:rFonts w:asciiTheme="minorHAnsi" w:hAnsiTheme="minorHAnsi" w:cstheme="minorHAnsi"/>
          <w:bCs/>
          <w:color w:val="000000"/>
        </w:rPr>
      </w:pPr>
      <w:r w:rsidRPr="007B49A2">
        <w:rPr>
          <w:rFonts w:asciiTheme="minorHAnsi" w:hAnsiTheme="minorHAnsi" w:cstheme="minorHAnsi"/>
          <w:bCs/>
          <w:color w:val="000000"/>
        </w:rPr>
        <w:t xml:space="preserve">The facility assessment is not to be a “cookie cutter” approach to documenting assessment findings, rather it should reflect the individuality of the facility’s specific resident population, programs, and services.  CMS guidance indicates that the facility assessment should be completed at the individual facility level rather than a document provided and completed at the corporate level.  </w:t>
      </w:r>
    </w:p>
    <w:p w14:paraId="06854594" w14:textId="77777777" w:rsidR="007B49A2" w:rsidRPr="007B49A2" w:rsidRDefault="007B49A2" w:rsidP="007B49A2">
      <w:pPr>
        <w:rPr>
          <w:rFonts w:asciiTheme="minorHAnsi" w:hAnsiTheme="minorHAnsi" w:cstheme="minorHAnsi"/>
          <w:bCs/>
          <w:color w:val="000000"/>
        </w:rPr>
      </w:pPr>
    </w:p>
    <w:p w14:paraId="41CAF038" w14:textId="77777777" w:rsidR="007B49A2" w:rsidRPr="007B49A2" w:rsidRDefault="007B49A2" w:rsidP="007B49A2">
      <w:pPr>
        <w:rPr>
          <w:rFonts w:asciiTheme="minorHAnsi" w:hAnsiTheme="minorHAnsi" w:cstheme="minorHAnsi"/>
          <w:bCs/>
          <w:color w:val="000000"/>
        </w:rPr>
      </w:pPr>
      <w:r w:rsidRPr="007B49A2">
        <w:rPr>
          <w:rFonts w:asciiTheme="minorHAnsi" w:hAnsiTheme="minorHAnsi" w:cstheme="minorHAnsi"/>
          <w:bCs/>
          <w:color w:val="000000"/>
        </w:rPr>
        <w:t xml:space="preserve">The assessment process and its findings are intended to provide the foundation for operational, clinical, and resource allocations by facility leadership and current operations.  It will provide the opportunity to evaluate operational plans and practices.  It is important to note that the facility assessment will need to be accessible and available to the survey team within four hours of entrance to the facility. </w:t>
      </w:r>
    </w:p>
    <w:p w14:paraId="216E69B0" w14:textId="77777777" w:rsidR="007B49A2" w:rsidRPr="007B49A2" w:rsidRDefault="007B49A2" w:rsidP="007B49A2">
      <w:pPr>
        <w:rPr>
          <w:rFonts w:asciiTheme="minorHAnsi" w:hAnsiTheme="minorHAnsi" w:cstheme="minorHAnsi"/>
          <w:bCs/>
          <w:color w:val="000000"/>
        </w:rPr>
      </w:pPr>
    </w:p>
    <w:p w14:paraId="23D95A82" w14:textId="77777777" w:rsidR="007B49A2" w:rsidRPr="007B49A2" w:rsidRDefault="007B49A2" w:rsidP="007B49A2">
      <w:pPr>
        <w:rPr>
          <w:rFonts w:asciiTheme="minorHAnsi" w:hAnsiTheme="minorHAnsi" w:cstheme="minorHAnsi"/>
          <w:bCs/>
          <w:color w:val="000000"/>
        </w:rPr>
      </w:pPr>
      <w:r w:rsidRPr="007B49A2">
        <w:rPr>
          <w:rFonts w:asciiTheme="minorHAnsi" w:hAnsiTheme="minorHAnsi" w:cstheme="minorHAnsi"/>
          <w:bCs/>
          <w:color w:val="000000"/>
        </w:rPr>
        <w:t>The facility must utilize available internal organization data to support the assessment, reflecting the resident population.  Data can be derived from the Minimum Data Set (MDS) which can support information such as cognitive conditions, care requirements, diagnosis, and more.  As previously indicated, a specific methodology or reporting format has not been mandated, however, there are best-practice data collection tools and resources available to assist facilities in developing the facility assessment.  Of primary importance is the accuracy of the data and its correlation to the specific assessment components identified.</w:t>
      </w:r>
    </w:p>
    <w:p w14:paraId="6471F156" w14:textId="77777777" w:rsidR="007B49A2" w:rsidRPr="007B49A2" w:rsidRDefault="007B49A2" w:rsidP="007B49A2">
      <w:pPr>
        <w:rPr>
          <w:rFonts w:asciiTheme="minorHAnsi" w:hAnsiTheme="minorHAnsi" w:cstheme="minorHAnsi"/>
          <w:bCs/>
          <w:color w:val="000000"/>
        </w:rPr>
      </w:pPr>
    </w:p>
    <w:p w14:paraId="02444E5B" w14:textId="77777777" w:rsidR="007B49A2" w:rsidRPr="007B49A2" w:rsidRDefault="007B49A2" w:rsidP="007B49A2">
      <w:pPr>
        <w:rPr>
          <w:rFonts w:asciiTheme="minorHAnsi" w:hAnsiTheme="minorHAnsi" w:cstheme="minorHAnsi"/>
        </w:rPr>
      </w:pPr>
      <w:r w:rsidRPr="007B49A2">
        <w:rPr>
          <w:rFonts w:asciiTheme="minorHAnsi" w:hAnsiTheme="minorHAnsi" w:cstheme="minorHAnsi"/>
        </w:rPr>
        <w:t xml:space="preserve">The facility assessment will also need to be coordinated with the facility quality assurance and performance improvement (QAPI) program.  “Facility maintenance of effective systems to identify, collect, and use data and information from all departments, including but not limited to the facility assessment required at §483.71 and including how such information will be used to develop and monitor performance indicators.” </w:t>
      </w:r>
      <w:r w:rsidRPr="007B49A2">
        <w:rPr>
          <w:rFonts w:asciiTheme="minorHAnsi" w:hAnsiTheme="minorHAnsi" w:cstheme="minorHAnsi"/>
          <w:vertAlign w:val="superscript"/>
        </w:rPr>
        <w:t xml:space="preserve">1  </w:t>
      </w:r>
    </w:p>
    <w:p w14:paraId="117EB1EF" w14:textId="77777777" w:rsidR="007B49A2" w:rsidRPr="007B49A2" w:rsidRDefault="007B49A2" w:rsidP="007B49A2">
      <w:pPr>
        <w:rPr>
          <w:rFonts w:asciiTheme="minorHAnsi" w:hAnsiTheme="minorHAnsi" w:cstheme="minorHAnsi"/>
        </w:rPr>
      </w:pPr>
    </w:p>
    <w:p w14:paraId="447CCC22" w14:textId="77777777" w:rsidR="007B49A2" w:rsidRPr="007B49A2" w:rsidRDefault="007B49A2" w:rsidP="007B49A2">
      <w:pPr>
        <w:rPr>
          <w:rFonts w:asciiTheme="minorHAnsi" w:hAnsiTheme="minorHAnsi" w:cstheme="minorHAnsi"/>
        </w:rPr>
      </w:pPr>
      <w:r w:rsidRPr="007B49A2">
        <w:rPr>
          <w:rFonts w:asciiTheme="minorHAnsi" w:hAnsiTheme="minorHAnsi" w:cstheme="minorHAnsi"/>
        </w:rPr>
        <w:t>“As a part of their performance improvement activities, the facility must conduct distinct performance improvement projects. The number and frequency of improvement projects conducted by the facility must reflect the scope and complexity of the facility’s services and available resources, as reflected in the facility assessment required at § 483.71.”</w:t>
      </w:r>
    </w:p>
    <w:p w14:paraId="02B00893" w14:textId="77777777" w:rsidR="007B49A2" w:rsidRPr="007B49A2" w:rsidRDefault="007B49A2" w:rsidP="007B49A2">
      <w:pPr>
        <w:rPr>
          <w:rFonts w:asciiTheme="minorHAnsi" w:hAnsiTheme="minorHAnsi" w:cstheme="minorHAnsi"/>
        </w:rPr>
      </w:pPr>
    </w:p>
    <w:p w14:paraId="3645A92C" w14:textId="77777777" w:rsidR="007B49A2" w:rsidRPr="007B49A2" w:rsidRDefault="007B49A2" w:rsidP="007B49A2">
      <w:pPr>
        <w:rPr>
          <w:rStyle w:val="normaltextrun"/>
          <w:rFonts w:asciiTheme="minorHAnsi" w:hAnsiTheme="minorHAnsi" w:cstheme="minorHAnsi"/>
          <w:shd w:val="clear" w:color="auto" w:fill="FFFFFF"/>
        </w:rPr>
      </w:pPr>
      <w:r w:rsidRPr="007B49A2">
        <w:rPr>
          <w:rFonts w:asciiTheme="minorHAnsi" w:hAnsiTheme="minorHAnsi" w:cstheme="minorHAnsi"/>
        </w:rPr>
        <w:t>At least annually, the facility must conduct performance projects “that focus on high risk or problem-prone areas identified through the data collection and analysis”</w:t>
      </w:r>
      <w:r w:rsidRPr="007B49A2">
        <w:rPr>
          <w:rFonts w:asciiTheme="minorHAnsi" w:hAnsiTheme="minorHAnsi" w:cstheme="minorHAnsi"/>
          <w:vertAlign w:val="superscript"/>
        </w:rPr>
        <w:t xml:space="preserve">1 </w:t>
      </w:r>
      <w:r w:rsidRPr="007B49A2">
        <w:rPr>
          <w:rStyle w:val="normaltextrun"/>
          <w:rFonts w:asciiTheme="minorHAnsi" w:hAnsiTheme="minorHAnsi" w:cstheme="minorHAnsi"/>
          <w:shd w:val="clear" w:color="auto" w:fill="FFFFFF"/>
        </w:rPr>
        <w:t xml:space="preserve">The facility is also responsible for the performance improvement projects “Data collection can be done using several methods, such as audit tools (purchased or developed by the facility), direct observation, interview, or testing. Sources for data may include the Minimum Data Set (MDS) </w:t>
      </w:r>
      <w:r w:rsidRPr="007B49A2">
        <w:rPr>
          <w:rStyle w:val="normaltextrun"/>
          <w:rFonts w:asciiTheme="minorHAnsi" w:hAnsiTheme="minorHAnsi" w:cstheme="minorHAnsi"/>
          <w:shd w:val="clear" w:color="auto" w:fill="FFFFFF"/>
        </w:rPr>
        <w:lastRenderedPageBreak/>
        <w:t xml:space="preserve">and Quality Measures, electronic and paper medical records, survey results, incident reports, complaints, suggestions, and staffing data. </w:t>
      </w:r>
    </w:p>
    <w:p w14:paraId="2977D88D" w14:textId="77777777" w:rsidR="007B49A2" w:rsidRPr="007B49A2" w:rsidRDefault="007B49A2" w:rsidP="007B49A2">
      <w:pPr>
        <w:rPr>
          <w:rStyle w:val="normaltextrun"/>
          <w:rFonts w:asciiTheme="minorHAnsi" w:hAnsiTheme="minorHAnsi" w:cstheme="minorHAnsi"/>
          <w:shd w:val="clear" w:color="auto" w:fill="FFFFFF"/>
        </w:rPr>
      </w:pPr>
    </w:p>
    <w:p w14:paraId="75BB625A" w14:textId="77777777" w:rsidR="007B49A2" w:rsidRPr="007B49A2" w:rsidRDefault="007B49A2" w:rsidP="007B49A2">
      <w:pPr>
        <w:rPr>
          <w:rFonts w:asciiTheme="minorHAnsi" w:hAnsiTheme="minorHAnsi" w:cstheme="minorHAnsi"/>
        </w:rPr>
      </w:pPr>
      <w:r w:rsidRPr="007B49A2">
        <w:rPr>
          <w:rStyle w:val="normaltextrun"/>
          <w:rFonts w:asciiTheme="minorHAnsi" w:hAnsiTheme="minorHAnsi" w:cstheme="minorHAnsi"/>
          <w:shd w:val="clear" w:color="auto" w:fill="FFFFFF"/>
        </w:rPr>
        <w:t>CMS expects the data collection methodology to be consistent, reproducible, and accurate to produce valid and reliable data and support all departments and the facility assessment (§483.70(e)). It is not necessary to collect all data at the same frequency. The facility may develop a schedule for routine data collection. For example, data related to high-risk or problem-prone issues will generally be collected more frequently (e.g. daily, weekly, or monthly) until performance is at a satisfactory level, then collected less frequently (e.g. quarterly or every six months).”</w:t>
      </w:r>
      <w:r w:rsidRPr="007B49A2">
        <w:rPr>
          <w:rStyle w:val="normaltextrun"/>
          <w:rFonts w:asciiTheme="minorHAnsi" w:hAnsiTheme="minorHAnsi" w:cstheme="minorHAnsi"/>
          <w:shd w:val="clear" w:color="auto" w:fill="FFFFFF"/>
          <w:vertAlign w:val="superscript"/>
        </w:rPr>
        <w:t>1</w:t>
      </w:r>
    </w:p>
    <w:p w14:paraId="30B8FB53" w14:textId="77777777" w:rsidR="007B49A2" w:rsidRPr="007B49A2" w:rsidRDefault="007B49A2" w:rsidP="007B49A2">
      <w:pPr>
        <w:rPr>
          <w:rFonts w:asciiTheme="minorHAnsi" w:hAnsiTheme="minorHAnsi" w:cstheme="minorHAnsi"/>
          <w:bCs/>
          <w:color w:val="000000"/>
        </w:rPr>
      </w:pPr>
    </w:p>
    <w:p w14:paraId="438E76E5" w14:textId="77777777" w:rsidR="007B49A2" w:rsidRPr="007B49A2" w:rsidRDefault="007B49A2" w:rsidP="007B49A2">
      <w:pPr>
        <w:rPr>
          <w:rFonts w:asciiTheme="minorHAnsi" w:hAnsiTheme="minorHAnsi" w:cstheme="minorHAnsi"/>
          <w:bCs/>
          <w:color w:val="000000"/>
        </w:rPr>
      </w:pPr>
      <w:r w:rsidRPr="007B49A2">
        <w:rPr>
          <w:rFonts w:asciiTheme="minorHAnsi" w:hAnsiTheme="minorHAnsi" w:cstheme="minorHAnsi"/>
          <w:bCs/>
          <w:color w:val="000000"/>
        </w:rPr>
        <w:t xml:space="preserve">Navigating the expectations and intent of the regulations for Nursing Facilities can be daunting and additional burdens on facility leaders.  Many facilities have the processes in place to assess the resident population and the resources necessary to provide care and services to the population, however having a formal written articulated, and documented system may not be in place.  </w:t>
      </w:r>
    </w:p>
    <w:p w14:paraId="48E009D4" w14:textId="77777777" w:rsidR="007B49A2" w:rsidRPr="007B49A2" w:rsidRDefault="007B49A2" w:rsidP="007B49A2">
      <w:pPr>
        <w:rPr>
          <w:rFonts w:asciiTheme="minorHAnsi" w:hAnsiTheme="minorHAnsi" w:cstheme="minorHAnsi"/>
          <w:bCs/>
          <w:color w:val="000000"/>
        </w:rPr>
      </w:pPr>
    </w:p>
    <w:p w14:paraId="55E5DB63" w14:textId="77777777" w:rsidR="007B49A2" w:rsidRPr="007B49A2" w:rsidRDefault="007B49A2" w:rsidP="007B49A2">
      <w:pPr>
        <w:rPr>
          <w:rFonts w:asciiTheme="minorHAnsi" w:hAnsiTheme="minorHAnsi" w:cstheme="minorHAnsi"/>
          <w:bCs/>
          <w:color w:val="000000"/>
        </w:rPr>
      </w:pPr>
      <w:r w:rsidRPr="007B49A2">
        <w:rPr>
          <w:rFonts w:asciiTheme="minorHAnsi" w:hAnsiTheme="minorHAnsi" w:cstheme="minorHAnsi"/>
          <w:bCs/>
          <w:color w:val="000000"/>
        </w:rPr>
        <w:t xml:space="preserve">The </w:t>
      </w:r>
      <w:r w:rsidRPr="007B49A2">
        <w:rPr>
          <w:rFonts w:asciiTheme="minorHAnsi" w:hAnsiTheme="minorHAnsi" w:cstheme="minorHAnsi"/>
          <w:b/>
          <w:bCs/>
          <w:color w:val="000000"/>
        </w:rPr>
        <w:t>Facility Assessment Toolkit ©</w:t>
      </w:r>
      <w:r w:rsidRPr="007B49A2">
        <w:rPr>
          <w:rFonts w:asciiTheme="minorHAnsi" w:hAnsiTheme="minorHAnsi" w:cstheme="minorHAnsi"/>
          <w:bCs/>
          <w:color w:val="000000"/>
        </w:rPr>
        <w:t xml:space="preserve"> is designed to assist leaders with the tools, resources, and staff education to complete and support their individual facility assessments.  This comprehensive Toolkit provides practical, step-by-step guidance for organizations as they work with their teams to evaluate the facility resident population, resource availability, allocation per resident care and service needs, and the other required components to develop their written facility assessment.  </w:t>
      </w:r>
    </w:p>
    <w:p w14:paraId="6E1E48D7" w14:textId="77777777" w:rsidR="007B49A2" w:rsidRPr="007B49A2" w:rsidRDefault="007B49A2" w:rsidP="007B49A2">
      <w:pPr>
        <w:rPr>
          <w:rFonts w:asciiTheme="minorHAnsi" w:hAnsiTheme="minorHAnsi" w:cstheme="minorHAnsi"/>
          <w:bCs/>
          <w:color w:val="000000"/>
        </w:rPr>
      </w:pPr>
    </w:p>
    <w:p w14:paraId="1ADD652E" w14:textId="77777777" w:rsidR="007B49A2" w:rsidRPr="007B49A2" w:rsidRDefault="007B49A2" w:rsidP="007B49A2">
      <w:pPr>
        <w:rPr>
          <w:rFonts w:asciiTheme="minorHAnsi" w:hAnsiTheme="minorHAnsi" w:cstheme="minorHAnsi"/>
          <w:bCs/>
          <w:color w:val="000000"/>
        </w:rPr>
      </w:pPr>
      <w:r w:rsidRPr="007B49A2">
        <w:rPr>
          <w:rFonts w:asciiTheme="minorHAnsi" w:hAnsiTheme="minorHAnsi" w:cstheme="minorHAnsi"/>
          <w:bCs/>
          <w:color w:val="000000"/>
        </w:rPr>
        <w:t xml:space="preserve">The </w:t>
      </w:r>
      <w:r w:rsidRPr="007B49A2">
        <w:rPr>
          <w:rFonts w:asciiTheme="minorHAnsi" w:hAnsiTheme="minorHAnsi" w:cstheme="minorHAnsi"/>
          <w:b/>
          <w:color w:val="000000"/>
        </w:rPr>
        <w:t>Toolkit</w:t>
      </w:r>
      <w:r w:rsidRPr="007B49A2">
        <w:rPr>
          <w:rFonts w:asciiTheme="minorHAnsi" w:hAnsiTheme="minorHAnsi" w:cstheme="minorHAnsi"/>
          <w:bCs/>
          <w:color w:val="000000"/>
        </w:rPr>
        <w:t xml:space="preserve"> includes the following areas as are necessary for the Facility Assessment with corresponding resources and tools:</w:t>
      </w:r>
    </w:p>
    <w:p w14:paraId="3A7F5FF7" w14:textId="77777777" w:rsidR="007B49A2" w:rsidRPr="007B49A2" w:rsidRDefault="007B49A2" w:rsidP="007B49A2">
      <w:pPr>
        <w:numPr>
          <w:ilvl w:val="0"/>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b/>
          <w:bCs/>
        </w:rPr>
        <w:t>Leadership Implementation Strategies and Resources </w:t>
      </w:r>
    </w:p>
    <w:p w14:paraId="439160CB" w14:textId="77777777" w:rsidR="007B49A2" w:rsidRPr="007B49A2" w:rsidRDefault="007B49A2" w:rsidP="007B49A2">
      <w:pPr>
        <w:numPr>
          <w:ilvl w:val="0"/>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b/>
          <w:bCs/>
        </w:rPr>
        <w:t xml:space="preserve">Facility Implementation Guide and Checklist  </w:t>
      </w:r>
    </w:p>
    <w:p w14:paraId="3B3B3253" w14:textId="77777777" w:rsidR="007B49A2" w:rsidRPr="007B49A2" w:rsidRDefault="007B49A2" w:rsidP="007B49A2">
      <w:pPr>
        <w:numPr>
          <w:ilvl w:val="1"/>
          <w:numId w:val="27"/>
        </w:numPr>
        <w:shd w:val="clear" w:color="auto" w:fill="FFFFFF"/>
        <w:rPr>
          <w:rFonts w:asciiTheme="minorHAnsi" w:hAnsiTheme="minorHAnsi" w:cstheme="minorHAnsi"/>
        </w:rPr>
      </w:pPr>
      <w:r w:rsidRPr="007B49A2">
        <w:rPr>
          <w:rFonts w:asciiTheme="minorHAnsi" w:hAnsiTheme="minorHAnsi" w:cstheme="minorHAnsi"/>
        </w:rPr>
        <w:t>A leader’s guide for successful implementation.</w:t>
      </w:r>
    </w:p>
    <w:p w14:paraId="6906672D" w14:textId="77777777" w:rsidR="007B49A2" w:rsidRPr="007B49A2" w:rsidRDefault="007B49A2" w:rsidP="007B49A2">
      <w:pPr>
        <w:numPr>
          <w:ilvl w:val="0"/>
          <w:numId w:val="27"/>
        </w:numPr>
        <w:shd w:val="clear" w:color="auto" w:fill="FFFFFF"/>
        <w:rPr>
          <w:rFonts w:asciiTheme="minorHAnsi" w:hAnsiTheme="minorHAnsi" w:cstheme="minorHAnsi"/>
        </w:rPr>
      </w:pPr>
      <w:r w:rsidRPr="007B49A2">
        <w:rPr>
          <w:rFonts w:asciiTheme="minorHAnsi" w:hAnsiTheme="minorHAnsi" w:cstheme="minorHAnsi"/>
          <w:b/>
          <w:bCs/>
        </w:rPr>
        <w:t xml:space="preserve">Facility Assessment Policy and Procedure </w:t>
      </w:r>
    </w:p>
    <w:p w14:paraId="35B11F10" w14:textId="77777777" w:rsidR="007B49A2" w:rsidRPr="007B49A2" w:rsidRDefault="007B49A2" w:rsidP="007B49A2">
      <w:pPr>
        <w:numPr>
          <w:ilvl w:val="1"/>
          <w:numId w:val="28"/>
        </w:numPr>
        <w:shd w:val="clear" w:color="auto" w:fill="FFFFFF"/>
        <w:rPr>
          <w:rFonts w:asciiTheme="minorHAnsi" w:hAnsiTheme="minorHAnsi" w:cstheme="minorHAnsi"/>
        </w:rPr>
      </w:pPr>
      <w:r w:rsidRPr="007B49A2">
        <w:rPr>
          <w:rFonts w:asciiTheme="minorHAnsi" w:hAnsiTheme="minorHAnsi" w:cstheme="minorHAnsi"/>
        </w:rPr>
        <w:t xml:space="preserve">A detailed P&amp;P that can be customized to meet your organization-specific needs </w:t>
      </w:r>
    </w:p>
    <w:p w14:paraId="67016A00" w14:textId="77777777" w:rsidR="007B49A2" w:rsidRPr="007B49A2" w:rsidRDefault="007B49A2" w:rsidP="007B49A2">
      <w:pPr>
        <w:pStyle w:val="ListParagraph"/>
        <w:numPr>
          <w:ilvl w:val="0"/>
          <w:numId w:val="28"/>
        </w:numPr>
        <w:contextualSpacing/>
        <w:rPr>
          <w:rFonts w:asciiTheme="minorHAnsi" w:hAnsiTheme="minorHAnsi" w:cstheme="minorHAnsi"/>
          <w:b/>
          <w:szCs w:val="24"/>
        </w:rPr>
      </w:pPr>
      <w:r w:rsidRPr="007B49A2">
        <w:rPr>
          <w:rFonts w:asciiTheme="minorHAnsi" w:hAnsiTheme="minorHAnsi" w:cstheme="minorHAnsi"/>
          <w:b/>
          <w:szCs w:val="24"/>
        </w:rPr>
        <w:t xml:space="preserve">Organization Data Needs for the Facility Assessment </w:t>
      </w:r>
    </w:p>
    <w:p w14:paraId="3C4C5CE3" w14:textId="77777777" w:rsidR="007B49A2" w:rsidRPr="007B49A2" w:rsidRDefault="007B49A2" w:rsidP="007B49A2">
      <w:pPr>
        <w:pStyle w:val="ListParagraph"/>
        <w:numPr>
          <w:ilvl w:val="1"/>
          <w:numId w:val="28"/>
        </w:numPr>
        <w:contextualSpacing/>
        <w:rPr>
          <w:rFonts w:asciiTheme="minorHAnsi" w:hAnsiTheme="minorHAnsi" w:cstheme="minorHAnsi"/>
          <w:szCs w:val="24"/>
        </w:rPr>
      </w:pPr>
      <w:r w:rsidRPr="007B49A2">
        <w:rPr>
          <w:rFonts w:asciiTheme="minorHAnsi" w:hAnsiTheme="minorHAnsi" w:cstheme="minorHAnsi"/>
          <w:szCs w:val="24"/>
        </w:rPr>
        <w:t>Data sources</w:t>
      </w:r>
    </w:p>
    <w:p w14:paraId="589456F7" w14:textId="77777777" w:rsidR="007B49A2" w:rsidRPr="007B49A2" w:rsidRDefault="007B49A2" w:rsidP="007B49A2">
      <w:pPr>
        <w:pStyle w:val="ListParagraph"/>
        <w:numPr>
          <w:ilvl w:val="0"/>
          <w:numId w:val="28"/>
        </w:numPr>
        <w:contextualSpacing/>
        <w:rPr>
          <w:rFonts w:asciiTheme="minorHAnsi" w:hAnsiTheme="minorHAnsi" w:cstheme="minorHAnsi"/>
          <w:szCs w:val="24"/>
        </w:rPr>
      </w:pPr>
      <w:r w:rsidRPr="007B49A2">
        <w:rPr>
          <w:rFonts w:asciiTheme="minorHAnsi" w:hAnsiTheme="minorHAnsi" w:cstheme="minorHAnsi"/>
          <w:b/>
          <w:szCs w:val="24"/>
        </w:rPr>
        <w:t>Facility Assessment Template and Tools</w:t>
      </w:r>
      <w:r w:rsidRPr="007B49A2">
        <w:rPr>
          <w:rFonts w:asciiTheme="minorHAnsi" w:hAnsiTheme="minorHAnsi" w:cstheme="minorHAnsi"/>
          <w:szCs w:val="24"/>
        </w:rPr>
        <w:t xml:space="preserve"> – How to Complete the Assessment </w:t>
      </w:r>
    </w:p>
    <w:p w14:paraId="4DD92E27" w14:textId="77777777" w:rsidR="007B49A2" w:rsidRPr="007B49A2" w:rsidRDefault="007B49A2" w:rsidP="007B49A2">
      <w:pPr>
        <w:pStyle w:val="ListParagraph"/>
        <w:numPr>
          <w:ilvl w:val="0"/>
          <w:numId w:val="28"/>
        </w:numPr>
        <w:contextualSpacing/>
        <w:rPr>
          <w:rFonts w:asciiTheme="minorHAnsi" w:hAnsiTheme="minorHAnsi" w:cstheme="minorHAnsi"/>
          <w:b/>
          <w:szCs w:val="24"/>
        </w:rPr>
      </w:pPr>
      <w:r w:rsidRPr="007B49A2">
        <w:rPr>
          <w:rFonts w:asciiTheme="minorHAnsi" w:hAnsiTheme="minorHAnsi" w:cstheme="minorHAnsi"/>
          <w:b/>
          <w:szCs w:val="24"/>
        </w:rPr>
        <w:t>CMS Facility Assessment Resource Template</w:t>
      </w:r>
    </w:p>
    <w:p w14:paraId="1FCC61A4" w14:textId="77777777" w:rsidR="007B49A2" w:rsidRPr="007B49A2" w:rsidRDefault="007B49A2" w:rsidP="007B49A2">
      <w:pPr>
        <w:pStyle w:val="ListParagraph"/>
        <w:numPr>
          <w:ilvl w:val="0"/>
          <w:numId w:val="28"/>
        </w:numPr>
        <w:contextualSpacing/>
        <w:rPr>
          <w:rFonts w:asciiTheme="minorHAnsi" w:hAnsiTheme="minorHAnsi" w:cstheme="minorHAnsi"/>
          <w:b/>
          <w:szCs w:val="24"/>
        </w:rPr>
      </w:pPr>
      <w:r w:rsidRPr="007B49A2">
        <w:rPr>
          <w:rFonts w:asciiTheme="minorHAnsi" w:hAnsiTheme="minorHAnsi" w:cstheme="minorHAnsi"/>
          <w:b/>
          <w:szCs w:val="24"/>
        </w:rPr>
        <w:t xml:space="preserve">Required Facility Assessment Components  </w:t>
      </w:r>
    </w:p>
    <w:p w14:paraId="7ECA9163" w14:textId="77777777" w:rsidR="007B49A2" w:rsidRPr="007B49A2" w:rsidRDefault="007B49A2" w:rsidP="007B49A2">
      <w:pPr>
        <w:pStyle w:val="ListParagraph"/>
        <w:numPr>
          <w:ilvl w:val="1"/>
          <w:numId w:val="28"/>
        </w:numPr>
        <w:contextualSpacing/>
        <w:rPr>
          <w:rFonts w:asciiTheme="minorHAnsi" w:hAnsiTheme="minorHAnsi" w:cstheme="minorHAnsi"/>
          <w:szCs w:val="24"/>
        </w:rPr>
      </w:pPr>
      <w:r w:rsidRPr="007B49A2">
        <w:rPr>
          <w:rFonts w:asciiTheme="minorHAnsi" w:hAnsiTheme="minorHAnsi" w:cstheme="minorHAnsi"/>
          <w:szCs w:val="24"/>
        </w:rPr>
        <w:t xml:space="preserve">Facility Resident Population </w:t>
      </w:r>
    </w:p>
    <w:p w14:paraId="3C3887BD" w14:textId="77777777" w:rsidR="007B49A2" w:rsidRPr="007B49A2" w:rsidRDefault="007B49A2" w:rsidP="007B49A2">
      <w:pPr>
        <w:pStyle w:val="ListParagraph"/>
        <w:numPr>
          <w:ilvl w:val="2"/>
          <w:numId w:val="28"/>
        </w:numPr>
        <w:contextualSpacing/>
        <w:rPr>
          <w:rFonts w:asciiTheme="minorHAnsi" w:hAnsiTheme="minorHAnsi" w:cstheme="minorHAnsi"/>
          <w:szCs w:val="24"/>
        </w:rPr>
      </w:pPr>
      <w:r w:rsidRPr="007B49A2">
        <w:rPr>
          <w:rFonts w:asciiTheme="minorHAnsi" w:hAnsiTheme="minorHAnsi" w:cstheme="minorHAnsi"/>
          <w:szCs w:val="24"/>
        </w:rPr>
        <w:t>Overview</w:t>
      </w:r>
    </w:p>
    <w:p w14:paraId="5FBC3267" w14:textId="77777777" w:rsidR="007B49A2" w:rsidRPr="007B49A2" w:rsidRDefault="007B49A2" w:rsidP="007B49A2">
      <w:pPr>
        <w:pStyle w:val="ListParagraph"/>
        <w:numPr>
          <w:ilvl w:val="2"/>
          <w:numId w:val="28"/>
        </w:numPr>
        <w:contextualSpacing/>
        <w:rPr>
          <w:rFonts w:asciiTheme="minorHAnsi" w:hAnsiTheme="minorHAnsi" w:cstheme="minorHAnsi"/>
          <w:szCs w:val="24"/>
        </w:rPr>
      </w:pPr>
      <w:r w:rsidRPr="007B49A2">
        <w:rPr>
          <w:rFonts w:asciiTheme="minorHAnsi" w:hAnsiTheme="minorHAnsi" w:cstheme="minorHAnsi"/>
          <w:szCs w:val="24"/>
        </w:rPr>
        <w:t>Resident Demographics</w:t>
      </w:r>
    </w:p>
    <w:p w14:paraId="51E683F7" w14:textId="77777777" w:rsidR="007B49A2" w:rsidRPr="007B49A2" w:rsidRDefault="007B49A2" w:rsidP="007B49A2">
      <w:pPr>
        <w:pStyle w:val="ListParagraph"/>
        <w:numPr>
          <w:ilvl w:val="2"/>
          <w:numId w:val="28"/>
        </w:numPr>
        <w:contextualSpacing/>
        <w:rPr>
          <w:rFonts w:asciiTheme="minorHAnsi" w:hAnsiTheme="minorHAnsi" w:cstheme="minorHAnsi"/>
          <w:szCs w:val="24"/>
        </w:rPr>
      </w:pPr>
      <w:r w:rsidRPr="007B49A2">
        <w:rPr>
          <w:rFonts w:asciiTheme="minorHAnsi" w:hAnsiTheme="minorHAnsi" w:cstheme="minorHAnsi"/>
          <w:szCs w:val="24"/>
        </w:rPr>
        <w:t>Data Source and Collection</w:t>
      </w:r>
    </w:p>
    <w:p w14:paraId="13617FD0"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lastRenderedPageBreak/>
        <w:t xml:space="preserve">Tools, Templates and Resources </w:t>
      </w:r>
    </w:p>
    <w:p w14:paraId="1E710350" w14:textId="77777777" w:rsidR="007B49A2" w:rsidRPr="007B49A2" w:rsidRDefault="007B49A2" w:rsidP="007B49A2">
      <w:pPr>
        <w:pStyle w:val="ListParagraph"/>
        <w:numPr>
          <w:ilvl w:val="1"/>
          <w:numId w:val="27"/>
        </w:numPr>
        <w:contextualSpacing/>
        <w:rPr>
          <w:rFonts w:asciiTheme="minorHAnsi" w:hAnsiTheme="minorHAnsi" w:cstheme="minorHAnsi"/>
          <w:szCs w:val="24"/>
        </w:rPr>
      </w:pPr>
      <w:r w:rsidRPr="007B49A2">
        <w:rPr>
          <w:rFonts w:asciiTheme="minorHAnsi" w:hAnsiTheme="minorHAnsi" w:cstheme="minorHAnsi"/>
          <w:szCs w:val="24"/>
        </w:rPr>
        <w:t>Personnel Resources</w:t>
      </w:r>
    </w:p>
    <w:p w14:paraId="7098E91A"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Overview</w:t>
      </w:r>
    </w:p>
    <w:p w14:paraId="353390DE"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Review of Personnel Resources</w:t>
      </w:r>
    </w:p>
    <w:p w14:paraId="16496965"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Personnel and Resource Pyramid</w:t>
      </w:r>
    </w:p>
    <w:p w14:paraId="195D0BE1"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Competencies – Tools, Resources and Templates </w:t>
      </w:r>
    </w:p>
    <w:p w14:paraId="219D7575"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Non-Nursing Personnel</w:t>
      </w:r>
    </w:p>
    <w:p w14:paraId="30AFBE41"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Nutritional Services</w:t>
      </w:r>
    </w:p>
    <w:p w14:paraId="612298A8"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Nursing Services</w:t>
      </w:r>
    </w:p>
    <w:p w14:paraId="07474518"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Person Centered Staffing and Minimum Staffing Requirements </w:t>
      </w:r>
    </w:p>
    <w:p w14:paraId="543257F3"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Person Centered Staffing Plan (Leaders Guide, policies, templates)</w:t>
      </w:r>
    </w:p>
    <w:p w14:paraId="2A64E1E4"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Person Centered Staffing Plan Analysis Tools and Resources</w:t>
      </w:r>
    </w:p>
    <w:p w14:paraId="7B3AAEC8"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 xml:space="preserve">Acuity Determination and Staffing </w:t>
      </w:r>
    </w:p>
    <w:p w14:paraId="15502F63"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Change of Condition and Impact on Staffing</w:t>
      </w:r>
    </w:p>
    <w:p w14:paraId="40369ED7"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Recruitment and Retention – (Tools, templates, resources)</w:t>
      </w:r>
    </w:p>
    <w:p w14:paraId="0A786896"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Recruitment and Retention Tracking</w:t>
      </w:r>
    </w:p>
    <w:p w14:paraId="48510B19"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 xml:space="preserve">Workforce Unavailability and Exemptions </w:t>
      </w:r>
    </w:p>
    <w:p w14:paraId="6823984B" w14:textId="77777777" w:rsidR="007B49A2" w:rsidRPr="007B49A2" w:rsidRDefault="007B49A2" w:rsidP="007B49A2">
      <w:pPr>
        <w:pStyle w:val="ListParagraph"/>
        <w:numPr>
          <w:ilvl w:val="1"/>
          <w:numId w:val="27"/>
        </w:numPr>
        <w:contextualSpacing/>
        <w:rPr>
          <w:rFonts w:asciiTheme="minorHAnsi" w:hAnsiTheme="minorHAnsi" w:cstheme="minorHAnsi"/>
          <w:szCs w:val="24"/>
        </w:rPr>
      </w:pPr>
      <w:r w:rsidRPr="007B49A2">
        <w:rPr>
          <w:rFonts w:asciiTheme="minorHAnsi" w:hAnsiTheme="minorHAnsi" w:cstheme="minorHAnsi"/>
          <w:szCs w:val="24"/>
        </w:rPr>
        <w:t xml:space="preserve">Evaluation of Training Programs  </w:t>
      </w:r>
    </w:p>
    <w:p w14:paraId="389669C3"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Intent and Overview</w:t>
      </w:r>
    </w:p>
    <w:p w14:paraId="7D64229F"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Evaluation</w:t>
      </w:r>
    </w:p>
    <w:p w14:paraId="0591243A"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Onboarding</w:t>
      </w:r>
    </w:p>
    <w:p w14:paraId="2C277F4B"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Orientation</w:t>
      </w:r>
    </w:p>
    <w:p w14:paraId="024B18E5"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On the job training</w:t>
      </w:r>
    </w:p>
    <w:p w14:paraId="1606C8F5"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Specialty programs</w:t>
      </w:r>
    </w:p>
    <w:p w14:paraId="1D582897"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 xml:space="preserve">New Conditions and New Equipment Training </w:t>
      </w:r>
    </w:p>
    <w:p w14:paraId="5A19DB35"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Gaps in competence related to adverse events</w:t>
      </w:r>
    </w:p>
    <w:p w14:paraId="2CFB5C7E"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 xml:space="preserve">Annual </w:t>
      </w:r>
    </w:p>
    <w:p w14:paraId="42181841" w14:textId="77777777" w:rsidR="007B49A2" w:rsidRPr="007B49A2" w:rsidRDefault="007B49A2" w:rsidP="007B49A2">
      <w:pPr>
        <w:pStyle w:val="ListParagraph"/>
        <w:numPr>
          <w:ilvl w:val="1"/>
          <w:numId w:val="27"/>
        </w:numPr>
        <w:contextualSpacing/>
        <w:rPr>
          <w:rFonts w:asciiTheme="minorHAnsi" w:hAnsiTheme="minorHAnsi" w:cstheme="minorHAnsi"/>
          <w:szCs w:val="24"/>
        </w:rPr>
      </w:pPr>
      <w:r w:rsidRPr="007B49A2">
        <w:rPr>
          <w:rFonts w:asciiTheme="minorHAnsi" w:hAnsiTheme="minorHAnsi" w:cstheme="minorHAnsi"/>
          <w:szCs w:val="24"/>
        </w:rPr>
        <w:t xml:space="preserve">Infection Control </w:t>
      </w:r>
    </w:p>
    <w:p w14:paraId="31673E38"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Infection Data Sources and Utilization for the Facility Assessment </w:t>
      </w:r>
    </w:p>
    <w:p w14:paraId="60CAC48E"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Required components of Infection Prevention Program</w:t>
      </w:r>
    </w:p>
    <w:p w14:paraId="5DE37019"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Competencies needed for Infection prevention</w:t>
      </w:r>
    </w:p>
    <w:p w14:paraId="79505A3A"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Integration with FA, Emergency Preparedness and QAPI </w:t>
      </w:r>
    </w:p>
    <w:p w14:paraId="1AA25989" w14:textId="77777777" w:rsidR="007B49A2" w:rsidRPr="007B49A2" w:rsidRDefault="007B49A2" w:rsidP="007B49A2">
      <w:pPr>
        <w:pStyle w:val="ListParagraph"/>
        <w:numPr>
          <w:ilvl w:val="1"/>
          <w:numId w:val="27"/>
        </w:numPr>
        <w:contextualSpacing/>
        <w:rPr>
          <w:rFonts w:asciiTheme="minorHAnsi" w:hAnsiTheme="minorHAnsi" w:cstheme="minorHAnsi"/>
          <w:szCs w:val="24"/>
        </w:rPr>
      </w:pPr>
      <w:r w:rsidRPr="007B49A2">
        <w:rPr>
          <w:rFonts w:asciiTheme="minorHAnsi" w:hAnsiTheme="minorHAnsi" w:cstheme="minorHAnsi"/>
          <w:szCs w:val="24"/>
        </w:rPr>
        <w:t xml:space="preserve">Policy and Procedure Review Process  </w:t>
      </w:r>
    </w:p>
    <w:p w14:paraId="615196FD"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Intent and overview</w:t>
      </w:r>
    </w:p>
    <w:p w14:paraId="121A46EC"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F Tag and Policy and Procedure crosswalk   </w:t>
      </w:r>
    </w:p>
    <w:p w14:paraId="151F8B80" w14:textId="77777777" w:rsidR="007B49A2" w:rsidRPr="007B49A2" w:rsidRDefault="007B49A2" w:rsidP="007B49A2">
      <w:pPr>
        <w:pStyle w:val="ListParagraph"/>
        <w:numPr>
          <w:ilvl w:val="1"/>
          <w:numId w:val="27"/>
        </w:numPr>
        <w:contextualSpacing/>
        <w:rPr>
          <w:rFonts w:asciiTheme="minorHAnsi" w:hAnsiTheme="minorHAnsi" w:cstheme="minorHAnsi"/>
          <w:szCs w:val="24"/>
        </w:rPr>
      </w:pPr>
      <w:r w:rsidRPr="007B49A2">
        <w:rPr>
          <w:rFonts w:asciiTheme="minorHAnsi" w:hAnsiTheme="minorHAnsi" w:cstheme="minorHAnsi"/>
          <w:szCs w:val="24"/>
        </w:rPr>
        <w:t xml:space="preserve">Facility and Community Risk Assessment </w:t>
      </w:r>
    </w:p>
    <w:p w14:paraId="76377714"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Intent and Overview</w:t>
      </w:r>
    </w:p>
    <w:p w14:paraId="48E02257"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HAV Template and how to use</w:t>
      </w:r>
    </w:p>
    <w:p w14:paraId="599248FB"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Business Impact </w:t>
      </w:r>
    </w:p>
    <w:p w14:paraId="5C06BC2B"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Community and Regulatory Resources </w:t>
      </w:r>
    </w:p>
    <w:p w14:paraId="096DA88C"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lastRenderedPageBreak/>
        <w:t xml:space="preserve">Facility Assessment and Emergency Preparedness plan coordination </w:t>
      </w:r>
    </w:p>
    <w:p w14:paraId="4EE7BE0D"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E Tags Crosswalk and Surveyor Guidance  </w:t>
      </w:r>
    </w:p>
    <w:p w14:paraId="2B72E598"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Tools, Templates, and Resources </w:t>
      </w:r>
    </w:p>
    <w:p w14:paraId="71DECF22" w14:textId="77777777" w:rsidR="007B49A2" w:rsidRPr="007B49A2" w:rsidRDefault="007B49A2" w:rsidP="007B49A2">
      <w:pPr>
        <w:pStyle w:val="ListParagraph"/>
        <w:numPr>
          <w:ilvl w:val="1"/>
          <w:numId w:val="27"/>
        </w:numPr>
        <w:contextualSpacing/>
        <w:rPr>
          <w:rFonts w:asciiTheme="minorHAnsi" w:hAnsiTheme="minorHAnsi" w:cstheme="minorHAnsi"/>
          <w:szCs w:val="24"/>
        </w:rPr>
      </w:pPr>
      <w:r w:rsidRPr="007B49A2">
        <w:rPr>
          <w:rFonts w:asciiTheme="minorHAnsi" w:hAnsiTheme="minorHAnsi" w:cstheme="minorHAnsi"/>
          <w:szCs w:val="24"/>
        </w:rPr>
        <w:t>Resources - Physical Plant and Equipment</w:t>
      </w:r>
    </w:p>
    <w:p w14:paraId="0BBD402B"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Intent and Overview</w:t>
      </w:r>
    </w:p>
    <w:p w14:paraId="76536BFD"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Tools, Templates, and Resources </w:t>
      </w:r>
    </w:p>
    <w:p w14:paraId="7962B5DA"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 xml:space="preserve">Medical and </w:t>
      </w:r>
      <w:proofErr w:type="gramStart"/>
      <w:r w:rsidRPr="007B49A2">
        <w:rPr>
          <w:rFonts w:asciiTheme="minorHAnsi" w:hAnsiTheme="minorHAnsi" w:cstheme="minorHAnsi"/>
          <w:szCs w:val="24"/>
        </w:rPr>
        <w:t>Non-Medical</w:t>
      </w:r>
      <w:proofErr w:type="gramEnd"/>
    </w:p>
    <w:p w14:paraId="5AE77098"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Vehicle</w:t>
      </w:r>
    </w:p>
    <w:p w14:paraId="7BD74F8E" w14:textId="77777777" w:rsidR="007B49A2" w:rsidRPr="007B49A2" w:rsidRDefault="007B49A2" w:rsidP="007B49A2">
      <w:pPr>
        <w:pStyle w:val="ListParagraph"/>
        <w:numPr>
          <w:ilvl w:val="3"/>
          <w:numId w:val="27"/>
        </w:numPr>
        <w:contextualSpacing/>
        <w:rPr>
          <w:rFonts w:asciiTheme="minorHAnsi" w:hAnsiTheme="minorHAnsi" w:cstheme="minorHAnsi"/>
          <w:szCs w:val="24"/>
        </w:rPr>
      </w:pPr>
      <w:r w:rsidRPr="007B49A2">
        <w:rPr>
          <w:rFonts w:asciiTheme="minorHAnsi" w:hAnsiTheme="minorHAnsi" w:cstheme="minorHAnsi"/>
          <w:szCs w:val="24"/>
        </w:rPr>
        <w:t xml:space="preserve">Buildings and Physical Plant </w:t>
      </w:r>
    </w:p>
    <w:p w14:paraId="0E1400B6" w14:textId="77777777" w:rsidR="007B49A2" w:rsidRPr="007B49A2" w:rsidRDefault="007B49A2" w:rsidP="007B49A2">
      <w:pPr>
        <w:pStyle w:val="ListParagraph"/>
        <w:numPr>
          <w:ilvl w:val="4"/>
          <w:numId w:val="27"/>
        </w:numPr>
        <w:contextualSpacing/>
        <w:rPr>
          <w:rFonts w:asciiTheme="minorHAnsi" w:hAnsiTheme="minorHAnsi" w:cstheme="minorHAnsi"/>
          <w:szCs w:val="24"/>
        </w:rPr>
      </w:pPr>
      <w:r w:rsidRPr="007B49A2">
        <w:rPr>
          <w:rFonts w:asciiTheme="minorHAnsi" w:hAnsiTheme="minorHAnsi" w:cstheme="minorHAnsi"/>
          <w:szCs w:val="24"/>
        </w:rPr>
        <w:t xml:space="preserve">Building assessment and vulnerabilities </w:t>
      </w:r>
    </w:p>
    <w:p w14:paraId="306BFEFD" w14:textId="77777777" w:rsidR="007B49A2" w:rsidRPr="007B49A2" w:rsidRDefault="007B49A2" w:rsidP="007B49A2">
      <w:pPr>
        <w:pStyle w:val="ListParagraph"/>
        <w:numPr>
          <w:ilvl w:val="1"/>
          <w:numId w:val="27"/>
        </w:numPr>
        <w:contextualSpacing/>
        <w:rPr>
          <w:rFonts w:asciiTheme="minorHAnsi" w:hAnsiTheme="minorHAnsi" w:cstheme="minorHAnsi"/>
          <w:szCs w:val="24"/>
        </w:rPr>
      </w:pPr>
      <w:r w:rsidRPr="007B49A2">
        <w:rPr>
          <w:rFonts w:asciiTheme="minorHAnsi" w:hAnsiTheme="minorHAnsi" w:cstheme="minorHAnsi"/>
          <w:szCs w:val="24"/>
        </w:rPr>
        <w:t xml:space="preserve">Health Information Technology </w:t>
      </w:r>
    </w:p>
    <w:p w14:paraId="3A220494"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Intent and Overview</w:t>
      </w:r>
    </w:p>
    <w:p w14:paraId="46168558"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Tools, Templates, and Resources </w:t>
      </w:r>
    </w:p>
    <w:p w14:paraId="69066A2A" w14:textId="77777777" w:rsidR="007B49A2" w:rsidRPr="007B49A2" w:rsidRDefault="007B49A2" w:rsidP="007B49A2">
      <w:pPr>
        <w:pStyle w:val="ListParagraph"/>
        <w:numPr>
          <w:ilvl w:val="1"/>
          <w:numId w:val="27"/>
        </w:numPr>
        <w:contextualSpacing/>
        <w:rPr>
          <w:rFonts w:asciiTheme="minorHAnsi" w:hAnsiTheme="minorHAnsi" w:cstheme="minorHAnsi"/>
          <w:szCs w:val="24"/>
        </w:rPr>
      </w:pPr>
      <w:r w:rsidRPr="007B49A2">
        <w:rPr>
          <w:rFonts w:asciiTheme="minorHAnsi" w:hAnsiTheme="minorHAnsi" w:cstheme="minorHAnsi"/>
          <w:szCs w:val="24"/>
        </w:rPr>
        <w:t xml:space="preserve">Third Party Agreements, Contracts, Memorandum of Understanding  </w:t>
      </w:r>
    </w:p>
    <w:p w14:paraId="3623CE5C"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Intent and Overviews</w:t>
      </w:r>
    </w:p>
    <w:p w14:paraId="16B077FD"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Tools, Templates, and Resources </w:t>
      </w:r>
    </w:p>
    <w:p w14:paraId="0AF7F337" w14:textId="77777777" w:rsidR="007B49A2" w:rsidRPr="007B49A2" w:rsidRDefault="007B49A2" w:rsidP="007B49A2">
      <w:pPr>
        <w:numPr>
          <w:ilvl w:val="1"/>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bCs/>
        </w:rPr>
        <w:t xml:space="preserve">Quality Assurance and Performance Improvement (QAPI) </w:t>
      </w:r>
    </w:p>
    <w:p w14:paraId="653A3156"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Intent and Overviews</w:t>
      </w:r>
    </w:p>
    <w:p w14:paraId="04839E77"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Facility Assessment and QAPI coordination </w:t>
      </w:r>
    </w:p>
    <w:p w14:paraId="4862F620" w14:textId="77777777" w:rsidR="007B49A2" w:rsidRPr="007B49A2" w:rsidRDefault="007B49A2" w:rsidP="007B49A2">
      <w:pPr>
        <w:pStyle w:val="ListParagraph"/>
        <w:numPr>
          <w:ilvl w:val="2"/>
          <w:numId w:val="27"/>
        </w:numPr>
        <w:contextualSpacing/>
        <w:rPr>
          <w:rFonts w:asciiTheme="minorHAnsi" w:hAnsiTheme="minorHAnsi" w:cstheme="minorHAnsi"/>
          <w:szCs w:val="24"/>
        </w:rPr>
      </w:pPr>
      <w:r w:rsidRPr="007B49A2">
        <w:rPr>
          <w:rFonts w:asciiTheme="minorHAnsi" w:hAnsiTheme="minorHAnsi" w:cstheme="minorHAnsi"/>
          <w:szCs w:val="24"/>
        </w:rPr>
        <w:t xml:space="preserve">Tools, Templates, and Resources </w:t>
      </w:r>
    </w:p>
    <w:p w14:paraId="1788FAA0" w14:textId="77777777" w:rsidR="007B49A2" w:rsidRPr="007B49A2" w:rsidRDefault="007B49A2" w:rsidP="007B49A2">
      <w:pPr>
        <w:numPr>
          <w:ilvl w:val="0"/>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b/>
          <w:bCs/>
        </w:rPr>
        <w:t>Training Plan</w:t>
      </w:r>
    </w:p>
    <w:p w14:paraId="7D038D29" w14:textId="77777777" w:rsidR="007B49A2" w:rsidRPr="007B49A2" w:rsidRDefault="007B49A2" w:rsidP="007B49A2">
      <w:pPr>
        <w:numPr>
          <w:ilvl w:val="1"/>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rPr>
        <w:t>Designed for the facility assessment overview.</w:t>
      </w:r>
    </w:p>
    <w:p w14:paraId="0C4B5136" w14:textId="77777777" w:rsidR="007B49A2" w:rsidRPr="007B49A2" w:rsidRDefault="007B49A2" w:rsidP="007B49A2">
      <w:pPr>
        <w:numPr>
          <w:ilvl w:val="0"/>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b/>
          <w:bCs/>
        </w:rPr>
        <w:t>Competency Test</w:t>
      </w:r>
    </w:p>
    <w:p w14:paraId="40774D13" w14:textId="77777777" w:rsidR="007B49A2" w:rsidRPr="007B49A2" w:rsidRDefault="007B49A2" w:rsidP="007B49A2">
      <w:pPr>
        <w:numPr>
          <w:ilvl w:val="1"/>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rPr>
        <w:t>Training Post-test.</w:t>
      </w:r>
    </w:p>
    <w:p w14:paraId="3BD49E2E" w14:textId="77777777" w:rsidR="007B49A2" w:rsidRPr="007B49A2" w:rsidRDefault="007B49A2" w:rsidP="007B49A2">
      <w:pPr>
        <w:numPr>
          <w:ilvl w:val="0"/>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b/>
          <w:bCs/>
        </w:rPr>
        <w:t>Competency Test Answer Key</w:t>
      </w:r>
    </w:p>
    <w:p w14:paraId="66C5211A" w14:textId="77777777" w:rsidR="007B49A2" w:rsidRPr="007B49A2" w:rsidRDefault="007B49A2" w:rsidP="007B49A2">
      <w:pPr>
        <w:numPr>
          <w:ilvl w:val="1"/>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rPr>
        <w:t>Training Post-test Answer Key.</w:t>
      </w:r>
    </w:p>
    <w:p w14:paraId="3393CCD8" w14:textId="77777777" w:rsidR="007B49A2" w:rsidRPr="007B49A2" w:rsidRDefault="007B49A2" w:rsidP="007B49A2">
      <w:pPr>
        <w:numPr>
          <w:ilvl w:val="0"/>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b/>
          <w:bCs/>
        </w:rPr>
        <w:t xml:space="preserve">Education PowerPoint </w:t>
      </w:r>
    </w:p>
    <w:p w14:paraId="4826519C" w14:textId="77777777" w:rsidR="007B49A2" w:rsidRPr="007B49A2" w:rsidRDefault="007B49A2" w:rsidP="007B49A2">
      <w:pPr>
        <w:numPr>
          <w:ilvl w:val="1"/>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rPr>
        <w:t>Comprehensive training is already written for you and your team.</w:t>
      </w:r>
    </w:p>
    <w:p w14:paraId="0115B108" w14:textId="77777777" w:rsidR="007B49A2" w:rsidRPr="007B49A2" w:rsidRDefault="007B49A2" w:rsidP="007B49A2">
      <w:pPr>
        <w:numPr>
          <w:ilvl w:val="0"/>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b/>
          <w:bCs/>
        </w:rPr>
        <w:t>Trainer Notes</w:t>
      </w:r>
    </w:p>
    <w:p w14:paraId="38352DD7" w14:textId="77777777" w:rsidR="007B49A2" w:rsidRPr="007B49A2" w:rsidRDefault="007B49A2" w:rsidP="007B49A2">
      <w:pPr>
        <w:numPr>
          <w:ilvl w:val="1"/>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rPr>
        <w:t>PowerPoint Speaker Notes</w:t>
      </w:r>
    </w:p>
    <w:p w14:paraId="6B2C51D8" w14:textId="77777777" w:rsidR="007B49A2" w:rsidRPr="007B49A2" w:rsidRDefault="007B49A2" w:rsidP="007B49A2">
      <w:pPr>
        <w:numPr>
          <w:ilvl w:val="0"/>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b/>
          <w:bCs/>
        </w:rPr>
        <w:t>Performance Improvement Resources</w:t>
      </w:r>
    </w:p>
    <w:p w14:paraId="1E4CAE60" w14:textId="77777777" w:rsidR="007B49A2" w:rsidRPr="007B49A2" w:rsidRDefault="007B49A2" w:rsidP="007B49A2">
      <w:pPr>
        <w:numPr>
          <w:ilvl w:val="1"/>
          <w:numId w:val="27"/>
        </w:numPr>
        <w:shd w:val="clear" w:color="auto" w:fill="FFFFFF"/>
        <w:spacing w:before="100" w:beforeAutospacing="1"/>
        <w:rPr>
          <w:rFonts w:asciiTheme="minorHAnsi" w:hAnsiTheme="minorHAnsi" w:cstheme="minorHAnsi"/>
        </w:rPr>
      </w:pPr>
      <w:r w:rsidRPr="007B49A2">
        <w:rPr>
          <w:rFonts w:asciiTheme="minorHAnsi" w:hAnsiTheme="minorHAnsi" w:cstheme="minorHAnsi"/>
        </w:rPr>
        <w:t>Audit tools, Checklists, Data Collection, and more.</w:t>
      </w:r>
    </w:p>
    <w:p w14:paraId="7ECA69B8" w14:textId="77777777" w:rsidR="007B49A2" w:rsidRDefault="007B49A2" w:rsidP="007B49A2">
      <w:pPr>
        <w:pStyle w:val="NormalWeb"/>
        <w:spacing w:before="0" w:beforeAutospacing="0" w:after="0" w:afterAutospacing="0"/>
        <w:rPr>
          <w:rFonts w:asciiTheme="minorHAnsi" w:hAnsiTheme="minorHAnsi" w:cstheme="minorHAnsi"/>
          <w:sz w:val="22"/>
          <w:szCs w:val="22"/>
          <w:lang w:val="en"/>
        </w:rPr>
      </w:pPr>
    </w:p>
    <w:p w14:paraId="7D436A4E" w14:textId="77777777" w:rsidR="004D4046" w:rsidRDefault="004D4046" w:rsidP="007B49A2">
      <w:pPr>
        <w:pStyle w:val="NormalWeb"/>
        <w:spacing w:before="0" w:beforeAutospacing="0" w:after="0" w:afterAutospacing="0"/>
        <w:rPr>
          <w:rFonts w:asciiTheme="minorHAnsi" w:hAnsiTheme="minorHAnsi" w:cstheme="minorHAnsi"/>
          <w:sz w:val="22"/>
          <w:szCs w:val="22"/>
          <w:lang w:val="en"/>
        </w:rPr>
      </w:pPr>
    </w:p>
    <w:p w14:paraId="4EF451B6" w14:textId="77777777" w:rsidR="004D4046" w:rsidRDefault="004D4046" w:rsidP="007B49A2">
      <w:pPr>
        <w:pStyle w:val="NormalWeb"/>
        <w:spacing w:before="0" w:beforeAutospacing="0" w:after="0" w:afterAutospacing="0"/>
        <w:rPr>
          <w:rFonts w:asciiTheme="minorHAnsi" w:hAnsiTheme="minorHAnsi" w:cstheme="minorHAnsi"/>
          <w:sz w:val="22"/>
          <w:szCs w:val="22"/>
          <w:lang w:val="en"/>
        </w:rPr>
      </w:pPr>
    </w:p>
    <w:p w14:paraId="3B77F3BC" w14:textId="77777777" w:rsidR="004D4046" w:rsidRDefault="004D4046" w:rsidP="007B49A2">
      <w:pPr>
        <w:pStyle w:val="NormalWeb"/>
        <w:spacing w:before="0" w:beforeAutospacing="0" w:after="0" w:afterAutospacing="0"/>
        <w:rPr>
          <w:rFonts w:asciiTheme="minorHAnsi" w:hAnsiTheme="minorHAnsi" w:cstheme="minorHAnsi"/>
          <w:sz w:val="22"/>
          <w:szCs w:val="22"/>
          <w:lang w:val="en"/>
        </w:rPr>
      </w:pPr>
    </w:p>
    <w:p w14:paraId="1BF66EF3" w14:textId="77777777" w:rsidR="004D4046" w:rsidRDefault="004D4046" w:rsidP="007B49A2">
      <w:pPr>
        <w:pStyle w:val="NormalWeb"/>
        <w:spacing w:before="0" w:beforeAutospacing="0" w:after="0" w:afterAutospacing="0"/>
        <w:rPr>
          <w:rFonts w:asciiTheme="minorHAnsi" w:hAnsiTheme="minorHAnsi" w:cstheme="minorHAnsi"/>
          <w:sz w:val="22"/>
          <w:szCs w:val="22"/>
          <w:lang w:val="en"/>
        </w:rPr>
      </w:pPr>
    </w:p>
    <w:p w14:paraId="3F7F9C91" w14:textId="77777777" w:rsidR="004D4046" w:rsidRDefault="004D4046" w:rsidP="007B49A2">
      <w:pPr>
        <w:pStyle w:val="NormalWeb"/>
        <w:spacing w:before="0" w:beforeAutospacing="0" w:after="0" w:afterAutospacing="0"/>
        <w:rPr>
          <w:rFonts w:asciiTheme="minorHAnsi" w:hAnsiTheme="minorHAnsi" w:cstheme="minorHAnsi"/>
          <w:sz w:val="22"/>
          <w:szCs w:val="22"/>
          <w:lang w:val="en"/>
        </w:rPr>
      </w:pPr>
    </w:p>
    <w:p w14:paraId="0B9BD56F" w14:textId="77777777" w:rsidR="004D4046" w:rsidRDefault="004D4046" w:rsidP="007B49A2">
      <w:pPr>
        <w:pStyle w:val="NormalWeb"/>
        <w:spacing w:before="0" w:beforeAutospacing="0" w:after="0" w:afterAutospacing="0"/>
        <w:rPr>
          <w:rFonts w:asciiTheme="minorHAnsi" w:hAnsiTheme="minorHAnsi" w:cstheme="minorHAnsi"/>
          <w:sz w:val="22"/>
          <w:szCs w:val="22"/>
          <w:lang w:val="en"/>
        </w:rPr>
      </w:pPr>
    </w:p>
    <w:p w14:paraId="64884295" w14:textId="77777777" w:rsidR="004D4046" w:rsidRDefault="004D4046" w:rsidP="007B49A2">
      <w:pPr>
        <w:pStyle w:val="NormalWeb"/>
        <w:spacing w:before="0" w:beforeAutospacing="0" w:after="0" w:afterAutospacing="0"/>
        <w:rPr>
          <w:rFonts w:asciiTheme="minorHAnsi" w:hAnsiTheme="minorHAnsi" w:cstheme="minorHAnsi"/>
          <w:sz w:val="22"/>
          <w:szCs w:val="22"/>
          <w:lang w:val="en"/>
        </w:rPr>
      </w:pPr>
    </w:p>
    <w:p w14:paraId="777F4E31" w14:textId="77777777" w:rsidR="004D4046" w:rsidRPr="007B49A2" w:rsidRDefault="004D4046" w:rsidP="007B49A2">
      <w:pPr>
        <w:pStyle w:val="NormalWeb"/>
        <w:spacing w:before="0" w:beforeAutospacing="0" w:after="0" w:afterAutospacing="0"/>
        <w:rPr>
          <w:rFonts w:asciiTheme="minorHAnsi" w:hAnsiTheme="minorHAnsi" w:cstheme="minorHAnsi"/>
          <w:sz w:val="22"/>
          <w:szCs w:val="22"/>
          <w:lang w:val="en"/>
        </w:rPr>
      </w:pPr>
    </w:p>
    <w:p w14:paraId="3646B7AC" w14:textId="77777777" w:rsidR="007B49A2" w:rsidRPr="007B49A2" w:rsidRDefault="007B49A2" w:rsidP="007B49A2">
      <w:pPr>
        <w:pStyle w:val="NormalWeb"/>
        <w:spacing w:before="0" w:beforeAutospacing="0" w:after="0" w:afterAutospacing="0"/>
        <w:rPr>
          <w:rFonts w:asciiTheme="minorHAnsi" w:hAnsiTheme="minorHAnsi" w:cstheme="minorHAnsi"/>
          <w:sz w:val="22"/>
          <w:szCs w:val="22"/>
          <w:lang w:val="en"/>
        </w:rPr>
      </w:pPr>
    </w:p>
    <w:p w14:paraId="520116D4" w14:textId="77777777" w:rsidR="007B49A2" w:rsidRPr="007B49A2" w:rsidRDefault="007B49A2" w:rsidP="007B49A2">
      <w:pPr>
        <w:pStyle w:val="NormalWeb"/>
        <w:spacing w:before="0" w:beforeAutospacing="0" w:after="0" w:afterAutospacing="0"/>
        <w:rPr>
          <w:rFonts w:asciiTheme="minorHAnsi" w:hAnsiTheme="minorHAnsi" w:cstheme="minorHAnsi"/>
          <w:b/>
          <w:bCs/>
          <w:lang w:val="en"/>
        </w:rPr>
      </w:pPr>
      <w:r w:rsidRPr="007B49A2">
        <w:rPr>
          <w:rFonts w:asciiTheme="minorHAnsi" w:hAnsiTheme="minorHAnsi" w:cstheme="minorHAnsi"/>
          <w:b/>
          <w:bCs/>
          <w:lang w:val="en"/>
        </w:rPr>
        <w:t>Reference</w:t>
      </w:r>
    </w:p>
    <w:p w14:paraId="0ED59896" w14:textId="77777777" w:rsidR="007B49A2" w:rsidRPr="007B49A2" w:rsidRDefault="007B49A2" w:rsidP="007B49A2">
      <w:pPr>
        <w:pStyle w:val="NormalWeb"/>
        <w:spacing w:before="0" w:beforeAutospacing="0" w:after="0" w:afterAutospacing="0"/>
        <w:rPr>
          <w:rFonts w:asciiTheme="minorHAnsi" w:hAnsiTheme="minorHAnsi" w:cstheme="minorHAnsi"/>
          <w:lang w:val="en"/>
        </w:rPr>
      </w:pPr>
    </w:p>
    <w:p w14:paraId="334B769A" w14:textId="77777777" w:rsidR="007B49A2" w:rsidRPr="007B49A2" w:rsidRDefault="007B49A2" w:rsidP="007B49A2">
      <w:pPr>
        <w:rPr>
          <w:rFonts w:asciiTheme="minorHAnsi" w:hAnsiTheme="minorHAnsi" w:cstheme="minorHAnsi"/>
        </w:rPr>
      </w:pPr>
      <w:r w:rsidRPr="007B49A2">
        <w:rPr>
          <w:rFonts w:asciiTheme="minorHAnsi" w:hAnsiTheme="minorHAnsi" w:cstheme="minorHAnsi"/>
          <w:vertAlign w:val="superscript"/>
          <w:lang w:val="en"/>
        </w:rPr>
        <w:t>1</w:t>
      </w:r>
      <w:r w:rsidRPr="007B49A2">
        <w:rPr>
          <w:rFonts w:asciiTheme="minorHAnsi" w:hAnsiTheme="minorHAnsi" w:cstheme="minorHAnsi"/>
        </w:rPr>
        <w:t xml:space="preserve"> Medicare and Medicaid Programs, Minimum Staffing Standards for Long-Term Care Facilities and Medicaid Institutional Payment Transparency Reporting final rule (CMS 3442-F).  May 10, 2024.  </w:t>
      </w:r>
      <w:hyperlink r:id="rId8" w:history="1">
        <w:r w:rsidRPr="007B49A2">
          <w:rPr>
            <w:rStyle w:val="Hyperlink"/>
            <w:rFonts w:asciiTheme="minorHAnsi" w:eastAsiaTheme="majorEastAsia" w:hAnsiTheme="minorHAnsi" w:cstheme="minorHAnsi"/>
          </w:rPr>
          <w:t>https://www.federalregister.gov/documents/2024/05/10/2024-08273/medicare-and-medicaid-programs-minimum-staffing-standards-for-long-term-care-facilities-and-medicaid</w:t>
        </w:r>
      </w:hyperlink>
      <w:r w:rsidRPr="007B49A2">
        <w:rPr>
          <w:rFonts w:asciiTheme="minorHAnsi" w:hAnsiTheme="minorHAnsi" w:cstheme="minorHAnsi"/>
        </w:rPr>
        <w:t xml:space="preserve"> </w:t>
      </w:r>
    </w:p>
    <w:p w14:paraId="7111D00D" w14:textId="77777777" w:rsidR="007B49A2" w:rsidRPr="007B49A2" w:rsidRDefault="007B49A2" w:rsidP="007B49A2">
      <w:pPr>
        <w:pStyle w:val="NormalWeb"/>
        <w:spacing w:before="0" w:beforeAutospacing="0" w:after="0" w:afterAutospacing="0"/>
        <w:rPr>
          <w:rFonts w:asciiTheme="minorHAnsi" w:hAnsiTheme="minorHAnsi" w:cstheme="minorHAnsi"/>
          <w:sz w:val="22"/>
          <w:szCs w:val="22"/>
          <w:lang w:val="en"/>
        </w:rPr>
      </w:pPr>
    </w:p>
    <w:p w14:paraId="53678852" w14:textId="77777777" w:rsidR="007B49A2" w:rsidRPr="007B49A2" w:rsidRDefault="007B49A2" w:rsidP="007B49A2">
      <w:pPr>
        <w:rPr>
          <w:rFonts w:asciiTheme="minorHAnsi" w:hAnsiTheme="minorHAnsi" w:cstheme="minorHAnsi"/>
        </w:rPr>
      </w:pPr>
      <w:r w:rsidRPr="007B49A2">
        <w:rPr>
          <w:rFonts w:asciiTheme="minorHAnsi" w:hAnsiTheme="minorHAnsi" w:cstheme="minorHAnsi"/>
        </w:rPr>
        <w:t xml:space="preserve">Centers for Medicare &amp; Medicaid Services. QSO Memo 24-12-NH. June 18, 2024. </w:t>
      </w:r>
      <w:hyperlink r:id="rId9" w:history="1">
        <w:r w:rsidRPr="007B49A2">
          <w:rPr>
            <w:rStyle w:val="Hyperlink"/>
            <w:rFonts w:asciiTheme="minorHAnsi" w:hAnsiTheme="minorHAnsi" w:cstheme="minorHAnsi"/>
          </w:rPr>
          <w:t>https://www.cms.gov/files/document/qso-24-13-nh.pdf</w:t>
        </w:r>
      </w:hyperlink>
      <w:r w:rsidRPr="007B49A2">
        <w:rPr>
          <w:rFonts w:asciiTheme="minorHAnsi" w:hAnsiTheme="minorHAnsi" w:cstheme="minorHAnsi"/>
        </w:rPr>
        <w:t xml:space="preserve"> </w:t>
      </w:r>
    </w:p>
    <w:p w14:paraId="45E58688" w14:textId="77777777" w:rsidR="007B49A2" w:rsidRPr="007B49A2" w:rsidRDefault="007B49A2" w:rsidP="007B49A2">
      <w:pPr>
        <w:pStyle w:val="NormalWeb"/>
        <w:spacing w:before="0" w:beforeAutospacing="0" w:after="0" w:afterAutospacing="0"/>
        <w:rPr>
          <w:rFonts w:asciiTheme="minorHAnsi" w:hAnsiTheme="minorHAnsi" w:cstheme="minorHAnsi"/>
          <w:sz w:val="22"/>
          <w:szCs w:val="22"/>
          <w:lang w:val="en"/>
        </w:rPr>
      </w:pPr>
    </w:p>
    <w:p w14:paraId="1166F9F5" w14:textId="77777777" w:rsidR="007B49A2" w:rsidRPr="007B49A2" w:rsidRDefault="007B49A2" w:rsidP="007B49A2">
      <w:pPr>
        <w:pStyle w:val="NormalWeb"/>
        <w:spacing w:before="0" w:beforeAutospacing="0" w:after="0" w:afterAutospacing="0"/>
        <w:rPr>
          <w:rFonts w:asciiTheme="minorHAnsi" w:hAnsiTheme="minorHAnsi" w:cstheme="minorHAnsi"/>
          <w:sz w:val="22"/>
          <w:szCs w:val="22"/>
          <w:lang w:val="en"/>
        </w:rPr>
      </w:pPr>
    </w:p>
    <w:p w14:paraId="368FEAB8" w14:textId="77777777" w:rsidR="007B49A2" w:rsidRPr="007B49A2" w:rsidRDefault="007B49A2" w:rsidP="007B49A2">
      <w:pPr>
        <w:pStyle w:val="NormalWeb"/>
        <w:spacing w:before="0" w:beforeAutospacing="0" w:after="0" w:afterAutospacing="0"/>
        <w:rPr>
          <w:rFonts w:asciiTheme="minorHAnsi" w:hAnsiTheme="minorHAnsi" w:cstheme="minorHAnsi"/>
          <w:sz w:val="22"/>
          <w:szCs w:val="22"/>
          <w:lang w:val="en"/>
        </w:rPr>
      </w:pPr>
    </w:p>
    <w:p w14:paraId="4A2C6FF5"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25CFDF0D"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32ACAF6B"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25D27078"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153161D8"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2283626E"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2563C9F7"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0047BE75"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5B624B0B"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64E5DC35"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613DC51A"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19BF6D36"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5FCD6045"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64F324FC"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5EDEC34B"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22F6F5BB"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773DC678"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17F3EAFF"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038B06CA"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0790382C"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42C799B8"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7E610859"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6B8A3CBC"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3148E29F"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542ABE02" w14:textId="77777777" w:rsidR="007B49A2" w:rsidRPr="007B49A2" w:rsidRDefault="007B49A2" w:rsidP="007B49A2">
      <w:pPr>
        <w:pStyle w:val="NormalWeb"/>
        <w:spacing w:before="0" w:beforeAutospacing="0" w:after="0" w:afterAutospacing="0"/>
        <w:rPr>
          <w:rFonts w:asciiTheme="minorHAnsi" w:hAnsiTheme="minorHAnsi" w:cstheme="minorHAnsi"/>
          <w:i/>
          <w:sz w:val="22"/>
          <w:szCs w:val="22"/>
        </w:rPr>
      </w:pPr>
    </w:p>
    <w:p w14:paraId="06D27277" w14:textId="77777777" w:rsidR="007B49A2" w:rsidRPr="007B49A2" w:rsidRDefault="007B49A2" w:rsidP="007B49A2">
      <w:pPr>
        <w:rPr>
          <w:rFonts w:asciiTheme="minorHAnsi" w:hAnsiTheme="minorHAnsi" w:cstheme="minorHAnsi"/>
        </w:rPr>
      </w:pPr>
    </w:p>
    <w:p w14:paraId="31A4E642" w14:textId="1D4DD37D" w:rsidR="00EE6D21" w:rsidRPr="007B49A2" w:rsidRDefault="00EE6D21" w:rsidP="007B49A2">
      <w:pPr>
        <w:rPr>
          <w:rFonts w:asciiTheme="minorHAnsi" w:hAnsiTheme="minorHAnsi" w:cstheme="minorHAnsi"/>
          <w:b/>
          <w:sz w:val="32"/>
          <w:szCs w:val="32"/>
        </w:rPr>
      </w:pPr>
    </w:p>
    <w:sectPr w:rsidR="00EE6D21" w:rsidRPr="007B49A2" w:rsidSect="00DE7AF9">
      <w:headerReference w:type="default" r:id="rId10"/>
      <w:footerReference w:type="default" r:id="rId11"/>
      <w:headerReference w:type="first" r:id="rId1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B3531" w14:textId="77777777" w:rsidR="005B63B8" w:rsidRDefault="005B63B8" w:rsidP="00FE158D">
      <w:r>
        <w:separator/>
      </w:r>
    </w:p>
  </w:endnote>
  <w:endnote w:type="continuationSeparator" w:id="0">
    <w:p w14:paraId="1ABC2FB2" w14:textId="77777777" w:rsidR="005B63B8" w:rsidRDefault="005B63B8"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343A5" w14:textId="77777777" w:rsidR="005B63B8" w:rsidRDefault="005B63B8" w:rsidP="00FE158D">
      <w:r>
        <w:separator/>
      </w:r>
    </w:p>
  </w:footnote>
  <w:footnote w:type="continuationSeparator" w:id="0">
    <w:p w14:paraId="05B3B592" w14:textId="77777777" w:rsidR="005B63B8" w:rsidRDefault="005B63B8"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0A335C"/>
    <w:multiLevelType w:val="hybridMultilevel"/>
    <w:tmpl w:val="F958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F21A9"/>
    <w:multiLevelType w:val="hybridMultilevel"/>
    <w:tmpl w:val="17A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7F6D"/>
    <w:multiLevelType w:val="hybridMultilevel"/>
    <w:tmpl w:val="26B096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25685"/>
    <w:multiLevelType w:val="hybridMultilevel"/>
    <w:tmpl w:val="8E2815D6"/>
    <w:lvl w:ilvl="0" w:tplc="3A100A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15062"/>
    <w:multiLevelType w:val="hybridMultilevel"/>
    <w:tmpl w:val="51D6D10A"/>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02559"/>
    <w:multiLevelType w:val="hybridMultilevel"/>
    <w:tmpl w:val="583EADB8"/>
    <w:lvl w:ilvl="0" w:tplc="51047A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E2E4A"/>
    <w:multiLevelType w:val="hybridMultilevel"/>
    <w:tmpl w:val="176E4A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E694B"/>
    <w:multiLevelType w:val="hybridMultilevel"/>
    <w:tmpl w:val="47C82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449BA"/>
    <w:multiLevelType w:val="hybridMultilevel"/>
    <w:tmpl w:val="CFA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769CD"/>
    <w:multiLevelType w:val="hybridMultilevel"/>
    <w:tmpl w:val="50C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D0102"/>
    <w:multiLevelType w:val="multilevel"/>
    <w:tmpl w:val="A20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51F25"/>
    <w:multiLevelType w:val="hybridMultilevel"/>
    <w:tmpl w:val="E632B65A"/>
    <w:lvl w:ilvl="0" w:tplc="3A08C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4208E"/>
    <w:multiLevelType w:val="hybridMultilevel"/>
    <w:tmpl w:val="27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55F7B"/>
    <w:multiLevelType w:val="hybridMultilevel"/>
    <w:tmpl w:val="5DF4BE10"/>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853DCA"/>
    <w:multiLevelType w:val="hybridMultilevel"/>
    <w:tmpl w:val="AF4469CA"/>
    <w:lvl w:ilvl="0" w:tplc="EB2A6ED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D05739D"/>
    <w:multiLevelType w:val="hybridMultilevel"/>
    <w:tmpl w:val="4E428F56"/>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164F69"/>
    <w:multiLevelType w:val="hybridMultilevel"/>
    <w:tmpl w:val="25685378"/>
    <w:lvl w:ilvl="0" w:tplc="DCC2C31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A26141"/>
    <w:multiLevelType w:val="hybridMultilevel"/>
    <w:tmpl w:val="9ED82AAE"/>
    <w:lvl w:ilvl="0" w:tplc="31FAC41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677B2B"/>
    <w:multiLevelType w:val="hybridMultilevel"/>
    <w:tmpl w:val="76D899D8"/>
    <w:lvl w:ilvl="0" w:tplc="3A100AC4">
      <w:start w:val="1"/>
      <w:numFmt w:val="lowerRoman"/>
      <w:lvlText w:val="(%1)"/>
      <w:lvlJc w:val="left"/>
      <w:pPr>
        <w:ind w:left="1080" w:hanging="720"/>
      </w:pPr>
      <w:rPr>
        <w:rFonts w:hint="default"/>
      </w:rPr>
    </w:lvl>
    <w:lvl w:ilvl="1" w:tplc="65A24F3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D5CF1"/>
    <w:multiLevelType w:val="hybridMultilevel"/>
    <w:tmpl w:val="EA1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551A8"/>
    <w:multiLevelType w:val="hybridMultilevel"/>
    <w:tmpl w:val="A34C12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C2027"/>
    <w:multiLevelType w:val="hybridMultilevel"/>
    <w:tmpl w:val="4B649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55969"/>
    <w:multiLevelType w:val="hybridMultilevel"/>
    <w:tmpl w:val="A28A3B1C"/>
    <w:lvl w:ilvl="0" w:tplc="DCC2C3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837939"/>
    <w:multiLevelType w:val="hybridMultilevel"/>
    <w:tmpl w:val="AE04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28" w15:restartNumberingAfterBreak="0">
    <w:nsid w:val="79F44846"/>
    <w:multiLevelType w:val="hybridMultilevel"/>
    <w:tmpl w:val="CFE04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7F9C5BCB"/>
    <w:multiLevelType w:val="hybridMultilevel"/>
    <w:tmpl w:val="6C6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FD3256F"/>
    <w:multiLevelType w:val="hybridMultilevel"/>
    <w:tmpl w:val="BCB8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480410">
    <w:abstractNumId w:val="15"/>
  </w:num>
  <w:num w:numId="2" w16cid:durableId="103622501">
    <w:abstractNumId w:val="29"/>
  </w:num>
  <w:num w:numId="3" w16cid:durableId="2107460121">
    <w:abstractNumId w:val="18"/>
  </w:num>
  <w:num w:numId="4" w16cid:durableId="315956492">
    <w:abstractNumId w:val="28"/>
  </w:num>
  <w:num w:numId="5" w16cid:durableId="2136409435">
    <w:abstractNumId w:val="11"/>
  </w:num>
  <w:num w:numId="6" w16cid:durableId="1357846870">
    <w:abstractNumId w:val="19"/>
  </w:num>
  <w:num w:numId="7" w16cid:durableId="3982131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84038">
    <w:abstractNumId w:val="5"/>
  </w:num>
  <w:num w:numId="9" w16cid:durableId="497767428">
    <w:abstractNumId w:val="16"/>
  </w:num>
  <w:num w:numId="10" w16cid:durableId="61487259">
    <w:abstractNumId w:val="17"/>
  </w:num>
  <w:num w:numId="11" w16cid:durableId="726876866">
    <w:abstractNumId w:val="14"/>
  </w:num>
  <w:num w:numId="12" w16cid:durableId="1899897450">
    <w:abstractNumId w:val="25"/>
  </w:num>
  <w:num w:numId="13" w16cid:durableId="99108190">
    <w:abstractNumId w:val="9"/>
  </w:num>
  <w:num w:numId="14" w16cid:durableId="972635690">
    <w:abstractNumId w:val="8"/>
  </w:num>
  <w:num w:numId="15" w16cid:durableId="299266596">
    <w:abstractNumId w:val="6"/>
  </w:num>
  <w:num w:numId="16" w16cid:durableId="1957131368">
    <w:abstractNumId w:val="13"/>
  </w:num>
  <w:num w:numId="17" w16cid:durableId="2055233907">
    <w:abstractNumId w:val="31"/>
  </w:num>
  <w:num w:numId="18" w16cid:durableId="1101989952">
    <w:abstractNumId w:val="3"/>
  </w:num>
  <w:num w:numId="19" w16cid:durableId="850486595">
    <w:abstractNumId w:val="2"/>
  </w:num>
  <w:num w:numId="20" w16cid:durableId="1957902571">
    <w:abstractNumId w:val="20"/>
  </w:num>
  <w:num w:numId="21" w16cid:durableId="1507986864">
    <w:abstractNumId w:val="12"/>
  </w:num>
  <w:num w:numId="22" w16cid:durableId="2067411387">
    <w:abstractNumId w:val="1"/>
  </w:num>
  <w:num w:numId="23" w16cid:durableId="746804969">
    <w:abstractNumId w:val="30"/>
  </w:num>
  <w:num w:numId="24" w16cid:durableId="1516923498">
    <w:abstractNumId w:val="1"/>
  </w:num>
  <w:num w:numId="25" w16cid:durableId="52898067">
    <w:abstractNumId w:val="22"/>
  </w:num>
  <w:num w:numId="26" w16cid:durableId="1620989061">
    <w:abstractNumId w:val="10"/>
  </w:num>
  <w:num w:numId="27" w16cid:durableId="2081058445">
    <w:abstractNumId w:val="23"/>
  </w:num>
  <w:num w:numId="28" w16cid:durableId="1869758917">
    <w:abstractNumId w:val="7"/>
  </w:num>
  <w:num w:numId="29" w16cid:durableId="942884975">
    <w:abstractNumId w:val="21"/>
  </w:num>
  <w:num w:numId="30" w16cid:durableId="987368218">
    <w:abstractNumId w:val="4"/>
  </w:num>
  <w:num w:numId="31" w16cid:durableId="201092452">
    <w:abstractNumId w:val="26"/>
  </w:num>
  <w:num w:numId="32" w16cid:durableId="214534692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11D20"/>
    <w:rsid w:val="00023790"/>
    <w:rsid w:val="00053070"/>
    <w:rsid w:val="00066D50"/>
    <w:rsid w:val="000A7B59"/>
    <w:rsid w:val="000B0803"/>
    <w:rsid w:val="000C3272"/>
    <w:rsid w:val="000C33ED"/>
    <w:rsid w:val="000C6673"/>
    <w:rsid w:val="000D380A"/>
    <w:rsid w:val="000D5B62"/>
    <w:rsid w:val="000E228A"/>
    <w:rsid w:val="000F7E90"/>
    <w:rsid w:val="00102A96"/>
    <w:rsid w:val="00104CC4"/>
    <w:rsid w:val="001070B9"/>
    <w:rsid w:val="001139B8"/>
    <w:rsid w:val="0012309D"/>
    <w:rsid w:val="00132075"/>
    <w:rsid w:val="001368FB"/>
    <w:rsid w:val="00144BE0"/>
    <w:rsid w:val="00156E8B"/>
    <w:rsid w:val="00157E0B"/>
    <w:rsid w:val="00170AD2"/>
    <w:rsid w:val="00185739"/>
    <w:rsid w:val="0019504D"/>
    <w:rsid w:val="001A797D"/>
    <w:rsid w:val="001B251E"/>
    <w:rsid w:val="001C4461"/>
    <w:rsid w:val="001F110F"/>
    <w:rsid w:val="00211464"/>
    <w:rsid w:val="0021206A"/>
    <w:rsid w:val="00223F22"/>
    <w:rsid w:val="00234C60"/>
    <w:rsid w:val="002376A2"/>
    <w:rsid w:val="00284379"/>
    <w:rsid w:val="00287A2F"/>
    <w:rsid w:val="002C5F29"/>
    <w:rsid w:val="002D68EE"/>
    <w:rsid w:val="002E5D4A"/>
    <w:rsid w:val="002F2B8A"/>
    <w:rsid w:val="002F2C3C"/>
    <w:rsid w:val="003011C7"/>
    <w:rsid w:val="00301AA8"/>
    <w:rsid w:val="00301F56"/>
    <w:rsid w:val="00303B4E"/>
    <w:rsid w:val="00304CD9"/>
    <w:rsid w:val="0031633A"/>
    <w:rsid w:val="00317996"/>
    <w:rsid w:val="0033490A"/>
    <w:rsid w:val="00350DBC"/>
    <w:rsid w:val="00366F49"/>
    <w:rsid w:val="00372AF9"/>
    <w:rsid w:val="00372DF7"/>
    <w:rsid w:val="003734C7"/>
    <w:rsid w:val="00373CF0"/>
    <w:rsid w:val="003A3E8D"/>
    <w:rsid w:val="003B0939"/>
    <w:rsid w:val="003C3FCE"/>
    <w:rsid w:val="003F0C77"/>
    <w:rsid w:val="00402197"/>
    <w:rsid w:val="00416F96"/>
    <w:rsid w:val="004613FA"/>
    <w:rsid w:val="00484844"/>
    <w:rsid w:val="004C0B1E"/>
    <w:rsid w:val="004C1FD8"/>
    <w:rsid w:val="004D2174"/>
    <w:rsid w:val="004D4046"/>
    <w:rsid w:val="00513627"/>
    <w:rsid w:val="0051471B"/>
    <w:rsid w:val="0052598C"/>
    <w:rsid w:val="00527903"/>
    <w:rsid w:val="00534CAA"/>
    <w:rsid w:val="0053732B"/>
    <w:rsid w:val="0054293C"/>
    <w:rsid w:val="005438CB"/>
    <w:rsid w:val="005675AE"/>
    <w:rsid w:val="005817E5"/>
    <w:rsid w:val="00593E4B"/>
    <w:rsid w:val="005B63B8"/>
    <w:rsid w:val="005C356F"/>
    <w:rsid w:val="005E77E2"/>
    <w:rsid w:val="005F036A"/>
    <w:rsid w:val="006034EC"/>
    <w:rsid w:val="00603AC0"/>
    <w:rsid w:val="00605605"/>
    <w:rsid w:val="00610027"/>
    <w:rsid w:val="006338B1"/>
    <w:rsid w:val="0066706B"/>
    <w:rsid w:val="006A3CC2"/>
    <w:rsid w:val="006B2ED2"/>
    <w:rsid w:val="006C7A0C"/>
    <w:rsid w:val="0072211A"/>
    <w:rsid w:val="00724712"/>
    <w:rsid w:val="007251EF"/>
    <w:rsid w:val="00746482"/>
    <w:rsid w:val="007469F5"/>
    <w:rsid w:val="00757731"/>
    <w:rsid w:val="00783084"/>
    <w:rsid w:val="007A61F1"/>
    <w:rsid w:val="007B49A2"/>
    <w:rsid w:val="007E120D"/>
    <w:rsid w:val="007E1469"/>
    <w:rsid w:val="007F26C3"/>
    <w:rsid w:val="00805910"/>
    <w:rsid w:val="008259FB"/>
    <w:rsid w:val="00870097"/>
    <w:rsid w:val="00875A69"/>
    <w:rsid w:val="00883AD3"/>
    <w:rsid w:val="008859EC"/>
    <w:rsid w:val="008A506A"/>
    <w:rsid w:val="008D290B"/>
    <w:rsid w:val="008E59CA"/>
    <w:rsid w:val="008E7224"/>
    <w:rsid w:val="008F1ABA"/>
    <w:rsid w:val="009033A9"/>
    <w:rsid w:val="009073EC"/>
    <w:rsid w:val="009478FB"/>
    <w:rsid w:val="00951B77"/>
    <w:rsid w:val="009854C3"/>
    <w:rsid w:val="009B7479"/>
    <w:rsid w:val="009C106D"/>
    <w:rsid w:val="009C583E"/>
    <w:rsid w:val="009F0488"/>
    <w:rsid w:val="00A039B0"/>
    <w:rsid w:val="00A25232"/>
    <w:rsid w:val="00A36A75"/>
    <w:rsid w:val="00A6753D"/>
    <w:rsid w:val="00A723F9"/>
    <w:rsid w:val="00A86993"/>
    <w:rsid w:val="00A919ED"/>
    <w:rsid w:val="00A9460A"/>
    <w:rsid w:val="00AA7C93"/>
    <w:rsid w:val="00AB10EE"/>
    <w:rsid w:val="00AB677E"/>
    <w:rsid w:val="00AC0883"/>
    <w:rsid w:val="00AC0FC3"/>
    <w:rsid w:val="00AC16B9"/>
    <w:rsid w:val="00AC4A91"/>
    <w:rsid w:val="00AF372C"/>
    <w:rsid w:val="00B019EA"/>
    <w:rsid w:val="00B24FB4"/>
    <w:rsid w:val="00B76FFA"/>
    <w:rsid w:val="00B97856"/>
    <w:rsid w:val="00BA4702"/>
    <w:rsid w:val="00BA514D"/>
    <w:rsid w:val="00BB1097"/>
    <w:rsid w:val="00BB507F"/>
    <w:rsid w:val="00BC79D8"/>
    <w:rsid w:val="00BF37B0"/>
    <w:rsid w:val="00C0102E"/>
    <w:rsid w:val="00C03AD5"/>
    <w:rsid w:val="00C170A5"/>
    <w:rsid w:val="00C3766A"/>
    <w:rsid w:val="00C47D16"/>
    <w:rsid w:val="00C56FB3"/>
    <w:rsid w:val="00C60CF3"/>
    <w:rsid w:val="00C71D53"/>
    <w:rsid w:val="00C82867"/>
    <w:rsid w:val="00C85051"/>
    <w:rsid w:val="00C91060"/>
    <w:rsid w:val="00CC2821"/>
    <w:rsid w:val="00CE786A"/>
    <w:rsid w:val="00CF681E"/>
    <w:rsid w:val="00D0644A"/>
    <w:rsid w:val="00D2277C"/>
    <w:rsid w:val="00D430C7"/>
    <w:rsid w:val="00D53835"/>
    <w:rsid w:val="00D5421F"/>
    <w:rsid w:val="00D55155"/>
    <w:rsid w:val="00D5791C"/>
    <w:rsid w:val="00D7488B"/>
    <w:rsid w:val="00D87D00"/>
    <w:rsid w:val="00DB6D68"/>
    <w:rsid w:val="00DB7A52"/>
    <w:rsid w:val="00DC40AB"/>
    <w:rsid w:val="00DE2EA3"/>
    <w:rsid w:val="00DE7AF9"/>
    <w:rsid w:val="00E26C24"/>
    <w:rsid w:val="00E340C5"/>
    <w:rsid w:val="00E42F64"/>
    <w:rsid w:val="00E4366C"/>
    <w:rsid w:val="00E66BB5"/>
    <w:rsid w:val="00E74D17"/>
    <w:rsid w:val="00E82843"/>
    <w:rsid w:val="00E92E76"/>
    <w:rsid w:val="00E94EC6"/>
    <w:rsid w:val="00EA648D"/>
    <w:rsid w:val="00EB0458"/>
    <w:rsid w:val="00ED328A"/>
    <w:rsid w:val="00ED6153"/>
    <w:rsid w:val="00EE0E87"/>
    <w:rsid w:val="00EE6D21"/>
    <w:rsid w:val="00EF0A00"/>
    <w:rsid w:val="00F008F6"/>
    <w:rsid w:val="00F5332B"/>
    <w:rsid w:val="00F56081"/>
    <w:rsid w:val="00FA2473"/>
    <w:rsid w:val="00FB157C"/>
    <w:rsid w:val="00FB5C57"/>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4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74D17"/>
    <w:pPr>
      <w:keepNext/>
      <w:autoSpaceDE w:val="0"/>
      <w:autoSpaceDN w:val="0"/>
      <w:adjustRightInd w:val="0"/>
      <w:spacing w:line="276" w:lineRule="atLeast"/>
      <w:outlineLvl w:val="2"/>
    </w:pPr>
    <w:rPr>
      <w:b/>
      <w:bCs/>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character" w:customStyle="1" w:styleId="Heading3Char">
    <w:name w:val="Heading 3 Char"/>
    <w:basedOn w:val="DefaultParagraphFont"/>
    <w:link w:val="Heading3"/>
    <w:uiPriority w:val="9"/>
    <w:rsid w:val="00E74D17"/>
    <w:rPr>
      <w:rFonts w:ascii="Times New Roman" w:eastAsia="Times New Roman" w:hAnsi="Times New Roman" w:cs="Times New Roman"/>
      <w:b/>
      <w:bCs/>
      <w:color w:val="000000"/>
      <w:sz w:val="24"/>
      <w:szCs w:val="23"/>
    </w:rPr>
  </w:style>
  <w:style w:type="paragraph" w:customStyle="1" w:styleId="CM3">
    <w:name w:val="CM3"/>
    <w:basedOn w:val="Default"/>
    <w:next w:val="Default"/>
    <w:uiPriority w:val="99"/>
    <w:rsid w:val="00E74D17"/>
    <w:pPr>
      <w:spacing w:line="276" w:lineRule="atLeast"/>
    </w:pPr>
    <w:rPr>
      <w:rFonts w:eastAsia="Calibri"/>
      <w:color w:val="auto"/>
    </w:rPr>
  </w:style>
  <w:style w:type="paragraph" w:customStyle="1" w:styleId="CM11">
    <w:name w:val="CM11"/>
    <w:basedOn w:val="Default"/>
    <w:next w:val="Default"/>
    <w:uiPriority w:val="99"/>
    <w:rsid w:val="00E74D17"/>
    <w:pPr>
      <w:spacing w:line="276" w:lineRule="atLeast"/>
    </w:pPr>
    <w:rPr>
      <w:rFonts w:eastAsia="Calibri"/>
      <w:color w:val="auto"/>
    </w:rPr>
  </w:style>
  <w:style w:type="paragraph" w:customStyle="1" w:styleId="CM194">
    <w:name w:val="CM194"/>
    <w:basedOn w:val="Default"/>
    <w:next w:val="Default"/>
    <w:uiPriority w:val="99"/>
    <w:rsid w:val="00E74D17"/>
    <w:rPr>
      <w:rFonts w:eastAsia="Calibri"/>
      <w:color w:val="auto"/>
    </w:rPr>
  </w:style>
  <w:style w:type="character" w:customStyle="1" w:styleId="Heading1Char">
    <w:name w:val="Heading 1 Char"/>
    <w:basedOn w:val="DefaultParagraphFont"/>
    <w:link w:val="Heading1"/>
    <w:uiPriority w:val="9"/>
    <w:rsid w:val="00E74D1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2211A"/>
    <w:pPr>
      <w:spacing w:before="100" w:beforeAutospacing="1" w:after="100" w:afterAutospacing="1"/>
    </w:pPr>
    <w:rPr>
      <w:szCs w:val="24"/>
    </w:rPr>
  </w:style>
  <w:style w:type="character" w:customStyle="1" w:styleId="normaltextrun">
    <w:name w:val="normaltextrun"/>
    <w:basedOn w:val="DefaultParagraphFont"/>
    <w:rsid w:val="007B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5574">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26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4/05/10/2024-08273/medicare-and-medicaid-programs-minimum-staffing-standards-for-long-term-care-facilities-and-medica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files/document/qso-24-13-n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1699</Words>
  <Characters>10317</Characters>
  <Application>Microsoft Office Word</Application>
  <DocSecurity>0</DocSecurity>
  <Lines>282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2</cp:revision>
  <dcterms:created xsi:type="dcterms:W3CDTF">2024-06-28T23:45:00Z</dcterms:created>
  <dcterms:modified xsi:type="dcterms:W3CDTF">2024-06-28T23:45:00Z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612217a871160016b558680977a89c0ddf817d2c9169936662257c13055f05d5</vt:lpwstr>
  </property>
</Properties>
</file>