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426AF76C">
                <wp:simplePos x="0" y="0"/>
                <wp:positionH relativeFrom="margin">
                  <wp:align>right</wp:align>
                </wp:positionH>
                <wp:positionV relativeFrom="page">
                  <wp:posOffset>914400</wp:posOffset>
                </wp:positionV>
                <wp:extent cx="5943600" cy="3790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3790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DB9FD" w14:textId="77777777" w:rsidR="00D0644A" w:rsidRPr="00FB5C57" w:rsidRDefault="00D0644A" w:rsidP="007B49A2">
                            <w:pPr>
                              <w:rPr>
                                <w:rFonts w:ascii="Calibri" w:hAnsi="Calibri"/>
                                <w:b/>
                                <w:color w:val="FFFFFF" w:themeColor="background1"/>
                                <w:sz w:val="72"/>
                                <w:szCs w:val="72"/>
                              </w:rPr>
                            </w:pPr>
                          </w:p>
                          <w:p w14:paraId="5E797834" w14:textId="4C1551EB" w:rsidR="0052598C" w:rsidRDefault="00FB5C57" w:rsidP="007B49A2">
                            <w:pPr>
                              <w:rPr>
                                <w:rFonts w:ascii="Calibri" w:hAnsi="Calibri"/>
                                <w:b/>
                                <w:color w:val="FFFFFF" w:themeColor="background1"/>
                                <w:sz w:val="72"/>
                                <w:szCs w:val="72"/>
                              </w:rPr>
                            </w:pPr>
                            <w:r>
                              <w:rPr>
                                <w:rFonts w:ascii="Calibri" w:hAnsi="Calibri"/>
                                <w:b/>
                                <w:color w:val="FFFFFF" w:themeColor="background1"/>
                                <w:sz w:val="72"/>
                                <w:szCs w:val="72"/>
                              </w:rPr>
                              <w:t>Section 1</w:t>
                            </w:r>
                          </w:p>
                          <w:p w14:paraId="0CF23C81" w14:textId="77777777" w:rsidR="00FB5C57" w:rsidRDefault="00FB5C57" w:rsidP="007B49A2">
                            <w:pPr>
                              <w:rPr>
                                <w:rFonts w:ascii="Calibri" w:hAnsi="Calibri"/>
                                <w:b/>
                                <w:color w:val="FFFFFF" w:themeColor="background1"/>
                                <w:sz w:val="72"/>
                                <w:szCs w:val="72"/>
                              </w:rPr>
                            </w:pPr>
                          </w:p>
                          <w:p w14:paraId="00403B13" w14:textId="35410C67" w:rsidR="007B49A2" w:rsidRPr="007B49A2" w:rsidRDefault="00FB5C57" w:rsidP="007B49A2">
                            <w:pPr>
                              <w:rPr>
                                <w:rFonts w:asciiTheme="minorHAnsi" w:hAnsiTheme="minorHAnsi" w:cstheme="minorHAnsi"/>
                                <w:b/>
                                <w:bCs/>
                                <w:iCs/>
                                <w:sz w:val="28"/>
                                <w:szCs w:val="28"/>
                              </w:rPr>
                            </w:pPr>
                            <w:r>
                              <w:rPr>
                                <w:rFonts w:ascii="Calibri" w:hAnsi="Calibri"/>
                                <w:b/>
                                <w:color w:val="FFFFFF" w:themeColor="background1"/>
                                <w:sz w:val="72"/>
                                <w:szCs w:val="72"/>
                              </w:rPr>
                              <w:t xml:space="preserve">Facility Assessment </w:t>
                            </w:r>
                            <w:r w:rsidR="007219EA">
                              <w:rPr>
                                <w:rFonts w:asciiTheme="minorHAnsi" w:hAnsiTheme="minorHAnsi" w:cstheme="minorHAnsi"/>
                                <w:b/>
                                <w:bCs/>
                                <w:color w:val="FFFFFF" w:themeColor="background1"/>
                                <w:sz w:val="72"/>
                                <w:szCs w:val="72"/>
                              </w:rPr>
                              <w:t xml:space="preserve">and Minimum Staffing Standards Requirements </w:t>
                            </w:r>
                            <w:r w:rsidR="007B49A2" w:rsidRPr="007B49A2">
                              <w:rPr>
                                <w:rFonts w:asciiTheme="minorHAnsi" w:hAnsiTheme="minorHAnsi" w:cstheme="minorHAnsi"/>
                                <w:b/>
                                <w:bCs/>
                                <w:iCs/>
                                <w:color w:val="FFFFFF" w:themeColor="background1"/>
                                <w:sz w:val="28"/>
                                <w:szCs w:val="28"/>
                              </w:rPr>
                              <w:t xml:space="preserve"> </w:t>
                            </w:r>
                          </w:p>
                          <w:p w14:paraId="074447AA" w14:textId="3B26E56D" w:rsidR="00FB5C57" w:rsidRPr="00FB5C57" w:rsidRDefault="00FB5C57" w:rsidP="007B49A2">
                            <w:pPr>
                              <w:rPr>
                                <w:rFonts w:ascii="Calibri" w:hAnsi="Calibri"/>
                                <w:b/>
                                <w:color w:val="FFFFFF" w:themeColor="background1"/>
                                <w:sz w:val="72"/>
                                <w:szCs w:val="72"/>
                              </w:rPr>
                            </w:pPr>
                          </w:p>
                          <w:p w14:paraId="69FAA214" w14:textId="77777777" w:rsidR="00EE6D21" w:rsidRPr="00FB5C57" w:rsidRDefault="00EE6D21" w:rsidP="007B49A2">
                            <w:pPr>
                              <w:rPr>
                                <w:rFonts w:ascii="Calibri" w:hAnsi="Calibri"/>
                                <w:b/>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416.8pt;margin-top:1in;width:468pt;height:298.5pt;z-index:251659264;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" filled="f" stroked="f" strokeweight=".5pt">
                <v:textbox>
                  <w:txbxContent>
                    <w:p w14:paraId="362DB9FD" w14:textId="77777777" w:rsidR="00D0644A" w:rsidRPr="00FB5C57" w:rsidRDefault="00D0644A" w:rsidP="007B49A2">
                      <w:pPr>
                        <w:rPr>
                          <w:rFonts w:ascii="Calibri" w:hAnsi="Calibri"/>
                          <w:b/>
                          <w:color w:val="FFFFFF" w:themeColor="background1"/>
                          <w:sz w:val="72"/>
                          <w:szCs w:val="72"/>
                        </w:rPr>
                      </w:pPr>
                    </w:p>
                    <w:p w14:paraId="5E797834" w14:textId="4C1551EB" w:rsidR="0052598C" w:rsidRDefault="00FB5C57" w:rsidP="007B49A2">
                      <w:pPr>
                        <w:rPr>
                          <w:rFonts w:ascii="Calibri" w:hAnsi="Calibri"/>
                          <w:b/>
                          <w:color w:val="FFFFFF" w:themeColor="background1"/>
                          <w:sz w:val="72"/>
                          <w:szCs w:val="72"/>
                        </w:rPr>
                      </w:pPr>
                      <w:r>
                        <w:rPr>
                          <w:rFonts w:ascii="Calibri" w:hAnsi="Calibri"/>
                          <w:b/>
                          <w:color w:val="FFFFFF" w:themeColor="background1"/>
                          <w:sz w:val="72"/>
                          <w:szCs w:val="72"/>
                        </w:rPr>
                        <w:t>Section 1</w:t>
                      </w:r>
                    </w:p>
                    <w:p w14:paraId="0CF23C81" w14:textId="77777777" w:rsidR="00FB5C57" w:rsidRDefault="00FB5C57" w:rsidP="007B49A2">
                      <w:pPr>
                        <w:rPr>
                          <w:rFonts w:ascii="Calibri" w:hAnsi="Calibri"/>
                          <w:b/>
                          <w:color w:val="FFFFFF" w:themeColor="background1"/>
                          <w:sz w:val="72"/>
                          <w:szCs w:val="72"/>
                        </w:rPr>
                      </w:pPr>
                    </w:p>
                    <w:p w14:paraId="00403B13" w14:textId="35410C67" w:rsidR="007B49A2" w:rsidRPr="007B49A2" w:rsidRDefault="00FB5C57" w:rsidP="007B49A2">
                      <w:pPr>
                        <w:rPr>
                          <w:rFonts w:asciiTheme="minorHAnsi" w:hAnsiTheme="minorHAnsi" w:cstheme="minorHAnsi"/>
                          <w:b/>
                          <w:bCs/>
                          <w:iCs/>
                          <w:sz w:val="28"/>
                          <w:szCs w:val="28"/>
                        </w:rPr>
                      </w:pPr>
                      <w:r>
                        <w:rPr>
                          <w:rFonts w:ascii="Calibri" w:hAnsi="Calibri"/>
                          <w:b/>
                          <w:color w:val="FFFFFF" w:themeColor="background1"/>
                          <w:sz w:val="72"/>
                          <w:szCs w:val="72"/>
                        </w:rPr>
                        <w:t xml:space="preserve">Facility Assessment </w:t>
                      </w:r>
                      <w:r w:rsidR="007219EA">
                        <w:rPr>
                          <w:rFonts w:asciiTheme="minorHAnsi" w:hAnsiTheme="minorHAnsi" w:cstheme="minorHAnsi"/>
                          <w:b/>
                          <w:bCs/>
                          <w:color w:val="FFFFFF" w:themeColor="background1"/>
                          <w:sz w:val="72"/>
                          <w:szCs w:val="72"/>
                        </w:rPr>
                        <w:t xml:space="preserve">and Minimum Staffing Standards Requirements </w:t>
                      </w:r>
                      <w:r w:rsidR="007B49A2" w:rsidRPr="007B49A2">
                        <w:rPr>
                          <w:rFonts w:asciiTheme="minorHAnsi" w:hAnsiTheme="minorHAnsi" w:cstheme="minorHAnsi"/>
                          <w:b/>
                          <w:bCs/>
                          <w:iCs/>
                          <w:color w:val="FFFFFF" w:themeColor="background1"/>
                          <w:sz w:val="28"/>
                          <w:szCs w:val="28"/>
                        </w:rPr>
                        <w:t xml:space="preserve"> </w:t>
                      </w:r>
                    </w:p>
                    <w:p w14:paraId="074447AA" w14:textId="3B26E56D" w:rsidR="00FB5C57" w:rsidRPr="00FB5C57" w:rsidRDefault="00FB5C57" w:rsidP="007B49A2">
                      <w:pPr>
                        <w:rPr>
                          <w:rFonts w:ascii="Calibri" w:hAnsi="Calibri"/>
                          <w:b/>
                          <w:color w:val="FFFFFF" w:themeColor="background1"/>
                          <w:sz w:val="72"/>
                          <w:szCs w:val="72"/>
                        </w:rPr>
                      </w:pPr>
                    </w:p>
                    <w:p w14:paraId="69FAA214" w14:textId="77777777" w:rsidR="00EE6D21" w:rsidRPr="00FB5C57" w:rsidRDefault="00EE6D21" w:rsidP="007B49A2">
                      <w:pPr>
                        <w:rPr>
                          <w:rFonts w:ascii="Calibri" w:hAnsi="Calibri"/>
                          <w:b/>
                          <w:color w:val="FFFFFF" w:themeColor="background1"/>
                          <w:sz w:val="72"/>
                          <w:szCs w:val="72"/>
                        </w:rPr>
                      </w:pPr>
                    </w:p>
                  </w:txbxContent>
                </v:textbox>
                <w10:wrap anchorx="margin" anchory="page"/>
              </v:shape>
            </w:pict>
          </mc:Fallback>
        </mc:AlternateContent>
      </w:r>
    </w:p>
    <w:p w14:paraId="635F431F" w14:textId="56C44843" w:rsidR="00870097" w:rsidRDefault="00DE7AF9" w:rsidP="00870097">
      <w:pPr>
        <w:jc w:val="center"/>
        <w:rPr>
          <w:rFonts w:ascii="Calibri" w:hAnsi="Calibri" w:cs="Calibri"/>
          <w:b/>
          <w:sz w:val="28"/>
          <w:szCs w:val="28"/>
        </w:rPr>
      </w:pPr>
      <w:r>
        <w:rPr>
          <w:rFonts w:ascii="Calibri" w:hAnsi="Calibri"/>
          <w:b/>
          <w:sz w:val="32"/>
        </w:rPr>
        <w:br w:type="page"/>
      </w:r>
    </w:p>
    <w:p w14:paraId="4FF7C0D9" w14:textId="77777777" w:rsidR="00E92E76" w:rsidRPr="00FB5C57" w:rsidRDefault="00E92E76" w:rsidP="00870097">
      <w:pPr>
        <w:jc w:val="center"/>
        <w:rPr>
          <w:rFonts w:asciiTheme="minorHAnsi" w:hAnsiTheme="minorHAnsi" w:cstheme="minorHAnsi"/>
          <w:b/>
          <w:sz w:val="28"/>
          <w:szCs w:val="28"/>
        </w:rPr>
      </w:pPr>
    </w:p>
    <w:p w14:paraId="544623F7" w14:textId="77777777" w:rsidR="007219EA" w:rsidRPr="007219EA" w:rsidRDefault="007219EA" w:rsidP="007219EA">
      <w:pPr>
        <w:jc w:val="center"/>
        <w:textAlignment w:val="baseline"/>
        <w:rPr>
          <w:rFonts w:asciiTheme="minorHAnsi" w:hAnsiTheme="minorHAnsi" w:cstheme="minorHAnsi"/>
          <w:b/>
          <w:bCs/>
          <w:sz w:val="28"/>
        </w:rPr>
      </w:pPr>
      <w:r w:rsidRPr="007219EA">
        <w:rPr>
          <w:rFonts w:asciiTheme="minorHAnsi" w:hAnsiTheme="minorHAnsi" w:cstheme="minorHAnsi"/>
          <w:b/>
          <w:bCs/>
          <w:sz w:val="28"/>
        </w:rPr>
        <w:t>Facility Assessment and the Minimum Staffing Standards Requirements</w:t>
      </w:r>
    </w:p>
    <w:p w14:paraId="21DEAA9A" w14:textId="77777777" w:rsidR="007219EA" w:rsidRPr="007219EA" w:rsidRDefault="007219EA" w:rsidP="007219EA">
      <w:pPr>
        <w:jc w:val="center"/>
        <w:textAlignment w:val="baseline"/>
        <w:rPr>
          <w:rFonts w:asciiTheme="minorHAnsi" w:hAnsiTheme="minorHAnsi" w:cstheme="minorHAnsi"/>
          <w:sz w:val="12"/>
          <w:szCs w:val="12"/>
        </w:rPr>
      </w:pPr>
      <w:r w:rsidRPr="007219EA">
        <w:rPr>
          <w:rFonts w:asciiTheme="minorHAnsi" w:hAnsiTheme="minorHAnsi" w:cstheme="minorHAnsi"/>
          <w:sz w:val="32"/>
          <w:szCs w:val="22"/>
        </w:rPr>
        <w:t> </w:t>
      </w:r>
    </w:p>
    <w:p w14:paraId="764390B0" w14:textId="77777777" w:rsidR="007219EA" w:rsidRPr="007219EA" w:rsidRDefault="007219EA" w:rsidP="007219EA">
      <w:pPr>
        <w:pStyle w:val="Heading3"/>
        <w:rPr>
          <w:rFonts w:asciiTheme="minorHAnsi" w:hAnsiTheme="minorHAnsi" w:cstheme="minorHAnsi"/>
          <w:b w:val="0"/>
          <w:bCs w:val="0"/>
          <w:color w:val="auto"/>
        </w:rPr>
      </w:pPr>
    </w:p>
    <w:p w14:paraId="1912995D" w14:textId="77777777" w:rsidR="007219EA" w:rsidRPr="007219EA" w:rsidRDefault="007219EA" w:rsidP="007219EA">
      <w:pPr>
        <w:pStyle w:val="Heading3"/>
        <w:rPr>
          <w:rFonts w:asciiTheme="minorHAnsi" w:hAnsiTheme="minorHAnsi" w:cstheme="minorHAnsi"/>
          <w:b w:val="0"/>
          <w:bCs w:val="0"/>
          <w:color w:val="auto"/>
        </w:rPr>
      </w:pPr>
      <w:r w:rsidRPr="007219EA">
        <w:rPr>
          <w:rFonts w:asciiTheme="minorHAnsi" w:hAnsiTheme="minorHAnsi" w:cstheme="minorHAnsi"/>
          <w:b w:val="0"/>
          <w:bCs w:val="0"/>
          <w:color w:val="auto"/>
        </w:rPr>
        <w:t xml:space="preserve">Based on the publication date of May 10, 2024, the Medicare and Medicaid Programs, Minimum Staffing Standards for Long-Term Care Facilities and Medicaid Institutional Payment Transparency Reporting final rule (CMS 3442-F) connects the facility assessment with the minimum staffing requirements. </w:t>
      </w:r>
      <w:proofErr w:type="gramStart"/>
      <w:r w:rsidRPr="007219EA">
        <w:rPr>
          <w:rFonts w:asciiTheme="minorHAnsi" w:hAnsiTheme="minorHAnsi" w:cstheme="minorHAnsi"/>
          <w:b w:val="0"/>
          <w:bCs w:val="0"/>
          <w:color w:val="auto"/>
          <w:vertAlign w:val="superscript"/>
        </w:rPr>
        <w:t xml:space="preserve">1  </w:t>
      </w:r>
      <w:r w:rsidRPr="007219EA">
        <w:rPr>
          <w:rFonts w:asciiTheme="minorHAnsi" w:hAnsiTheme="minorHAnsi" w:cstheme="minorHAnsi"/>
          <w:b w:val="0"/>
          <w:bCs w:val="0"/>
          <w:color w:val="auto"/>
        </w:rPr>
        <w:t>The</w:t>
      </w:r>
      <w:proofErr w:type="gramEnd"/>
      <w:r w:rsidRPr="007219EA">
        <w:rPr>
          <w:rFonts w:asciiTheme="minorHAnsi" w:hAnsiTheme="minorHAnsi" w:cstheme="minorHAnsi"/>
          <w:b w:val="0"/>
          <w:bCs w:val="0"/>
          <w:color w:val="auto"/>
        </w:rPr>
        <w:t xml:space="preserve"> Rule includes specific details related to the expansion of the facility assessment, minimum staffing requirements as well as exemptions per requirements. The illustration below outlines the key areas in the Rule. </w:t>
      </w:r>
    </w:p>
    <w:p w14:paraId="79924E23" w14:textId="77777777" w:rsidR="007219EA" w:rsidRPr="007219EA" w:rsidRDefault="007219EA" w:rsidP="007219EA">
      <w:pPr>
        <w:rPr>
          <w:rFonts w:asciiTheme="minorHAnsi" w:hAnsiTheme="minorHAnsi" w:cstheme="minorHAnsi"/>
        </w:rPr>
      </w:pPr>
    </w:p>
    <w:p w14:paraId="7CCC8E3F" w14:textId="77777777" w:rsidR="007219EA" w:rsidRPr="007219EA" w:rsidRDefault="007219EA" w:rsidP="007219EA">
      <w:pPr>
        <w:jc w:val="center"/>
        <w:rPr>
          <w:rFonts w:asciiTheme="minorHAnsi" w:hAnsiTheme="minorHAnsi" w:cstheme="minorHAnsi"/>
        </w:rPr>
      </w:pPr>
      <w:r w:rsidRPr="007219EA">
        <w:rPr>
          <w:rFonts w:asciiTheme="minorHAnsi" w:hAnsiTheme="minorHAnsi" w:cstheme="minorHAnsi"/>
          <w:b/>
          <w:noProof/>
        </w:rPr>
        <w:drawing>
          <wp:inline distT="0" distB="0" distL="0" distR="0" wp14:anchorId="6EDC21EE" wp14:editId="11E1B719">
            <wp:extent cx="2806263" cy="2743200"/>
            <wp:effectExtent l="152400" t="152400" r="356235" b="361950"/>
            <wp:docPr id="1154949904" name="Picture 1" descr="A diagram of a stand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49904" name="Picture 1" descr="A diagram of a standard&#10;&#10;Description automatically generated"/>
                    <pic:cNvPicPr/>
                  </pic:nvPicPr>
                  <pic:blipFill>
                    <a:blip r:embed="rId8"/>
                    <a:stretch>
                      <a:fillRect/>
                    </a:stretch>
                  </pic:blipFill>
                  <pic:spPr>
                    <a:xfrm>
                      <a:off x="0" y="0"/>
                      <a:ext cx="2833246" cy="2769577"/>
                    </a:xfrm>
                    <a:prstGeom prst="rect">
                      <a:avLst/>
                    </a:prstGeom>
                    <a:ln>
                      <a:noFill/>
                    </a:ln>
                    <a:effectLst>
                      <a:outerShdw blurRad="292100" dist="139700" dir="2700000" algn="tl" rotWithShape="0">
                        <a:srgbClr val="333333">
                          <a:alpha val="65000"/>
                        </a:srgbClr>
                      </a:outerShdw>
                    </a:effectLst>
                  </pic:spPr>
                </pic:pic>
              </a:graphicData>
            </a:graphic>
          </wp:inline>
        </w:drawing>
      </w:r>
    </w:p>
    <w:p w14:paraId="4E79F8B4" w14:textId="77777777" w:rsidR="007219EA" w:rsidRPr="007219EA" w:rsidRDefault="007219EA" w:rsidP="007219EA">
      <w:pPr>
        <w:rPr>
          <w:rFonts w:asciiTheme="minorHAnsi" w:hAnsiTheme="minorHAnsi" w:cstheme="minorHAnsi"/>
        </w:rPr>
      </w:pPr>
    </w:p>
    <w:p w14:paraId="3846E7EF" w14:textId="77777777" w:rsidR="007219EA" w:rsidRPr="007219EA" w:rsidRDefault="007219EA" w:rsidP="007219EA">
      <w:pPr>
        <w:rPr>
          <w:rFonts w:asciiTheme="minorHAnsi" w:hAnsiTheme="minorHAnsi" w:cstheme="minorHAnsi"/>
        </w:rPr>
      </w:pPr>
      <w:r w:rsidRPr="007219EA">
        <w:rPr>
          <w:rFonts w:asciiTheme="minorHAnsi" w:hAnsiTheme="minorHAnsi" w:cstheme="minorHAnsi"/>
        </w:rPr>
        <w:t xml:space="preserve">This Rule outlines the implementation of the requirements, including revised and enhanced facility assessment and minimum staffing requirements for long-term care facilities in three phases.  Phase 1 is required for all facilities, regardless of their location.  Phase 2 and Phase 3 implementation is staggered based upon an organization's locations (non-rural and rural as defined by the Office of Management and Budget) </w:t>
      </w:r>
    </w:p>
    <w:p w14:paraId="133C8DCD" w14:textId="77777777" w:rsidR="007219EA" w:rsidRPr="007219EA" w:rsidRDefault="007219EA" w:rsidP="007219EA">
      <w:pPr>
        <w:jc w:val="both"/>
        <w:rPr>
          <w:rFonts w:asciiTheme="minorHAnsi" w:hAnsiTheme="minorHAnsi" w:cstheme="minorHAnsi"/>
          <w:b/>
        </w:rPr>
      </w:pPr>
    </w:p>
    <w:p w14:paraId="15189A03" w14:textId="77777777" w:rsidR="007219EA" w:rsidRPr="007219EA" w:rsidRDefault="007219EA" w:rsidP="007219EA">
      <w:pPr>
        <w:pStyle w:val="ListParagraph"/>
        <w:numPr>
          <w:ilvl w:val="0"/>
          <w:numId w:val="34"/>
        </w:numPr>
        <w:jc w:val="both"/>
        <w:rPr>
          <w:rFonts w:asciiTheme="minorHAnsi" w:hAnsiTheme="minorHAnsi" w:cstheme="minorHAnsi"/>
          <w:bCs/>
        </w:rPr>
      </w:pPr>
      <w:r w:rsidRPr="007219EA">
        <w:rPr>
          <w:rFonts w:asciiTheme="minorHAnsi" w:hAnsiTheme="minorHAnsi" w:cstheme="minorHAnsi"/>
          <w:bCs/>
        </w:rPr>
        <w:t>Effective date of Minimum Staffing Standards Requirements – May 10, 2024.</w:t>
      </w:r>
    </w:p>
    <w:p w14:paraId="6BD922D4" w14:textId="77777777" w:rsidR="007219EA" w:rsidRPr="007219EA" w:rsidRDefault="007219EA" w:rsidP="007219EA">
      <w:pPr>
        <w:pStyle w:val="ListParagraph"/>
        <w:numPr>
          <w:ilvl w:val="0"/>
          <w:numId w:val="34"/>
        </w:numPr>
        <w:jc w:val="both"/>
        <w:rPr>
          <w:rFonts w:asciiTheme="minorHAnsi" w:hAnsiTheme="minorHAnsi" w:cstheme="minorHAnsi"/>
          <w:bCs/>
        </w:rPr>
      </w:pPr>
      <w:r w:rsidRPr="007219EA">
        <w:rPr>
          <w:rFonts w:asciiTheme="minorHAnsi" w:eastAsiaTheme="minorEastAsia" w:hAnsiTheme="minorHAnsi" w:cstheme="minorHAnsi"/>
          <w:bCs/>
        </w:rPr>
        <w:t xml:space="preserve">Phase 1 </w:t>
      </w:r>
      <w:r w:rsidRPr="007219EA">
        <w:rPr>
          <w:rFonts w:asciiTheme="minorHAnsi" w:hAnsiTheme="minorHAnsi" w:cstheme="minorHAnsi"/>
          <w:bCs/>
        </w:rPr>
        <w:t>–</w:t>
      </w:r>
      <w:r w:rsidRPr="007219EA">
        <w:rPr>
          <w:rFonts w:asciiTheme="minorHAnsi" w:eastAsiaTheme="minorEastAsia" w:hAnsiTheme="minorHAnsi" w:cstheme="minorHAnsi"/>
          <w:bCs/>
        </w:rPr>
        <w:t xml:space="preserve"> </w:t>
      </w:r>
      <w:r w:rsidRPr="007219EA">
        <w:rPr>
          <w:rFonts w:asciiTheme="minorHAnsi" w:hAnsiTheme="minorHAnsi" w:cstheme="minorHAnsi"/>
          <w:bCs/>
        </w:rPr>
        <w:t xml:space="preserve">Enhanced </w:t>
      </w:r>
      <w:r w:rsidRPr="007219EA">
        <w:rPr>
          <w:rFonts w:asciiTheme="minorHAnsi" w:eastAsiaTheme="minorEastAsia" w:hAnsiTheme="minorHAnsi" w:cstheme="minorHAnsi"/>
          <w:bCs/>
        </w:rPr>
        <w:t xml:space="preserve">Facility Assessment </w:t>
      </w:r>
      <w:r w:rsidRPr="007219EA">
        <w:rPr>
          <w:rFonts w:asciiTheme="minorHAnsi" w:hAnsiTheme="minorHAnsi" w:cstheme="minorHAnsi"/>
          <w:bCs/>
        </w:rPr>
        <w:t>Requirements for all facilities (August 8, 2024)</w:t>
      </w:r>
    </w:p>
    <w:p w14:paraId="041A12A2" w14:textId="77777777" w:rsidR="007219EA" w:rsidRPr="007219EA" w:rsidRDefault="007219EA" w:rsidP="007219EA">
      <w:pPr>
        <w:pStyle w:val="ListParagraph"/>
        <w:numPr>
          <w:ilvl w:val="0"/>
          <w:numId w:val="34"/>
        </w:numPr>
        <w:jc w:val="both"/>
        <w:rPr>
          <w:rFonts w:asciiTheme="minorHAnsi" w:hAnsiTheme="minorHAnsi" w:cstheme="minorHAnsi"/>
          <w:bCs/>
        </w:rPr>
      </w:pPr>
      <w:r w:rsidRPr="007219EA">
        <w:rPr>
          <w:rFonts w:asciiTheme="minorHAnsi" w:eastAsiaTheme="minorEastAsia" w:hAnsiTheme="minorHAnsi" w:cstheme="minorHAnsi"/>
          <w:bCs/>
        </w:rPr>
        <w:t>Phase 2 - 24/7 RN on-site requirement</w:t>
      </w:r>
      <w:r w:rsidRPr="007219EA">
        <w:rPr>
          <w:rFonts w:asciiTheme="minorHAnsi" w:hAnsiTheme="minorHAnsi" w:cstheme="minorHAnsi"/>
          <w:bCs/>
        </w:rPr>
        <w:t xml:space="preserve"> (implementation 2 years/3 years)</w:t>
      </w:r>
    </w:p>
    <w:p w14:paraId="77498ED0" w14:textId="77777777" w:rsidR="007219EA" w:rsidRPr="007219EA" w:rsidRDefault="007219EA" w:rsidP="007219EA">
      <w:pPr>
        <w:pStyle w:val="ListParagraph"/>
        <w:numPr>
          <w:ilvl w:val="0"/>
          <w:numId w:val="34"/>
        </w:numPr>
        <w:jc w:val="both"/>
        <w:rPr>
          <w:rFonts w:asciiTheme="minorHAnsi" w:hAnsiTheme="minorHAnsi" w:cstheme="minorHAnsi"/>
          <w:bCs/>
        </w:rPr>
      </w:pPr>
      <w:r w:rsidRPr="007219EA">
        <w:rPr>
          <w:rFonts w:asciiTheme="minorHAnsi" w:eastAsiaTheme="minorEastAsia" w:hAnsiTheme="minorHAnsi" w:cstheme="minorHAnsi"/>
          <w:bCs/>
        </w:rPr>
        <w:lastRenderedPageBreak/>
        <w:t>Phase 2 - Total Nurse Staffing HPRD requirement</w:t>
      </w:r>
      <w:r w:rsidRPr="007219EA">
        <w:rPr>
          <w:rFonts w:asciiTheme="minorHAnsi" w:hAnsiTheme="minorHAnsi" w:cstheme="minorHAnsi"/>
          <w:bCs/>
        </w:rPr>
        <w:t xml:space="preserve"> (3.48 Total Nursing Staffing HPRD) (implementation 2 years/3 years)</w:t>
      </w:r>
    </w:p>
    <w:p w14:paraId="5BF8CA15" w14:textId="77777777" w:rsidR="007219EA" w:rsidRPr="007219EA" w:rsidRDefault="007219EA" w:rsidP="007219EA">
      <w:pPr>
        <w:pStyle w:val="ListParagraph"/>
        <w:numPr>
          <w:ilvl w:val="0"/>
          <w:numId w:val="34"/>
        </w:numPr>
        <w:jc w:val="both"/>
        <w:rPr>
          <w:rFonts w:asciiTheme="minorHAnsi" w:hAnsiTheme="minorHAnsi" w:cstheme="minorHAnsi"/>
          <w:bCs/>
        </w:rPr>
      </w:pPr>
      <w:r w:rsidRPr="007219EA">
        <w:rPr>
          <w:rFonts w:asciiTheme="minorHAnsi" w:eastAsiaTheme="minorEastAsia" w:hAnsiTheme="minorHAnsi" w:cstheme="minorHAnsi"/>
          <w:bCs/>
        </w:rPr>
        <w:t xml:space="preserve">Phase 3 - RN/NA minimum staffing HPRD </w:t>
      </w:r>
      <w:r w:rsidRPr="007219EA">
        <w:rPr>
          <w:rFonts w:asciiTheme="minorHAnsi" w:hAnsiTheme="minorHAnsi" w:cstheme="minorHAnsi"/>
          <w:bCs/>
        </w:rPr>
        <w:t>(.55 RN and 2.45 NA HPRD) (implementation 3 years/5 years)</w:t>
      </w:r>
    </w:p>
    <w:p w14:paraId="726D5FAB" w14:textId="77777777" w:rsidR="007219EA" w:rsidRPr="007219EA" w:rsidRDefault="007219EA" w:rsidP="007219EA">
      <w:pPr>
        <w:pStyle w:val="ListParagraph"/>
        <w:numPr>
          <w:ilvl w:val="0"/>
          <w:numId w:val="34"/>
        </w:numPr>
        <w:jc w:val="both"/>
        <w:rPr>
          <w:rFonts w:asciiTheme="minorHAnsi" w:hAnsiTheme="minorHAnsi" w:cstheme="minorHAnsi"/>
          <w:bCs/>
        </w:rPr>
      </w:pPr>
      <w:r w:rsidRPr="007219EA">
        <w:rPr>
          <w:rFonts w:asciiTheme="minorHAnsi" w:eastAsiaTheme="minorEastAsia" w:hAnsiTheme="minorHAnsi" w:cstheme="minorHAnsi"/>
          <w:bCs/>
        </w:rPr>
        <w:t>Medicaid payment transparency</w:t>
      </w:r>
      <w:r w:rsidRPr="007219EA">
        <w:rPr>
          <w:rFonts w:asciiTheme="minorHAnsi" w:hAnsiTheme="minorHAnsi" w:cstheme="minorHAnsi"/>
          <w:bCs/>
        </w:rPr>
        <w:t xml:space="preserve"> (implementation 4 years) </w:t>
      </w:r>
    </w:p>
    <w:p w14:paraId="68FC0D5E" w14:textId="77777777" w:rsidR="007219EA" w:rsidRPr="007219EA" w:rsidRDefault="007219EA" w:rsidP="007219EA">
      <w:pPr>
        <w:jc w:val="both"/>
        <w:rPr>
          <w:rFonts w:asciiTheme="minorHAnsi" w:hAnsiTheme="minorHAnsi" w:cstheme="minorHAnsi"/>
          <w:bCs/>
        </w:rPr>
      </w:pPr>
    </w:p>
    <w:p w14:paraId="2899BEDE" w14:textId="77777777" w:rsidR="007219EA" w:rsidRPr="007219EA" w:rsidRDefault="007219EA" w:rsidP="007219EA">
      <w:pPr>
        <w:rPr>
          <w:rFonts w:asciiTheme="minorHAnsi" w:hAnsiTheme="minorHAnsi" w:cstheme="minorHAnsi"/>
        </w:rPr>
      </w:pPr>
      <w:r w:rsidRPr="007219EA">
        <w:rPr>
          <w:rFonts w:asciiTheme="minorHAnsi" w:hAnsiTheme="minorHAnsi" w:cstheme="minorHAnsi"/>
        </w:rPr>
        <w:t>With Phase 1 implementation, F838</w:t>
      </w:r>
      <w:r w:rsidRPr="007219EA">
        <w:rPr>
          <w:rFonts w:asciiTheme="minorHAnsi" w:hAnsiTheme="minorHAnsi" w:cstheme="minorHAnsi"/>
          <w:vertAlign w:val="superscript"/>
        </w:rPr>
        <w:t xml:space="preserve">3 </w:t>
      </w:r>
      <w:r w:rsidRPr="007219EA">
        <w:rPr>
          <w:rFonts w:asciiTheme="minorHAnsi" w:hAnsiTheme="minorHAnsi" w:cstheme="minorHAnsi"/>
        </w:rPr>
        <w:t xml:space="preserve">requirements were updated to include the below key areas: </w:t>
      </w:r>
    </w:p>
    <w:p w14:paraId="2D3C1DD2" w14:textId="77777777" w:rsidR="007219EA" w:rsidRPr="007219EA" w:rsidRDefault="007219EA" w:rsidP="007219EA">
      <w:pPr>
        <w:pStyle w:val="ListParagraph"/>
        <w:numPr>
          <w:ilvl w:val="0"/>
          <w:numId w:val="33"/>
        </w:numPr>
        <w:rPr>
          <w:rFonts w:asciiTheme="minorHAnsi" w:hAnsiTheme="minorHAnsi" w:cstheme="minorHAnsi"/>
        </w:rPr>
      </w:pPr>
      <w:r w:rsidRPr="007219EA">
        <w:rPr>
          <w:rFonts w:asciiTheme="minorHAnsi" w:hAnsiTheme="minorHAnsi" w:cstheme="minorHAnsi"/>
        </w:rPr>
        <w:t>Creates a new regulatory section for the facility assessment at §483.71 F838 (separating from the Administration section of the State Operations Manual</w:t>
      </w:r>
      <w:r w:rsidRPr="007219EA">
        <w:rPr>
          <w:rFonts w:asciiTheme="minorHAnsi" w:hAnsiTheme="minorHAnsi" w:cstheme="minorHAnsi"/>
          <w:vertAlign w:val="superscript"/>
        </w:rPr>
        <w:t>3</w:t>
      </w:r>
      <w:r w:rsidRPr="007219EA">
        <w:rPr>
          <w:rFonts w:asciiTheme="minorHAnsi" w:hAnsiTheme="minorHAnsi" w:cstheme="minorHAnsi"/>
        </w:rPr>
        <w:t>)</w:t>
      </w:r>
    </w:p>
    <w:p w14:paraId="7650CC97" w14:textId="77777777" w:rsidR="007219EA" w:rsidRPr="007219EA" w:rsidRDefault="007219EA" w:rsidP="007219EA">
      <w:pPr>
        <w:pStyle w:val="ListParagraph"/>
        <w:numPr>
          <w:ilvl w:val="0"/>
          <w:numId w:val="33"/>
        </w:numPr>
        <w:rPr>
          <w:rFonts w:asciiTheme="minorHAnsi" w:hAnsiTheme="minorHAnsi" w:cstheme="minorHAnsi"/>
        </w:rPr>
      </w:pPr>
      <w:r w:rsidRPr="007219EA">
        <w:rPr>
          <w:rFonts w:asciiTheme="minorHAnsi" w:hAnsiTheme="minorHAnsi" w:cstheme="minorHAnsi"/>
        </w:rPr>
        <w:t>Requires facilities to develop and maintain staffing plans to maximize recruitment &amp; retention of nursing staff</w:t>
      </w:r>
    </w:p>
    <w:p w14:paraId="14C5ABC1" w14:textId="77777777" w:rsidR="007219EA" w:rsidRPr="007219EA" w:rsidRDefault="007219EA" w:rsidP="007219EA">
      <w:pPr>
        <w:pStyle w:val="ListParagraph"/>
        <w:numPr>
          <w:ilvl w:val="0"/>
          <w:numId w:val="33"/>
        </w:numPr>
        <w:rPr>
          <w:rFonts w:asciiTheme="minorHAnsi" w:hAnsiTheme="minorHAnsi" w:cstheme="minorHAnsi"/>
        </w:rPr>
      </w:pPr>
      <w:r w:rsidRPr="007219EA">
        <w:rPr>
          <w:rFonts w:asciiTheme="minorHAnsi" w:hAnsiTheme="minorHAnsi" w:cstheme="minorHAnsi"/>
        </w:rPr>
        <w:t>The facility should address staffing for all shifts and days of the week and adjust based on significant changes in the resident population</w:t>
      </w:r>
    </w:p>
    <w:p w14:paraId="7E5AB7FE" w14:textId="77777777" w:rsidR="007219EA" w:rsidRPr="007219EA" w:rsidRDefault="007219EA" w:rsidP="007219EA">
      <w:pPr>
        <w:pStyle w:val="ListParagraph"/>
        <w:numPr>
          <w:ilvl w:val="0"/>
          <w:numId w:val="33"/>
        </w:numPr>
        <w:rPr>
          <w:rFonts w:asciiTheme="minorHAnsi" w:hAnsiTheme="minorHAnsi" w:cstheme="minorHAnsi"/>
        </w:rPr>
      </w:pPr>
      <w:r w:rsidRPr="007219EA">
        <w:rPr>
          <w:rFonts w:asciiTheme="minorHAnsi" w:hAnsiTheme="minorHAnsi" w:cstheme="minorHAnsi"/>
        </w:rPr>
        <w:t xml:space="preserve">Requires facilities to use the facility assessment to assess the specific needs of each resident unit in the facility and to adjust as necessary based on any significant changes in the resident population. </w:t>
      </w:r>
    </w:p>
    <w:p w14:paraId="795183E8" w14:textId="77777777" w:rsidR="007219EA" w:rsidRPr="007219EA" w:rsidRDefault="007219EA" w:rsidP="007219EA">
      <w:pPr>
        <w:pStyle w:val="ListParagraph"/>
        <w:numPr>
          <w:ilvl w:val="0"/>
          <w:numId w:val="33"/>
        </w:numPr>
        <w:rPr>
          <w:rFonts w:asciiTheme="minorHAnsi" w:hAnsiTheme="minorHAnsi" w:cstheme="minorHAnsi"/>
        </w:rPr>
      </w:pPr>
      <w:r w:rsidRPr="007219EA">
        <w:rPr>
          <w:rFonts w:asciiTheme="minorHAnsi" w:hAnsiTheme="minorHAnsi" w:cstheme="minorHAnsi"/>
        </w:rPr>
        <w:t xml:space="preserve">Facilities must use evidence-based data-driven methods that consider the resident condition, linked to resident assessment – </w:t>
      </w:r>
    </w:p>
    <w:p w14:paraId="473E4634" w14:textId="77777777" w:rsidR="007219EA" w:rsidRPr="007219EA" w:rsidRDefault="007219EA" w:rsidP="007219EA">
      <w:pPr>
        <w:pStyle w:val="ListParagraph"/>
        <w:numPr>
          <w:ilvl w:val="1"/>
          <w:numId w:val="33"/>
        </w:numPr>
        <w:rPr>
          <w:rFonts w:asciiTheme="minorHAnsi" w:hAnsiTheme="minorHAnsi" w:cstheme="minorHAnsi"/>
        </w:rPr>
      </w:pPr>
      <w:r w:rsidRPr="007219EA">
        <w:rPr>
          <w:rFonts w:asciiTheme="minorHAnsi" w:hAnsiTheme="minorHAnsi" w:cstheme="minorHAnsi"/>
        </w:rPr>
        <w:t xml:space="preserve">The facility must use evidence-based methods when care planning for their residents, including consideration for those residents with behavioral health needs. </w:t>
      </w:r>
    </w:p>
    <w:p w14:paraId="3B181A86" w14:textId="77777777" w:rsidR="007219EA" w:rsidRPr="007219EA" w:rsidRDefault="007219EA" w:rsidP="007219EA">
      <w:pPr>
        <w:pStyle w:val="ListParagraph"/>
        <w:numPr>
          <w:ilvl w:val="1"/>
          <w:numId w:val="33"/>
        </w:numPr>
        <w:rPr>
          <w:rFonts w:asciiTheme="minorHAnsi" w:hAnsiTheme="minorHAnsi" w:cstheme="minorHAnsi"/>
        </w:rPr>
      </w:pPr>
      <w:r w:rsidRPr="007219EA">
        <w:rPr>
          <w:rFonts w:asciiTheme="minorHAnsi" w:hAnsiTheme="minorHAnsi" w:cstheme="minorHAnsi"/>
        </w:rPr>
        <w:t xml:space="preserve">Behavioral health issues and staff skill sets are emphasized throughout the Rule </w:t>
      </w:r>
    </w:p>
    <w:p w14:paraId="26BE5428" w14:textId="77777777" w:rsidR="007219EA" w:rsidRPr="007219EA" w:rsidRDefault="007219EA" w:rsidP="007219EA">
      <w:pPr>
        <w:pStyle w:val="ListParagraph"/>
        <w:numPr>
          <w:ilvl w:val="0"/>
          <w:numId w:val="33"/>
        </w:numPr>
        <w:rPr>
          <w:rFonts w:asciiTheme="minorHAnsi" w:hAnsiTheme="minorHAnsi" w:cstheme="minorHAnsi"/>
        </w:rPr>
      </w:pPr>
      <w:r w:rsidRPr="007219EA">
        <w:rPr>
          <w:rFonts w:asciiTheme="minorHAnsi" w:hAnsiTheme="minorHAnsi" w:cstheme="minorHAnsi"/>
        </w:rPr>
        <w:t xml:space="preserve">Requires greater inclusion of direct care staff in development, including representatives of direct care employees (union, local safety organization, third-party worker advocacy group)  </w:t>
      </w:r>
    </w:p>
    <w:p w14:paraId="6EAF5553" w14:textId="77777777" w:rsidR="007219EA" w:rsidRPr="007219EA" w:rsidRDefault="007219EA" w:rsidP="007219EA">
      <w:pPr>
        <w:pStyle w:val="ListParagraph"/>
        <w:numPr>
          <w:ilvl w:val="1"/>
          <w:numId w:val="33"/>
        </w:numPr>
        <w:rPr>
          <w:rFonts w:asciiTheme="minorHAnsi" w:hAnsiTheme="minorHAnsi" w:cstheme="minorHAnsi"/>
        </w:rPr>
      </w:pPr>
      <w:r w:rsidRPr="007219EA">
        <w:rPr>
          <w:rFonts w:asciiTheme="minorHAnsi" w:hAnsiTheme="minorHAnsi" w:cstheme="minorHAnsi"/>
        </w:rPr>
        <w:t xml:space="preserve">What that means that the new rule requires that facilities include the input of the nursing home leadership, including but not limited to a member of the governing body and the medical director; management, including but not limited to an administrator and the director of nursing; and direct care staff, including but not limited to RNs, LPNs/LVNs, and NAs. </w:t>
      </w:r>
    </w:p>
    <w:p w14:paraId="57694657" w14:textId="77777777" w:rsidR="007219EA" w:rsidRPr="007219EA" w:rsidRDefault="007219EA" w:rsidP="007219EA">
      <w:pPr>
        <w:pStyle w:val="ListParagraph"/>
        <w:numPr>
          <w:ilvl w:val="1"/>
          <w:numId w:val="33"/>
        </w:numPr>
        <w:rPr>
          <w:rFonts w:asciiTheme="minorHAnsi" w:hAnsiTheme="minorHAnsi" w:cstheme="minorHAnsi"/>
        </w:rPr>
      </w:pPr>
      <w:r w:rsidRPr="007219EA">
        <w:rPr>
          <w:rFonts w:asciiTheme="minorHAnsi" w:hAnsiTheme="minorHAnsi" w:cstheme="minorHAnsi"/>
        </w:rPr>
        <w:t>The facility must also solicit and consider input received from residents, resident representatives, family members, and representatives of direct care staff.</w:t>
      </w:r>
    </w:p>
    <w:p w14:paraId="7CBC54BD" w14:textId="77777777" w:rsidR="007219EA" w:rsidRPr="007219EA" w:rsidRDefault="007219EA" w:rsidP="007219EA">
      <w:pPr>
        <w:pStyle w:val="ListParagraph"/>
        <w:numPr>
          <w:ilvl w:val="0"/>
          <w:numId w:val="33"/>
        </w:numPr>
        <w:rPr>
          <w:rFonts w:asciiTheme="minorHAnsi" w:hAnsiTheme="minorHAnsi" w:cstheme="minorHAnsi"/>
        </w:rPr>
      </w:pPr>
      <w:r w:rsidRPr="007219EA">
        <w:rPr>
          <w:rFonts w:asciiTheme="minorHAnsi" w:hAnsiTheme="minorHAnsi" w:cstheme="minorHAnsi"/>
        </w:rPr>
        <w:t xml:space="preserve">Facilities must develop a contingency plan for non-emergency events that have the potential to affect resident care </w:t>
      </w:r>
    </w:p>
    <w:p w14:paraId="600BCE65" w14:textId="77777777" w:rsidR="007219EA" w:rsidRPr="007219EA" w:rsidRDefault="007219EA" w:rsidP="007219EA">
      <w:pPr>
        <w:pStyle w:val="ListParagraph"/>
        <w:ind w:left="1080"/>
        <w:rPr>
          <w:rFonts w:asciiTheme="minorHAnsi" w:hAnsiTheme="minorHAnsi" w:cstheme="minorHAnsi"/>
        </w:rPr>
      </w:pPr>
    </w:p>
    <w:p w14:paraId="3FF9DCB9" w14:textId="77777777" w:rsidR="007219EA" w:rsidRPr="007219EA" w:rsidRDefault="007219EA" w:rsidP="007219EA">
      <w:pPr>
        <w:rPr>
          <w:rFonts w:asciiTheme="minorHAnsi" w:hAnsiTheme="minorHAnsi" w:cstheme="minorHAnsi"/>
        </w:rPr>
      </w:pPr>
      <w:r w:rsidRPr="007219EA">
        <w:rPr>
          <w:rFonts w:asciiTheme="minorHAnsi" w:hAnsiTheme="minorHAnsi" w:cstheme="minorHAnsi"/>
        </w:rPr>
        <w:lastRenderedPageBreak/>
        <w:t>The facility assessment has three main components including the assessment of the facility resident population, the necessary resources including personnel as well as the identification of risks per an all-hazards approach.  These details are outlined in requirements.</w:t>
      </w:r>
      <w:r w:rsidRPr="007219EA">
        <w:rPr>
          <w:rFonts w:asciiTheme="minorHAnsi" w:hAnsiTheme="minorHAnsi" w:cstheme="minorHAnsi"/>
          <w:vertAlign w:val="superscript"/>
        </w:rPr>
        <w:t>1, 2, 3</w:t>
      </w:r>
    </w:p>
    <w:p w14:paraId="6F956B7D" w14:textId="77777777" w:rsidR="007219EA" w:rsidRPr="007219EA" w:rsidRDefault="007219EA" w:rsidP="007219EA">
      <w:pPr>
        <w:rPr>
          <w:rFonts w:asciiTheme="minorHAnsi" w:hAnsiTheme="minorHAnsi" w:cstheme="minorHAnsi"/>
        </w:rPr>
      </w:pPr>
      <w:r w:rsidRPr="007219EA">
        <w:rPr>
          <w:rFonts w:asciiTheme="minorHAnsi" w:hAnsiTheme="minorHAnsi" w:cstheme="minorHAnsi"/>
        </w:rPr>
        <w:t xml:space="preserve"> </w:t>
      </w:r>
    </w:p>
    <w:p w14:paraId="524982C9" w14:textId="77777777" w:rsidR="007219EA" w:rsidRPr="007219EA" w:rsidRDefault="007219EA" w:rsidP="007219EA">
      <w:pPr>
        <w:rPr>
          <w:rFonts w:asciiTheme="minorHAnsi" w:hAnsiTheme="minorHAnsi" w:cstheme="minorHAnsi"/>
          <w:b/>
        </w:rPr>
      </w:pPr>
      <w:r w:rsidRPr="007219EA">
        <w:rPr>
          <w:rFonts w:asciiTheme="minorHAnsi" w:hAnsiTheme="minorHAnsi" w:cstheme="minorHAnsi"/>
          <w:b/>
        </w:rPr>
        <w:t xml:space="preserve">The Facility Assessment Toolkit </w:t>
      </w:r>
    </w:p>
    <w:p w14:paraId="692B33E8" w14:textId="77777777" w:rsidR="007219EA" w:rsidRPr="007219EA" w:rsidRDefault="007219EA" w:rsidP="007219EA">
      <w:pPr>
        <w:rPr>
          <w:rFonts w:asciiTheme="minorHAnsi" w:hAnsiTheme="minorHAnsi" w:cstheme="minorHAnsi"/>
          <w:b/>
        </w:rPr>
      </w:pPr>
    </w:p>
    <w:p w14:paraId="397331C9" w14:textId="77777777" w:rsidR="007219EA" w:rsidRPr="007219EA" w:rsidRDefault="007219EA" w:rsidP="007219EA">
      <w:pPr>
        <w:rPr>
          <w:rFonts w:asciiTheme="minorHAnsi" w:hAnsiTheme="minorHAnsi" w:cstheme="minorHAnsi"/>
          <w:bCs/>
        </w:rPr>
      </w:pPr>
      <w:r w:rsidRPr="007219EA">
        <w:rPr>
          <w:rFonts w:asciiTheme="minorHAnsi" w:hAnsiTheme="minorHAnsi" w:cstheme="minorHAnsi"/>
          <w:bCs/>
        </w:rPr>
        <w:t xml:space="preserve">The Facility Assessment Toolkit has been updated to include the revised guidance and is designed to assist leaders and their teams with tools, templates, leaders’ guidance, and resources to conduct the facility assessment with their team and determine the necessary resources and support to provide care and services to the organization’s residents.  Leaders can select which tools and templates that work best for their organization. </w:t>
      </w:r>
    </w:p>
    <w:p w14:paraId="1349B215" w14:textId="77777777" w:rsidR="007219EA" w:rsidRPr="007219EA" w:rsidRDefault="007219EA" w:rsidP="007219EA">
      <w:pPr>
        <w:rPr>
          <w:rFonts w:asciiTheme="minorHAnsi" w:hAnsiTheme="minorHAnsi" w:cstheme="minorHAnsi"/>
          <w:b/>
        </w:rPr>
      </w:pPr>
    </w:p>
    <w:p w14:paraId="0D417CBD" w14:textId="77777777" w:rsidR="007219EA" w:rsidRPr="007219EA" w:rsidRDefault="007219EA" w:rsidP="007219EA">
      <w:pPr>
        <w:rPr>
          <w:rFonts w:asciiTheme="minorHAnsi" w:hAnsiTheme="minorHAnsi" w:cstheme="minorHAnsi"/>
          <w:b/>
        </w:rPr>
      </w:pPr>
    </w:p>
    <w:p w14:paraId="245B1F7A" w14:textId="77777777" w:rsidR="007219EA" w:rsidRPr="007219EA" w:rsidRDefault="007219EA" w:rsidP="007219EA">
      <w:pPr>
        <w:rPr>
          <w:rFonts w:asciiTheme="minorHAnsi" w:hAnsiTheme="minorHAnsi" w:cstheme="minorHAnsi"/>
          <w:b/>
        </w:rPr>
      </w:pPr>
    </w:p>
    <w:p w14:paraId="56D3435E" w14:textId="77777777" w:rsidR="007219EA" w:rsidRPr="007219EA" w:rsidRDefault="007219EA" w:rsidP="007219EA">
      <w:pPr>
        <w:rPr>
          <w:rFonts w:asciiTheme="minorHAnsi" w:hAnsiTheme="minorHAnsi" w:cstheme="minorHAnsi"/>
          <w:b/>
        </w:rPr>
      </w:pPr>
    </w:p>
    <w:p w14:paraId="01CC41E5" w14:textId="77777777" w:rsidR="007219EA" w:rsidRPr="007219EA" w:rsidRDefault="007219EA" w:rsidP="007219EA">
      <w:pPr>
        <w:rPr>
          <w:rFonts w:asciiTheme="minorHAnsi" w:hAnsiTheme="minorHAnsi" w:cstheme="minorHAnsi"/>
          <w:b/>
        </w:rPr>
      </w:pPr>
    </w:p>
    <w:p w14:paraId="1408B261" w14:textId="77777777" w:rsidR="007219EA" w:rsidRPr="007219EA" w:rsidRDefault="007219EA" w:rsidP="007219EA">
      <w:pPr>
        <w:rPr>
          <w:rFonts w:asciiTheme="minorHAnsi" w:hAnsiTheme="minorHAnsi" w:cstheme="minorHAnsi"/>
          <w:b/>
        </w:rPr>
      </w:pPr>
    </w:p>
    <w:p w14:paraId="2CAFF1F5" w14:textId="77777777" w:rsidR="007219EA" w:rsidRPr="007219EA" w:rsidRDefault="007219EA" w:rsidP="007219EA">
      <w:pPr>
        <w:rPr>
          <w:rFonts w:asciiTheme="minorHAnsi" w:hAnsiTheme="minorHAnsi" w:cstheme="minorHAnsi"/>
          <w:b/>
        </w:rPr>
      </w:pPr>
    </w:p>
    <w:p w14:paraId="74E20FC1" w14:textId="77777777" w:rsidR="007219EA" w:rsidRPr="007219EA" w:rsidRDefault="007219EA" w:rsidP="007219EA">
      <w:pPr>
        <w:rPr>
          <w:rFonts w:asciiTheme="minorHAnsi" w:hAnsiTheme="minorHAnsi" w:cstheme="minorHAnsi"/>
          <w:b/>
        </w:rPr>
      </w:pPr>
    </w:p>
    <w:p w14:paraId="1F835175" w14:textId="77777777" w:rsidR="007219EA" w:rsidRPr="007219EA" w:rsidRDefault="007219EA" w:rsidP="007219EA">
      <w:pPr>
        <w:rPr>
          <w:rFonts w:asciiTheme="minorHAnsi" w:hAnsiTheme="minorHAnsi" w:cstheme="minorHAnsi"/>
          <w:b/>
        </w:rPr>
      </w:pPr>
    </w:p>
    <w:p w14:paraId="0BD8B02D" w14:textId="77777777" w:rsidR="007219EA" w:rsidRPr="007219EA" w:rsidRDefault="007219EA" w:rsidP="007219EA">
      <w:pPr>
        <w:rPr>
          <w:rFonts w:asciiTheme="minorHAnsi" w:hAnsiTheme="minorHAnsi" w:cstheme="minorHAnsi"/>
          <w:b/>
        </w:rPr>
      </w:pPr>
    </w:p>
    <w:p w14:paraId="12EB6A71" w14:textId="77777777" w:rsidR="007219EA" w:rsidRPr="007219EA" w:rsidRDefault="007219EA" w:rsidP="007219EA">
      <w:pPr>
        <w:rPr>
          <w:rFonts w:asciiTheme="minorHAnsi" w:hAnsiTheme="minorHAnsi" w:cstheme="minorHAnsi"/>
          <w:b/>
        </w:rPr>
      </w:pPr>
    </w:p>
    <w:p w14:paraId="6C5F3E73" w14:textId="77777777" w:rsidR="007219EA" w:rsidRPr="007219EA" w:rsidRDefault="007219EA" w:rsidP="007219EA">
      <w:pPr>
        <w:rPr>
          <w:rFonts w:asciiTheme="minorHAnsi" w:hAnsiTheme="minorHAnsi" w:cstheme="minorHAnsi"/>
          <w:b/>
        </w:rPr>
      </w:pPr>
      <w:r w:rsidRPr="007219EA">
        <w:rPr>
          <w:rFonts w:asciiTheme="minorHAnsi" w:hAnsiTheme="minorHAnsi" w:cstheme="minorHAnsi"/>
          <w:b/>
        </w:rPr>
        <w:t>References and Resources</w:t>
      </w:r>
    </w:p>
    <w:p w14:paraId="1CEBB3F8" w14:textId="77777777" w:rsidR="007219EA" w:rsidRPr="007219EA" w:rsidRDefault="007219EA" w:rsidP="007219EA">
      <w:pPr>
        <w:rPr>
          <w:rFonts w:asciiTheme="minorHAnsi" w:hAnsiTheme="minorHAnsi" w:cstheme="minorHAnsi"/>
        </w:rPr>
      </w:pPr>
    </w:p>
    <w:p w14:paraId="1964040B" w14:textId="77777777" w:rsidR="007219EA" w:rsidRPr="007219EA" w:rsidRDefault="007219EA" w:rsidP="007219EA">
      <w:pPr>
        <w:rPr>
          <w:rFonts w:asciiTheme="minorHAnsi" w:hAnsiTheme="minorHAnsi" w:cstheme="minorHAnsi"/>
        </w:rPr>
      </w:pPr>
      <w:r w:rsidRPr="007219EA">
        <w:rPr>
          <w:rFonts w:asciiTheme="minorHAnsi" w:hAnsiTheme="minorHAnsi" w:cstheme="minorHAnsi"/>
          <w:vertAlign w:val="superscript"/>
        </w:rPr>
        <w:t>1</w:t>
      </w:r>
      <w:r w:rsidRPr="007219EA">
        <w:rPr>
          <w:rFonts w:asciiTheme="minorHAnsi" w:hAnsiTheme="minorHAnsi" w:cstheme="minorHAnsi"/>
        </w:rPr>
        <w:t xml:space="preserve">Medicare and Medicaid Programs, Minimum Staffing Standards for Long-Term Care Facilities and Medicaid Institutional Payment Transparency Reporting final rule (CMS 3442-F).  May 10, 2024.  </w:t>
      </w:r>
      <w:hyperlink r:id="rId9" w:history="1">
        <w:r w:rsidRPr="007219EA">
          <w:rPr>
            <w:rStyle w:val="Hyperlink"/>
            <w:rFonts w:asciiTheme="minorHAnsi" w:eastAsiaTheme="majorEastAsia" w:hAnsiTheme="minorHAnsi" w:cstheme="minorHAnsi"/>
          </w:rPr>
          <w:t>https://www.federalregister.gov/documents/2024/05/10/2024-08273/medicare-and-medicaid-programs-minimum-staffing-standards-for-long-term-care-facilities-and-medicaid</w:t>
        </w:r>
      </w:hyperlink>
      <w:r w:rsidRPr="007219EA">
        <w:rPr>
          <w:rFonts w:asciiTheme="minorHAnsi" w:hAnsiTheme="minorHAnsi" w:cstheme="minorHAnsi"/>
        </w:rPr>
        <w:t xml:space="preserve"> </w:t>
      </w:r>
    </w:p>
    <w:p w14:paraId="2CFBD065" w14:textId="77777777" w:rsidR="007219EA" w:rsidRPr="007219EA" w:rsidRDefault="007219EA" w:rsidP="007219EA">
      <w:pPr>
        <w:rPr>
          <w:rFonts w:asciiTheme="minorHAnsi" w:hAnsiTheme="minorHAnsi" w:cstheme="minorHAnsi"/>
        </w:rPr>
      </w:pPr>
    </w:p>
    <w:p w14:paraId="53768796" w14:textId="77777777" w:rsidR="007219EA" w:rsidRPr="007219EA" w:rsidRDefault="007219EA" w:rsidP="007219EA">
      <w:pPr>
        <w:rPr>
          <w:rFonts w:asciiTheme="minorHAnsi" w:hAnsiTheme="minorHAnsi" w:cstheme="minorHAnsi"/>
        </w:rPr>
      </w:pPr>
      <w:r w:rsidRPr="007219EA">
        <w:rPr>
          <w:rFonts w:asciiTheme="minorHAnsi" w:hAnsiTheme="minorHAnsi" w:cstheme="minorHAnsi"/>
          <w:vertAlign w:val="superscript"/>
        </w:rPr>
        <w:t>2</w:t>
      </w:r>
      <w:r w:rsidRPr="007219EA">
        <w:rPr>
          <w:rFonts w:asciiTheme="minorHAnsi" w:hAnsiTheme="minorHAnsi" w:cstheme="minorHAnsi"/>
        </w:rPr>
        <w:t xml:space="preserve">Centers for Medicare &amp; Medicaid Services. QSO Memo 24-12-NH. June 18, 2024. </w:t>
      </w:r>
      <w:hyperlink r:id="rId10" w:history="1">
        <w:r w:rsidRPr="007219EA">
          <w:rPr>
            <w:rStyle w:val="Hyperlink"/>
            <w:rFonts w:asciiTheme="minorHAnsi" w:hAnsiTheme="minorHAnsi" w:cstheme="minorHAnsi"/>
          </w:rPr>
          <w:t>https://www.cms.gov/files/document/qso-24-13-nh.pdf</w:t>
        </w:r>
      </w:hyperlink>
      <w:r w:rsidRPr="007219EA">
        <w:rPr>
          <w:rFonts w:asciiTheme="minorHAnsi" w:hAnsiTheme="minorHAnsi" w:cstheme="minorHAnsi"/>
        </w:rPr>
        <w:t xml:space="preserve"> </w:t>
      </w:r>
    </w:p>
    <w:p w14:paraId="053C579E" w14:textId="77777777" w:rsidR="007219EA" w:rsidRPr="007219EA" w:rsidRDefault="007219EA" w:rsidP="007219EA">
      <w:pPr>
        <w:autoSpaceDE w:val="0"/>
        <w:autoSpaceDN w:val="0"/>
        <w:adjustRightInd w:val="0"/>
        <w:rPr>
          <w:rFonts w:asciiTheme="minorHAnsi" w:hAnsiTheme="minorHAnsi" w:cstheme="minorHAnsi"/>
          <w:iCs/>
        </w:rPr>
      </w:pPr>
    </w:p>
    <w:p w14:paraId="76F9FEDE" w14:textId="77777777" w:rsidR="007219EA" w:rsidRPr="007219EA" w:rsidRDefault="007219EA" w:rsidP="007219EA">
      <w:pPr>
        <w:rPr>
          <w:rFonts w:asciiTheme="minorHAnsi" w:hAnsiTheme="minorHAnsi" w:cstheme="minorHAnsi"/>
        </w:rPr>
      </w:pPr>
      <w:r w:rsidRPr="007219EA">
        <w:rPr>
          <w:rFonts w:asciiTheme="minorHAnsi" w:hAnsiTheme="minorHAnsi" w:cstheme="minorHAnsi"/>
          <w:vertAlign w:val="superscript"/>
        </w:rPr>
        <w:t>3</w:t>
      </w:r>
      <w:r w:rsidRPr="007219EA">
        <w:rPr>
          <w:rFonts w:asciiTheme="minorHAnsi" w:hAnsiTheme="minorHAnsi" w:cstheme="minorHAnsi"/>
        </w:rPr>
        <w:t xml:space="preserve">Centers for Medicare &amp; Medicaid Services.  State Operations Manual, Appendix PP – Guidance to Surveyors for Long Term Care Facilities:  </w:t>
      </w:r>
      <w:hyperlink r:id="rId11" w:history="1">
        <w:r w:rsidRPr="007219EA">
          <w:rPr>
            <w:rStyle w:val="Hyperlink"/>
            <w:rFonts w:asciiTheme="minorHAnsi" w:hAnsiTheme="minorHAnsi" w:cstheme="minorHAnsi"/>
          </w:rPr>
          <w:t>https://www.cms.gov/medicare/provider-enrollment-and-certification/guidanceforlawsandregulations/downloads/appendix-pp-state-operations-manual.pdf</w:t>
        </w:r>
      </w:hyperlink>
      <w:r w:rsidRPr="007219EA">
        <w:rPr>
          <w:rFonts w:asciiTheme="minorHAnsi" w:hAnsiTheme="minorHAnsi" w:cstheme="minorHAnsi"/>
        </w:rPr>
        <w:t xml:space="preserve"> </w:t>
      </w:r>
    </w:p>
    <w:p w14:paraId="6FB38CDF" w14:textId="77777777" w:rsidR="007219EA" w:rsidRPr="007219EA" w:rsidRDefault="007219EA" w:rsidP="007219EA">
      <w:pPr>
        <w:autoSpaceDE w:val="0"/>
        <w:autoSpaceDN w:val="0"/>
        <w:adjustRightInd w:val="0"/>
        <w:rPr>
          <w:rFonts w:asciiTheme="minorHAnsi" w:hAnsiTheme="minorHAnsi" w:cstheme="minorHAnsi"/>
          <w:iCs/>
        </w:rPr>
      </w:pPr>
    </w:p>
    <w:p w14:paraId="56303B86" w14:textId="77777777" w:rsidR="007219EA" w:rsidRPr="00CE7DB0" w:rsidRDefault="007219EA" w:rsidP="007219EA">
      <w:pPr>
        <w:autoSpaceDE w:val="0"/>
        <w:autoSpaceDN w:val="0"/>
        <w:adjustRightInd w:val="0"/>
        <w:rPr>
          <w:rFonts w:ascii="Calibri" w:hAnsi="Calibri" w:cs="Calibri"/>
          <w:iCs/>
        </w:rPr>
      </w:pPr>
    </w:p>
    <w:p w14:paraId="13686EE8" w14:textId="77777777" w:rsidR="007219EA" w:rsidRPr="00CE7DB0" w:rsidRDefault="007219EA" w:rsidP="007219EA">
      <w:pPr>
        <w:autoSpaceDE w:val="0"/>
        <w:autoSpaceDN w:val="0"/>
        <w:adjustRightInd w:val="0"/>
        <w:rPr>
          <w:rFonts w:ascii="Calibri" w:hAnsi="Calibri" w:cs="Calibri"/>
          <w:iCs/>
        </w:rPr>
      </w:pPr>
      <w:r w:rsidRPr="00CE7DB0">
        <w:rPr>
          <w:rFonts w:ascii="Calibri" w:hAnsi="Calibri" w:cs="Calibri"/>
          <w:iCs/>
        </w:rPr>
        <w:tab/>
      </w:r>
      <w:r w:rsidRPr="00CE7DB0">
        <w:rPr>
          <w:rFonts w:ascii="Calibri" w:hAnsi="Calibri" w:cs="Calibri"/>
          <w:iCs/>
        </w:rPr>
        <w:tab/>
      </w:r>
    </w:p>
    <w:p w14:paraId="28736AFD" w14:textId="77777777" w:rsidR="007219EA" w:rsidRPr="008135D5" w:rsidRDefault="007219EA" w:rsidP="007219EA">
      <w:pPr>
        <w:rPr>
          <w:b/>
          <w:bCs/>
        </w:rPr>
      </w:pPr>
    </w:p>
    <w:p w14:paraId="31A4E642" w14:textId="1D4DD37D" w:rsidR="00EE6D21" w:rsidRPr="007B49A2" w:rsidRDefault="00EE6D21" w:rsidP="007219EA">
      <w:pPr>
        <w:jc w:val="center"/>
        <w:rPr>
          <w:rFonts w:asciiTheme="minorHAnsi" w:hAnsiTheme="minorHAnsi" w:cstheme="minorHAnsi"/>
          <w:b/>
          <w:sz w:val="32"/>
          <w:szCs w:val="32"/>
        </w:rPr>
      </w:pPr>
    </w:p>
    <w:sectPr w:rsidR="00EE6D21" w:rsidRPr="007B49A2" w:rsidSect="00DE7AF9">
      <w:headerReference w:type="default" r:id="rId12"/>
      <w:footerReference w:type="default" r:id="rId13"/>
      <w:head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A1B5D" w14:textId="77777777" w:rsidR="008D276D" w:rsidRDefault="008D276D" w:rsidP="00FE158D">
      <w:r>
        <w:separator/>
      </w:r>
    </w:p>
  </w:endnote>
  <w:endnote w:type="continuationSeparator" w:id="0">
    <w:p w14:paraId="401AB625" w14:textId="77777777" w:rsidR="008D276D" w:rsidRDefault="008D276D"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1A191F4E"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C72DB" w14:textId="77777777" w:rsidR="008D276D" w:rsidRDefault="008D276D" w:rsidP="00FE158D">
      <w:r>
        <w:separator/>
      </w:r>
    </w:p>
  </w:footnote>
  <w:footnote w:type="continuationSeparator" w:id="0">
    <w:p w14:paraId="427A4BB5" w14:textId="77777777" w:rsidR="008D276D" w:rsidRDefault="008D276D"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E13E" w14:textId="77777777" w:rsidR="006B2ED2" w:rsidRDefault="006B2ED2">
    <w:pPr>
      <w:pStyle w:val="Header"/>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0A335C"/>
    <w:multiLevelType w:val="hybridMultilevel"/>
    <w:tmpl w:val="F958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EF21A9"/>
    <w:multiLevelType w:val="hybridMultilevel"/>
    <w:tmpl w:val="17A2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37F6D"/>
    <w:multiLevelType w:val="hybridMultilevel"/>
    <w:tmpl w:val="26B0961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925685"/>
    <w:multiLevelType w:val="hybridMultilevel"/>
    <w:tmpl w:val="8E2815D6"/>
    <w:lvl w:ilvl="0" w:tplc="3A100AC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15062"/>
    <w:multiLevelType w:val="hybridMultilevel"/>
    <w:tmpl w:val="51D6D10A"/>
    <w:lvl w:ilvl="0" w:tplc="DCC2C3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502559"/>
    <w:multiLevelType w:val="hybridMultilevel"/>
    <w:tmpl w:val="583EADB8"/>
    <w:lvl w:ilvl="0" w:tplc="51047A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61D72"/>
    <w:multiLevelType w:val="hybridMultilevel"/>
    <w:tmpl w:val="BDFCE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7E2E4A"/>
    <w:multiLevelType w:val="hybridMultilevel"/>
    <w:tmpl w:val="176E4A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E694B"/>
    <w:multiLevelType w:val="hybridMultilevel"/>
    <w:tmpl w:val="47C82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449BA"/>
    <w:multiLevelType w:val="hybridMultilevel"/>
    <w:tmpl w:val="CFA8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769CD"/>
    <w:multiLevelType w:val="hybridMultilevel"/>
    <w:tmpl w:val="50C6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D0102"/>
    <w:multiLevelType w:val="multilevel"/>
    <w:tmpl w:val="A20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951F25"/>
    <w:multiLevelType w:val="hybridMultilevel"/>
    <w:tmpl w:val="E632B65A"/>
    <w:lvl w:ilvl="0" w:tplc="3A08C3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4208E"/>
    <w:multiLevelType w:val="hybridMultilevel"/>
    <w:tmpl w:val="272A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55F7B"/>
    <w:multiLevelType w:val="hybridMultilevel"/>
    <w:tmpl w:val="5DF4BE10"/>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BF4025"/>
    <w:multiLevelType w:val="hybridMultilevel"/>
    <w:tmpl w:val="0D9C6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853DCA"/>
    <w:multiLevelType w:val="hybridMultilevel"/>
    <w:tmpl w:val="AF4469CA"/>
    <w:lvl w:ilvl="0" w:tplc="EB2A6ED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4D05739D"/>
    <w:multiLevelType w:val="hybridMultilevel"/>
    <w:tmpl w:val="4E428F56"/>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05608A"/>
    <w:multiLevelType w:val="hybridMultilevel"/>
    <w:tmpl w:val="FB4C53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164F69"/>
    <w:multiLevelType w:val="hybridMultilevel"/>
    <w:tmpl w:val="25685378"/>
    <w:lvl w:ilvl="0" w:tplc="DCC2C3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A26141"/>
    <w:multiLevelType w:val="hybridMultilevel"/>
    <w:tmpl w:val="9ED82AAE"/>
    <w:lvl w:ilvl="0" w:tplc="31FAC41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071E23"/>
    <w:multiLevelType w:val="hybridMultilevel"/>
    <w:tmpl w:val="C7245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C677B2B"/>
    <w:multiLevelType w:val="hybridMultilevel"/>
    <w:tmpl w:val="76D899D8"/>
    <w:lvl w:ilvl="0" w:tplc="3A100AC4">
      <w:start w:val="1"/>
      <w:numFmt w:val="lowerRoman"/>
      <w:lvlText w:val="(%1)"/>
      <w:lvlJc w:val="left"/>
      <w:pPr>
        <w:ind w:left="1080" w:hanging="720"/>
      </w:pPr>
      <w:rPr>
        <w:rFonts w:hint="default"/>
      </w:rPr>
    </w:lvl>
    <w:lvl w:ilvl="1" w:tplc="65A24F3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BD5CF1"/>
    <w:multiLevelType w:val="hybridMultilevel"/>
    <w:tmpl w:val="EA16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551A8"/>
    <w:multiLevelType w:val="hybridMultilevel"/>
    <w:tmpl w:val="A34C12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CC2027"/>
    <w:multiLevelType w:val="hybridMultilevel"/>
    <w:tmpl w:val="4B649E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755969"/>
    <w:multiLevelType w:val="hybridMultilevel"/>
    <w:tmpl w:val="A28A3B1C"/>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837939"/>
    <w:multiLevelType w:val="hybridMultilevel"/>
    <w:tmpl w:val="AE044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30" w15:restartNumberingAfterBreak="0">
    <w:nsid w:val="79F44846"/>
    <w:multiLevelType w:val="hybridMultilevel"/>
    <w:tmpl w:val="CFE04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3A2764"/>
    <w:multiLevelType w:val="hybridMultilevel"/>
    <w:tmpl w:val="FBEAD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7F9C5BCB"/>
    <w:multiLevelType w:val="hybridMultilevel"/>
    <w:tmpl w:val="6C6E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FD3256F"/>
    <w:multiLevelType w:val="hybridMultilevel"/>
    <w:tmpl w:val="BCB8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480410">
    <w:abstractNumId w:val="16"/>
  </w:num>
  <w:num w:numId="2" w16cid:durableId="103622501">
    <w:abstractNumId w:val="31"/>
  </w:num>
  <w:num w:numId="3" w16cid:durableId="2107460121">
    <w:abstractNumId w:val="20"/>
  </w:num>
  <w:num w:numId="4" w16cid:durableId="315956492">
    <w:abstractNumId w:val="30"/>
  </w:num>
  <w:num w:numId="5" w16cid:durableId="2136409435">
    <w:abstractNumId w:val="12"/>
  </w:num>
  <w:num w:numId="6" w16cid:durableId="1357846870">
    <w:abstractNumId w:val="21"/>
  </w:num>
  <w:num w:numId="7" w16cid:durableId="3982131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1284038">
    <w:abstractNumId w:val="5"/>
  </w:num>
  <w:num w:numId="9" w16cid:durableId="497767428">
    <w:abstractNumId w:val="17"/>
  </w:num>
  <w:num w:numId="10" w16cid:durableId="61487259">
    <w:abstractNumId w:val="18"/>
  </w:num>
  <w:num w:numId="11" w16cid:durableId="726876866">
    <w:abstractNumId w:val="15"/>
  </w:num>
  <w:num w:numId="12" w16cid:durableId="1899897450">
    <w:abstractNumId w:val="27"/>
  </w:num>
  <w:num w:numId="13" w16cid:durableId="99108190">
    <w:abstractNumId w:val="10"/>
  </w:num>
  <w:num w:numId="14" w16cid:durableId="972635690">
    <w:abstractNumId w:val="9"/>
  </w:num>
  <w:num w:numId="15" w16cid:durableId="299266596">
    <w:abstractNumId w:val="6"/>
  </w:num>
  <w:num w:numId="16" w16cid:durableId="1957131368">
    <w:abstractNumId w:val="14"/>
  </w:num>
  <w:num w:numId="17" w16cid:durableId="2055233907">
    <w:abstractNumId w:val="33"/>
  </w:num>
  <w:num w:numId="18" w16cid:durableId="1101989952">
    <w:abstractNumId w:val="3"/>
  </w:num>
  <w:num w:numId="19" w16cid:durableId="850486595">
    <w:abstractNumId w:val="2"/>
  </w:num>
  <w:num w:numId="20" w16cid:durableId="1957902571">
    <w:abstractNumId w:val="22"/>
  </w:num>
  <w:num w:numId="21" w16cid:durableId="1507986864">
    <w:abstractNumId w:val="13"/>
  </w:num>
  <w:num w:numId="22" w16cid:durableId="2067411387">
    <w:abstractNumId w:val="1"/>
  </w:num>
  <w:num w:numId="23" w16cid:durableId="746804969">
    <w:abstractNumId w:val="32"/>
  </w:num>
  <w:num w:numId="24" w16cid:durableId="1516923498">
    <w:abstractNumId w:val="1"/>
  </w:num>
  <w:num w:numId="25" w16cid:durableId="52898067">
    <w:abstractNumId w:val="24"/>
  </w:num>
  <w:num w:numId="26" w16cid:durableId="1620989061">
    <w:abstractNumId w:val="11"/>
  </w:num>
  <w:num w:numId="27" w16cid:durableId="2081058445">
    <w:abstractNumId w:val="25"/>
  </w:num>
  <w:num w:numId="28" w16cid:durableId="1869758917">
    <w:abstractNumId w:val="8"/>
  </w:num>
  <w:num w:numId="29" w16cid:durableId="942884975">
    <w:abstractNumId w:val="23"/>
  </w:num>
  <w:num w:numId="30" w16cid:durableId="987368218">
    <w:abstractNumId w:val="4"/>
  </w:num>
  <w:num w:numId="31" w16cid:durableId="201092452">
    <w:abstractNumId w:val="28"/>
  </w:num>
  <w:num w:numId="32" w16cid:durableId="2145346926">
    <w:abstractNumId w:val="26"/>
  </w:num>
  <w:num w:numId="33" w16cid:durableId="893270488">
    <w:abstractNumId w:val="19"/>
  </w:num>
  <w:num w:numId="34" w16cid:durableId="48092941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11D20"/>
    <w:rsid w:val="00023790"/>
    <w:rsid w:val="00053070"/>
    <w:rsid w:val="00066D50"/>
    <w:rsid w:val="000A7B59"/>
    <w:rsid w:val="000B0803"/>
    <w:rsid w:val="000C3272"/>
    <w:rsid w:val="000C33ED"/>
    <w:rsid w:val="000C6673"/>
    <w:rsid w:val="000D380A"/>
    <w:rsid w:val="000D5B62"/>
    <w:rsid w:val="000E228A"/>
    <w:rsid w:val="000F7E90"/>
    <w:rsid w:val="00102A96"/>
    <w:rsid w:val="00104CC4"/>
    <w:rsid w:val="001070B9"/>
    <w:rsid w:val="001139B8"/>
    <w:rsid w:val="0012309D"/>
    <w:rsid w:val="00132075"/>
    <w:rsid w:val="001368FB"/>
    <w:rsid w:val="00144BE0"/>
    <w:rsid w:val="00156E8B"/>
    <w:rsid w:val="00157E0B"/>
    <w:rsid w:val="00170AD2"/>
    <w:rsid w:val="00185739"/>
    <w:rsid w:val="0019504D"/>
    <w:rsid w:val="001A797D"/>
    <w:rsid w:val="001B251E"/>
    <w:rsid w:val="001C4461"/>
    <w:rsid w:val="001F110F"/>
    <w:rsid w:val="00211464"/>
    <w:rsid w:val="0021206A"/>
    <w:rsid w:val="00223F22"/>
    <w:rsid w:val="00234C60"/>
    <w:rsid w:val="002376A2"/>
    <w:rsid w:val="00284379"/>
    <w:rsid w:val="00287A2F"/>
    <w:rsid w:val="002C5F29"/>
    <w:rsid w:val="002D68EE"/>
    <w:rsid w:val="002E5D4A"/>
    <w:rsid w:val="002F2B8A"/>
    <w:rsid w:val="002F2C3C"/>
    <w:rsid w:val="003011C7"/>
    <w:rsid w:val="00301AA8"/>
    <w:rsid w:val="00301F56"/>
    <w:rsid w:val="00303B4E"/>
    <w:rsid w:val="00304CD9"/>
    <w:rsid w:val="0031633A"/>
    <w:rsid w:val="00317996"/>
    <w:rsid w:val="0033490A"/>
    <w:rsid w:val="00350DBC"/>
    <w:rsid w:val="00366F49"/>
    <w:rsid w:val="00372AF9"/>
    <w:rsid w:val="00372DF7"/>
    <w:rsid w:val="003734C7"/>
    <w:rsid w:val="00373CF0"/>
    <w:rsid w:val="003A3E8D"/>
    <w:rsid w:val="003B0939"/>
    <w:rsid w:val="003C3FCE"/>
    <w:rsid w:val="003F0C77"/>
    <w:rsid w:val="00402197"/>
    <w:rsid w:val="00416F96"/>
    <w:rsid w:val="004613FA"/>
    <w:rsid w:val="00484844"/>
    <w:rsid w:val="004C0B1E"/>
    <w:rsid w:val="004C1FD8"/>
    <w:rsid w:val="004D2174"/>
    <w:rsid w:val="004D4046"/>
    <w:rsid w:val="00513627"/>
    <w:rsid w:val="0051471B"/>
    <w:rsid w:val="0052598C"/>
    <w:rsid w:val="00527903"/>
    <w:rsid w:val="00534CAA"/>
    <w:rsid w:val="0053732B"/>
    <w:rsid w:val="0054293C"/>
    <w:rsid w:val="005438CB"/>
    <w:rsid w:val="005675AE"/>
    <w:rsid w:val="005817E5"/>
    <w:rsid w:val="00593E4B"/>
    <w:rsid w:val="005C356F"/>
    <w:rsid w:val="005E77E2"/>
    <w:rsid w:val="005F036A"/>
    <w:rsid w:val="006034EC"/>
    <w:rsid w:val="00603AC0"/>
    <w:rsid w:val="00605605"/>
    <w:rsid w:val="00610027"/>
    <w:rsid w:val="006338B1"/>
    <w:rsid w:val="0066706B"/>
    <w:rsid w:val="006A3CC2"/>
    <w:rsid w:val="006B2ED2"/>
    <w:rsid w:val="006C7A0C"/>
    <w:rsid w:val="007219EA"/>
    <w:rsid w:val="0072211A"/>
    <w:rsid w:val="00724712"/>
    <w:rsid w:val="007251EF"/>
    <w:rsid w:val="00746482"/>
    <w:rsid w:val="007469F5"/>
    <w:rsid w:val="00757731"/>
    <w:rsid w:val="00783084"/>
    <w:rsid w:val="007A61F1"/>
    <w:rsid w:val="007B49A2"/>
    <w:rsid w:val="007E120D"/>
    <w:rsid w:val="007E1469"/>
    <w:rsid w:val="007F26C3"/>
    <w:rsid w:val="00805910"/>
    <w:rsid w:val="008259FB"/>
    <w:rsid w:val="00870097"/>
    <w:rsid w:val="00875A69"/>
    <w:rsid w:val="00883AD3"/>
    <w:rsid w:val="008859EC"/>
    <w:rsid w:val="008A506A"/>
    <w:rsid w:val="008D276D"/>
    <w:rsid w:val="008D290B"/>
    <w:rsid w:val="008E59CA"/>
    <w:rsid w:val="008E7224"/>
    <w:rsid w:val="008F1ABA"/>
    <w:rsid w:val="009033A9"/>
    <w:rsid w:val="009073EC"/>
    <w:rsid w:val="009478FB"/>
    <w:rsid w:val="00951B77"/>
    <w:rsid w:val="009854C3"/>
    <w:rsid w:val="009B7479"/>
    <w:rsid w:val="009C106D"/>
    <w:rsid w:val="009C583E"/>
    <w:rsid w:val="009F0488"/>
    <w:rsid w:val="00A039B0"/>
    <w:rsid w:val="00A25232"/>
    <w:rsid w:val="00A36A75"/>
    <w:rsid w:val="00A6753D"/>
    <w:rsid w:val="00A723F9"/>
    <w:rsid w:val="00A86993"/>
    <w:rsid w:val="00A919ED"/>
    <w:rsid w:val="00A9460A"/>
    <w:rsid w:val="00AA7C93"/>
    <w:rsid w:val="00AB10EE"/>
    <w:rsid w:val="00AB677E"/>
    <w:rsid w:val="00AC0883"/>
    <w:rsid w:val="00AC0FC3"/>
    <w:rsid w:val="00AC16B9"/>
    <w:rsid w:val="00AC4A91"/>
    <w:rsid w:val="00AF372C"/>
    <w:rsid w:val="00B019EA"/>
    <w:rsid w:val="00B24FB4"/>
    <w:rsid w:val="00B76FFA"/>
    <w:rsid w:val="00B97856"/>
    <w:rsid w:val="00BA4702"/>
    <w:rsid w:val="00BA514D"/>
    <w:rsid w:val="00BB1097"/>
    <w:rsid w:val="00BB507F"/>
    <w:rsid w:val="00BC79D8"/>
    <w:rsid w:val="00BF37B0"/>
    <w:rsid w:val="00C0102E"/>
    <w:rsid w:val="00C03AD5"/>
    <w:rsid w:val="00C170A5"/>
    <w:rsid w:val="00C3766A"/>
    <w:rsid w:val="00C47D16"/>
    <w:rsid w:val="00C56FB3"/>
    <w:rsid w:val="00C60CF3"/>
    <w:rsid w:val="00C71D53"/>
    <w:rsid w:val="00C82867"/>
    <w:rsid w:val="00C85051"/>
    <w:rsid w:val="00C91060"/>
    <w:rsid w:val="00CC2821"/>
    <w:rsid w:val="00CE786A"/>
    <w:rsid w:val="00CF681E"/>
    <w:rsid w:val="00D0644A"/>
    <w:rsid w:val="00D2277C"/>
    <w:rsid w:val="00D430C7"/>
    <w:rsid w:val="00D53835"/>
    <w:rsid w:val="00D5421F"/>
    <w:rsid w:val="00D55155"/>
    <w:rsid w:val="00D5791C"/>
    <w:rsid w:val="00D7488B"/>
    <w:rsid w:val="00D87D00"/>
    <w:rsid w:val="00DB6D68"/>
    <w:rsid w:val="00DB7A52"/>
    <w:rsid w:val="00DC40AB"/>
    <w:rsid w:val="00DE2EA3"/>
    <w:rsid w:val="00DE7AF9"/>
    <w:rsid w:val="00E26C24"/>
    <w:rsid w:val="00E340C5"/>
    <w:rsid w:val="00E42F64"/>
    <w:rsid w:val="00E4366C"/>
    <w:rsid w:val="00E66BB5"/>
    <w:rsid w:val="00E74D17"/>
    <w:rsid w:val="00E82843"/>
    <w:rsid w:val="00E92E76"/>
    <w:rsid w:val="00E94EC6"/>
    <w:rsid w:val="00EA648D"/>
    <w:rsid w:val="00EB0458"/>
    <w:rsid w:val="00ED328A"/>
    <w:rsid w:val="00ED6153"/>
    <w:rsid w:val="00EE0E87"/>
    <w:rsid w:val="00EE6D21"/>
    <w:rsid w:val="00EF0A00"/>
    <w:rsid w:val="00F008F6"/>
    <w:rsid w:val="00F5332B"/>
    <w:rsid w:val="00F56081"/>
    <w:rsid w:val="00FA2473"/>
    <w:rsid w:val="00FB157C"/>
    <w:rsid w:val="00FB5C57"/>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4D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74D17"/>
    <w:pPr>
      <w:keepNext/>
      <w:autoSpaceDE w:val="0"/>
      <w:autoSpaceDN w:val="0"/>
      <w:adjustRightInd w:val="0"/>
      <w:spacing w:line="276" w:lineRule="atLeast"/>
      <w:outlineLvl w:val="2"/>
    </w:pPr>
    <w:rPr>
      <w:b/>
      <w:bCs/>
      <w:color w:val="00000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table" w:styleId="TableGrid">
    <w:name w:val="Table Grid"/>
    <w:basedOn w:val="TableNormal"/>
    <w:uiPriority w:val="39"/>
    <w:rsid w:val="00A3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766A"/>
    <w:rPr>
      <w:color w:val="605E5C"/>
      <w:shd w:val="clear" w:color="auto" w:fill="E1DFDD"/>
    </w:rPr>
  </w:style>
  <w:style w:type="character" w:styleId="FollowedHyperlink">
    <w:name w:val="FollowedHyperlink"/>
    <w:basedOn w:val="DefaultParagraphFont"/>
    <w:uiPriority w:val="99"/>
    <w:semiHidden/>
    <w:unhideWhenUsed/>
    <w:rsid w:val="00AC0883"/>
    <w:rPr>
      <w:color w:val="954F72" w:themeColor="followedHyperlink"/>
      <w:u w:val="single"/>
    </w:rPr>
  </w:style>
  <w:style w:type="character" w:customStyle="1" w:styleId="Heading3Char">
    <w:name w:val="Heading 3 Char"/>
    <w:basedOn w:val="DefaultParagraphFont"/>
    <w:link w:val="Heading3"/>
    <w:uiPriority w:val="9"/>
    <w:rsid w:val="00E74D17"/>
    <w:rPr>
      <w:rFonts w:ascii="Times New Roman" w:eastAsia="Times New Roman" w:hAnsi="Times New Roman" w:cs="Times New Roman"/>
      <w:b/>
      <w:bCs/>
      <w:color w:val="000000"/>
      <w:sz w:val="24"/>
      <w:szCs w:val="23"/>
    </w:rPr>
  </w:style>
  <w:style w:type="paragraph" w:customStyle="1" w:styleId="CM3">
    <w:name w:val="CM3"/>
    <w:basedOn w:val="Default"/>
    <w:next w:val="Default"/>
    <w:uiPriority w:val="99"/>
    <w:rsid w:val="00E74D17"/>
    <w:pPr>
      <w:spacing w:line="276" w:lineRule="atLeast"/>
    </w:pPr>
    <w:rPr>
      <w:rFonts w:eastAsia="Calibri"/>
      <w:color w:val="auto"/>
    </w:rPr>
  </w:style>
  <w:style w:type="paragraph" w:customStyle="1" w:styleId="CM11">
    <w:name w:val="CM11"/>
    <w:basedOn w:val="Default"/>
    <w:next w:val="Default"/>
    <w:uiPriority w:val="99"/>
    <w:rsid w:val="00E74D17"/>
    <w:pPr>
      <w:spacing w:line="276" w:lineRule="atLeast"/>
    </w:pPr>
    <w:rPr>
      <w:rFonts w:eastAsia="Calibri"/>
      <w:color w:val="auto"/>
    </w:rPr>
  </w:style>
  <w:style w:type="paragraph" w:customStyle="1" w:styleId="CM194">
    <w:name w:val="CM194"/>
    <w:basedOn w:val="Default"/>
    <w:next w:val="Default"/>
    <w:uiPriority w:val="99"/>
    <w:rsid w:val="00E74D17"/>
    <w:rPr>
      <w:rFonts w:eastAsia="Calibri"/>
      <w:color w:val="auto"/>
    </w:rPr>
  </w:style>
  <w:style w:type="character" w:customStyle="1" w:styleId="Heading1Char">
    <w:name w:val="Heading 1 Char"/>
    <w:basedOn w:val="DefaultParagraphFont"/>
    <w:link w:val="Heading1"/>
    <w:uiPriority w:val="9"/>
    <w:rsid w:val="00E74D1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72211A"/>
    <w:pPr>
      <w:spacing w:before="100" w:beforeAutospacing="1" w:after="100" w:afterAutospacing="1"/>
    </w:pPr>
    <w:rPr>
      <w:szCs w:val="24"/>
    </w:rPr>
  </w:style>
  <w:style w:type="character" w:customStyle="1" w:styleId="normaltextrun">
    <w:name w:val="normaltextrun"/>
    <w:basedOn w:val="DefaultParagraphFont"/>
    <w:rsid w:val="007B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5574">
      <w:bodyDiv w:val="1"/>
      <w:marLeft w:val="0"/>
      <w:marRight w:val="0"/>
      <w:marTop w:val="0"/>
      <w:marBottom w:val="0"/>
      <w:divBdr>
        <w:top w:val="none" w:sz="0" w:space="0" w:color="auto"/>
        <w:left w:val="none" w:sz="0" w:space="0" w:color="auto"/>
        <w:bottom w:val="none" w:sz="0" w:space="0" w:color="auto"/>
        <w:right w:val="none" w:sz="0" w:space="0" w:color="auto"/>
      </w:divBdr>
    </w:div>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272316885">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20226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provider-enrollment-and-certification/guidanceforlawsandregulations/downloads/appendix-pp-state-operations-manua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ms.gov/files/document/qso-24-13-nh.pdf" TargetMode="External"/><Relationship Id="rId4" Type="http://schemas.openxmlformats.org/officeDocument/2006/relationships/settings" Target="settings.xml"/><Relationship Id="rId9" Type="http://schemas.openxmlformats.org/officeDocument/2006/relationships/hyperlink" Target="https://www.federalregister.gov/documents/2024/05/10/2024-08273/medicare-and-medicaid-programs-minimum-staffing-standards-for-long-term-care-facilities-and-medicai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4274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Lisa Thomson</cp:lastModifiedBy>
  <cp:revision>2</cp:revision>
  <dcterms:created xsi:type="dcterms:W3CDTF">2024-06-28T23:47:00Z</dcterms:created>
  <dcterms:modified xsi:type="dcterms:W3CDTF">2024-06-28T23:47:00Z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612217a871160016b558680977a89c0ddf817d2c9169936662257c13055f05d5</vt:lpwstr>
  </property>
</Properties>
</file>