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C2" w:rsidRPr="00A145F2" w:rsidRDefault="00FC4892" w:rsidP="00A145F2">
      <w:pPr>
        <w:jc w:val="center"/>
        <w:rPr>
          <w:rStyle w:val="WP10"/>
          <w:rFonts w:asciiTheme="minorHAnsi" w:hAnsiTheme="minorHAnsi"/>
          <w:b/>
          <w:color w:val="000000" w:themeColor="text1"/>
          <w:sz w:val="22"/>
          <w:szCs w:val="22"/>
        </w:rPr>
      </w:pPr>
      <w:r w:rsidRPr="00A145F2">
        <w:rPr>
          <w:rStyle w:val="WP10"/>
          <w:rFonts w:ascii="Arial" w:hAnsi="Arial" w:cs="Arial"/>
          <w:b/>
          <w:sz w:val="36"/>
          <w:szCs w:val="36"/>
        </w:rPr>
        <w:t>Infection Control</w:t>
      </w:r>
      <w:r w:rsidR="0079617D" w:rsidRPr="00A145F2">
        <w:rPr>
          <w:rStyle w:val="WP10"/>
          <w:rFonts w:ascii="Arial" w:hAnsi="Arial" w:cs="Arial"/>
          <w:b/>
          <w:sz w:val="36"/>
          <w:szCs w:val="36"/>
        </w:rPr>
        <w:t xml:space="preserve"> </w:t>
      </w:r>
      <w:r w:rsidR="000904DE" w:rsidRPr="00A145F2">
        <w:rPr>
          <w:rStyle w:val="WP10"/>
          <w:rFonts w:ascii="Arial" w:hAnsi="Arial" w:cs="Arial"/>
          <w:b/>
          <w:sz w:val="36"/>
          <w:szCs w:val="36"/>
        </w:rPr>
        <w:t>Policy</w:t>
      </w:r>
    </w:p>
    <w:p w:rsidR="007D7BC2" w:rsidRDefault="007D7BC2" w:rsidP="007D7BC2">
      <w:pPr>
        <w:tabs>
          <w:tab w:val="right" w:pos="439"/>
          <w:tab w:val="left" w:pos="660"/>
        </w:tabs>
        <w:suppressAutoHyphens/>
        <w:jc w:val="both"/>
        <w:rPr>
          <w:rStyle w:val="SubHeads"/>
          <w:rFonts w:cs="Arial"/>
        </w:rPr>
      </w:pPr>
    </w:p>
    <w:p w:rsidR="00C80094" w:rsidRDefault="00C80094" w:rsidP="00C80094">
      <w:pPr>
        <w:pStyle w:val="Default"/>
        <w:rPr>
          <w:rFonts w:asciiTheme="minorHAnsi" w:hAnsiTheme="minorHAnsi"/>
          <w:b/>
          <w:iCs/>
        </w:rPr>
      </w:pPr>
    </w:p>
    <w:p w:rsidR="00C80094" w:rsidRPr="007C5BD6" w:rsidRDefault="00C80094" w:rsidP="00C80094">
      <w:pPr>
        <w:pStyle w:val="Default"/>
        <w:rPr>
          <w:rFonts w:asciiTheme="minorHAnsi" w:hAnsiTheme="minorHAnsi"/>
          <w:b/>
          <w:iCs/>
        </w:rPr>
      </w:pPr>
      <w:r w:rsidRPr="007C5BD6">
        <w:rPr>
          <w:rFonts w:asciiTheme="minorHAnsi" w:hAnsiTheme="minorHAnsi"/>
          <w:b/>
          <w:iCs/>
        </w:rPr>
        <w:t>OBJECTIVE OF THE INFECTION CONTROL POLICY</w:t>
      </w:r>
    </w:p>
    <w:p w:rsidR="00C80094" w:rsidRPr="007C5BD6" w:rsidRDefault="00C80094" w:rsidP="00C80094">
      <w:pPr>
        <w:pStyle w:val="Default"/>
        <w:rPr>
          <w:rFonts w:asciiTheme="minorHAnsi" w:hAnsiTheme="minorHAnsi"/>
        </w:rPr>
      </w:pPr>
    </w:p>
    <w:p w:rsidR="00C80094" w:rsidRPr="007C5BD6" w:rsidRDefault="00C80094" w:rsidP="00C80094">
      <w:pPr>
        <w:pStyle w:val="Default"/>
        <w:rPr>
          <w:rFonts w:asciiTheme="minorHAnsi" w:hAnsiTheme="minorHAnsi"/>
        </w:rPr>
      </w:pPr>
      <w:r w:rsidRPr="007C5BD6">
        <w:rPr>
          <w:rFonts w:asciiTheme="minorHAnsi" w:hAnsiTheme="minorHAnsi"/>
        </w:rPr>
        <w:t>The objective of this requirement is for the facility to develop a comprehensive Infection Control Policy that establishes a facility-wide system for the prevention, identification, investigation and control of infections of residents, staff and visitors the is based upon</w:t>
      </w:r>
      <w:r>
        <w:rPr>
          <w:rFonts w:asciiTheme="minorHAnsi" w:hAnsiTheme="minorHAnsi"/>
        </w:rPr>
        <w:t xml:space="preserve"> facility assessment, </w:t>
      </w:r>
      <w:r w:rsidRPr="007C5BD6">
        <w:rPr>
          <w:rFonts w:asciiTheme="minorHAnsi" w:hAnsiTheme="minorHAnsi"/>
        </w:rPr>
        <w:t>best practices and regulatory compliance for the goal of quality systems for care.   A collaborative effort between the facility leadership, employees, resident/resident representative, facility staff, Medical Director, and pharmacist is essential for success of the Infection Prevention and Control Program.</w:t>
      </w:r>
    </w:p>
    <w:p w:rsidR="0020686F" w:rsidRDefault="0020686F" w:rsidP="007D7BC2">
      <w:pPr>
        <w:tabs>
          <w:tab w:val="right" w:pos="439"/>
          <w:tab w:val="left" w:pos="660"/>
        </w:tabs>
        <w:suppressAutoHyphens/>
        <w:rPr>
          <w:rStyle w:val="SubHeads"/>
          <w:rFonts w:ascii="Calibri" w:hAnsi="Calibri" w:cs="Arial"/>
          <w:caps/>
          <w:spacing w:val="-2"/>
          <w:sz w:val="28"/>
          <w:szCs w:val="28"/>
        </w:rPr>
      </w:pPr>
    </w:p>
    <w:p w:rsidR="007D7BC2" w:rsidRPr="00C80094" w:rsidRDefault="007D7BC2" w:rsidP="007D7BC2">
      <w:pPr>
        <w:tabs>
          <w:tab w:val="right" w:pos="439"/>
          <w:tab w:val="left" w:pos="660"/>
        </w:tabs>
        <w:suppressAutoHyphens/>
        <w:rPr>
          <w:rStyle w:val="SubHeads"/>
          <w:rFonts w:asciiTheme="minorHAnsi" w:hAnsiTheme="minorHAnsi" w:cs="Arial"/>
          <w:caps/>
          <w:spacing w:val="-2"/>
          <w:sz w:val="24"/>
          <w:szCs w:val="24"/>
        </w:rPr>
      </w:pPr>
      <w:r w:rsidRPr="00C80094">
        <w:rPr>
          <w:rStyle w:val="SubHeads"/>
          <w:rFonts w:asciiTheme="minorHAnsi" w:hAnsiTheme="minorHAnsi" w:cs="Arial"/>
          <w:caps/>
          <w:spacing w:val="-2"/>
          <w:sz w:val="24"/>
          <w:szCs w:val="24"/>
        </w:rPr>
        <w:t>Policy:</w:t>
      </w:r>
      <w:r w:rsidR="000904DE" w:rsidRPr="00C80094">
        <w:rPr>
          <w:rStyle w:val="SubHeads"/>
          <w:rFonts w:asciiTheme="minorHAnsi" w:hAnsiTheme="minorHAnsi" w:cs="Arial"/>
          <w:caps/>
          <w:spacing w:val="-2"/>
          <w:sz w:val="24"/>
          <w:szCs w:val="24"/>
        </w:rPr>
        <w:t xml:space="preserve">  </w:t>
      </w:r>
    </w:p>
    <w:p w:rsidR="007D7BC2" w:rsidRPr="00077585" w:rsidRDefault="007D7BC2" w:rsidP="007D7BC2">
      <w:pPr>
        <w:rPr>
          <w:rFonts w:asciiTheme="minorHAnsi" w:hAnsiTheme="minorHAnsi" w:cs="Arial"/>
          <w:szCs w:val="24"/>
        </w:rPr>
      </w:pPr>
    </w:p>
    <w:p w:rsidR="00077585" w:rsidRPr="007C5BD6" w:rsidRDefault="00077585" w:rsidP="00C80094">
      <w:pPr>
        <w:rPr>
          <w:rFonts w:asciiTheme="minorHAnsi" w:hAnsiTheme="minorHAnsi" w:cs="Arial"/>
          <w:szCs w:val="24"/>
        </w:rPr>
      </w:pPr>
      <w:r w:rsidRPr="007C5BD6">
        <w:rPr>
          <w:rFonts w:asciiTheme="minorHAnsi" w:hAnsiTheme="minorHAnsi" w:cs="Arial"/>
          <w:szCs w:val="24"/>
        </w:rPr>
        <w:t xml:space="preserve">It is the policy that this </w:t>
      </w:r>
      <w:r w:rsidR="00B57DF6">
        <w:rPr>
          <w:rFonts w:asciiTheme="minorHAnsi" w:hAnsiTheme="minorHAnsi" w:cs="Arial"/>
          <w:szCs w:val="24"/>
        </w:rPr>
        <w:t>facility’s</w:t>
      </w:r>
      <w:r w:rsidRPr="007C5BD6">
        <w:rPr>
          <w:rFonts w:asciiTheme="minorHAnsi" w:hAnsiTheme="minorHAnsi" w:cs="Arial"/>
          <w:szCs w:val="24"/>
        </w:rPr>
        <w:t xml:space="preserve"> Infection Prevention and Control Program (IPCP)</w:t>
      </w:r>
      <w:r w:rsidR="00B57DF6">
        <w:rPr>
          <w:rFonts w:asciiTheme="minorHAnsi" w:hAnsiTheme="minorHAnsi" w:cs="Arial"/>
          <w:szCs w:val="24"/>
        </w:rPr>
        <w:t xml:space="preserve">, </w:t>
      </w:r>
      <w:r w:rsidR="00FD6021">
        <w:rPr>
          <w:rFonts w:asciiTheme="minorHAnsi" w:hAnsiTheme="minorHAnsi" w:cs="Arial"/>
          <w:szCs w:val="24"/>
        </w:rPr>
        <w:t xml:space="preserve">is based upon information from the Facility Assessment and </w:t>
      </w:r>
      <w:r w:rsidR="00B57DF6">
        <w:rPr>
          <w:rFonts w:asciiTheme="minorHAnsi" w:hAnsiTheme="minorHAnsi" w:cs="Arial"/>
          <w:szCs w:val="24"/>
        </w:rPr>
        <w:t xml:space="preserve">follows national standards and guidelines </w:t>
      </w:r>
      <w:r w:rsidR="007C5BD6">
        <w:rPr>
          <w:rFonts w:asciiTheme="minorHAnsi" w:hAnsiTheme="minorHAnsi" w:cs="Arial"/>
          <w:szCs w:val="24"/>
        </w:rPr>
        <w:t>to prevent, recognize and control the onset and spread of infection whenever possible.</w:t>
      </w:r>
      <w:r w:rsidRPr="007C5BD6">
        <w:rPr>
          <w:rFonts w:asciiTheme="minorHAnsi" w:hAnsiTheme="minorHAnsi" w:cs="Arial"/>
          <w:szCs w:val="24"/>
        </w:rPr>
        <w:t xml:space="preserve"> </w:t>
      </w:r>
      <w:r w:rsidR="007C5BD6">
        <w:rPr>
          <w:rFonts w:asciiTheme="minorHAnsi" w:hAnsiTheme="minorHAnsi" w:cs="Arial"/>
          <w:szCs w:val="24"/>
        </w:rPr>
        <w:t>The Infection Prevention and Control Program</w:t>
      </w:r>
      <w:r w:rsidR="00C80094">
        <w:rPr>
          <w:rFonts w:asciiTheme="minorHAnsi" w:hAnsiTheme="minorHAnsi" w:cs="Arial"/>
          <w:szCs w:val="24"/>
        </w:rPr>
        <w:t xml:space="preserve"> includes a</w:t>
      </w:r>
      <w:r w:rsidRPr="007C5BD6">
        <w:rPr>
          <w:rFonts w:asciiTheme="minorHAnsi" w:hAnsiTheme="minorHAnsi" w:cs="Arial"/>
          <w:bCs/>
          <w:iCs/>
          <w:noProof/>
          <w:color w:val="000000"/>
          <w:szCs w:val="24"/>
        </w:rPr>
        <w:t xml:space="preserve"> system for preventing, identifying, reporting, investigating, and controlling infections and communicable diseases for all residents, staff, volunteers, visitors, and other individuals providing services under a contractual arrangement based upon the facility assessment conducted according to regulatory requirements and following accepted national standards.</w:t>
      </w:r>
    </w:p>
    <w:p w:rsidR="00077585" w:rsidRPr="007C5BD6" w:rsidRDefault="00077585" w:rsidP="00077585">
      <w:pPr>
        <w:numPr>
          <w:ilvl w:val="0"/>
          <w:numId w:val="9"/>
        </w:numPr>
        <w:rPr>
          <w:rFonts w:asciiTheme="minorHAnsi" w:hAnsiTheme="minorHAnsi" w:cs="Arial"/>
          <w:szCs w:val="24"/>
        </w:rPr>
      </w:pPr>
      <w:r w:rsidRPr="007C5BD6">
        <w:rPr>
          <w:rFonts w:asciiTheme="minorHAnsi" w:hAnsiTheme="minorHAnsi" w:cs="Arial"/>
          <w:bCs/>
          <w:iCs/>
          <w:color w:val="000000"/>
          <w:szCs w:val="24"/>
        </w:rPr>
        <w:t xml:space="preserve">Written standards, policies, and procedures for the </w:t>
      </w:r>
      <w:r w:rsidR="003F62E8">
        <w:rPr>
          <w:rFonts w:asciiTheme="minorHAnsi" w:hAnsiTheme="minorHAnsi" w:cs="Arial"/>
          <w:bCs/>
          <w:iCs/>
          <w:color w:val="000000"/>
          <w:szCs w:val="24"/>
        </w:rPr>
        <w:t xml:space="preserve">Infection Prevention and Control </w:t>
      </w:r>
      <w:r w:rsidRPr="007C5BD6">
        <w:rPr>
          <w:rFonts w:asciiTheme="minorHAnsi" w:hAnsiTheme="minorHAnsi" w:cs="Arial"/>
          <w:bCs/>
          <w:iCs/>
          <w:color w:val="000000"/>
          <w:szCs w:val="24"/>
        </w:rPr>
        <w:t xml:space="preserve">program, </w:t>
      </w:r>
      <w:r w:rsidR="00900289">
        <w:rPr>
          <w:rFonts w:asciiTheme="minorHAnsi" w:hAnsiTheme="minorHAnsi" w:cs="Arial"/>
          <w:bCs/>
          <w:iCs/>
          <w:color w:val="000000"/>
          <w:szCs w:val="24"/>
        </w:rPr>
        <w:t>include:</w:t>
      </w:r>
    </w:p>
    <w:p w:rsidR="00077585" w:rsidRPr="007C5BD6" w:rsidRDefault="003F62E8" w:rsidP="00077585">
      <w:pPr>
        <w:numPr>
          <w:ilvl w:val="0"/>
          <w:numId w:val="8"/>
        </w:numPr>
        <w:rPr>
          <w:rFonts w:asciiTheme="minorHAnsi" w:hAnsiTheme="minorHAnsi" w:cs="Arial"/>
          <w:szCs w:val="24"/>
        </w:rPr>
      </w:pPr>
      <w:r>
        <w:rPr>
          <w:rFonts w:asciiTheme="minorHAnsi" w:hAnsiTheme="minorHAnsi" w:cs="Arial"/>
          <w:bCs/>
          <w:iCs/>
          <w:color w:val="000000"/>
          <w:szCs w:val="24"/>
        </w:rPr>
        <w:t xml:space="preserve">Surveillance:  </w:t>
      </w:r>
      <w:r w:rsidR="00077585" w:rsidRPr="007C5BD6">
        <w:rPr>
          <w:rFonts w:asciiTheme="minorHAnsi" w:hAnsiTheme="minorHAnsi" w:cs="Arial"/>
          <w:bCs/>
          <w:iCs/>
          <w:color w:val="000000"/>
          <w:szCs w:val="24"/>
        </w:rPr>
        <w:t>A system of surveillance designed to identify possible communicable diseases or infections before they can spread to other persons in the facility;</w:t>
      </w:r>
    </w:p>
    <w:p w:rsidR="00077585" w:rsidRPr="007C5BD6" w:rsidRDefault="003F62E8" w:rsidP="00077585">
      <w:pPr>
        <w:numPr>
          <w:ilvl w:val="0"/>
          <w:numId w:val="8"/>
        </w:numPr>
        <w:rPr>
          <w:rFonts w:asciiTheme="minorHAnsi" w:hAnsiTheme="minorHAnsi" w:cs="Arial"/>
          <w:szCs w:val="24"/>
        </w:rPr>
      </w:pPr>
      <w:r>
        <w:rPr>
          <w:rFonts w:asciiTheme="minorHAnsi" w:hAnsiTheme="minorHAnsi" w:cs="Arial"/>
          <w:bCs/>
          <w:iCs/>
          <w:color w:val="000000"/>
          <w:szCs w:val="24"/>
        </w:rPr>
        <w:t xml:space="preserve">Reporting:  </w:t>
      </w:r>
      <w:r w:rsidR="00077585" w:rsidRPr="007C5BD6">
        <w:rPr>
          <w:rFonts w:asciiTheme="minorHAnsi" w:hAnsiTheme="minorHAnsi" w:cs="Arial"/>
          <w:bCs/>
          <w:iCs/>
          <w:color w:val="000000"/>
          <w:szCs w:val="24"/>
        </w:rPr>
        <w:t xml:space="preserve">When and to whom </w:t>
      </w:r>
      <w:r w:rsidR="00077585" w:rsidRPr="007C5BD6">
        <w:rPr>
          <w:rFonts w:asciiTheme="minorHAnsi" w:hAnsiTheme="minorHAnsi" w:cs="Arial"/>
          <w:bCs/>
          <w:iCs/>
          <w:noProof/>
          <w:color w:val="000000"/>
          <w:szCs w:val="24"/>
        </w:rPr>
        <w:t>possible</w:t>
      </w:r>
      <w:r w:rsidR="00077585" w:rsidRPr="007C5BD6">
        <w:rPr>
          <w:rFonts w:asciiTheme="minorHAnsi" w:hAnsiTheme="minorHAnsi" w:cs="Arial"/>
          <w:bCs/>
          <w:iCs/>
          <w:color w:val="000000"/>
          <w:szCs w:val="24"/>
        </w:rPr>
        <w:t xml:space="preserve"> incidents of communicable disease or infections should be reported.</w:t>
      </w:r>
      <w:r w:rsidR="002C5E8A">
        <w:rPr>
          <w:rFonts w:asciiTheme="minorHAnsi" w:hAnsiTheme="minorHAnsi" w:cs="Arial"/>
          <w:bCs/>
          <w:iCs/>
          <w:color w:val="000000"/>
          <w:szCs w:val="24"/>
        </w:rPr>
        <w:t xml:space="preserve"> It is the policy that the facility will follow State reporting requirements on which communicable diseases will be reported to the local/state authorities</w:t>
      </w:r>
    </w:p>
    <w:p w:rsidR="00077585" w:rsidRPr="00D763AF" w:rsidRDefault="00077585" w:rsidP="00077585">
      <w:pPr>
        <w:numPr>
          <w:ilvl w:val="0"/>
          <w:numId w:val="8"/>
        </w:numPr>
        <w:rPr>
          <w:rFonts w:asciiTheme="minorHAnsi" w:hAnsiTheme="minorHAnsi" w:cs="Arial"/>
          <w:szCs w:val="24"/>
        </w:rPr>
      </w:pPr>
      <w:r w:rsidRPr="007C5BD6">
        <w:rPr>
          <w:rFonts w:asciiTheme="minorHAnsi" w:hAnsiTheme="minorHAnsi" w:cs="Arial"/>
          <w:bCs/>
          <w:iCs/>
          <w:color w:val="000000"/>
          <w:szCs w:val="24"/>
        </w:rPr>
        <w:t xml:space="preserve">Standard and transmission-based precautions to be followed to prevent the </w:t>
      </w:r>
      <w:r w:rsidRPr="007C5BD6">
        <w:rPr>
          <w:rFonts w:asciiTheme="minorHAnsi" w:hAnsiTheme="minorHAnsi" w:cs="Arial"/>
          <w:bCs/>
          <w:iCs/>
          <w:noProof/>
          <w:color w:val="000000"/>
          <w:szCs w:val="24"/>
        </w:rPr>
        <w:t>spread</w:t>
      </w:r>
      <w:r w:rsidRPr="007C5BD6">
        <w:rPr>
          <w:rFonts w:asciiTheme="minorHAnsi" w:hAnsiTheme="minorHAnsi" w:cs="Arial"/>
          <w:bCs/>
          <w:iCs/>
          <w:color w:val="000000"/>
          <w:szCs w:val="24"/>
        </w:rPr>
        <w:t xml:space="preserve"> of infections.</w:t>
      </w:r>
    </w:p>
    <w:p w:rsidR="002C5E8A" w:rsidRPr="002C5E8A" w:rsidRDefault="002C5E8A" w:rsidP="00D763AF">
      <w:pPr>
        <w:numPr>
          <w:ilvl w:val="1"/>
          <w:numId w:val="8"/>
        </w:numPr>
        <w:rPr>
          <w:rFonts w:asciiTheme="minorHAnsi" w:hAnsiTheme="minorHAnsi" w:cs="Arial"/>
          <w:szCs w:val="24"/>
        </w:rPr>
      </w:pPr>
      <w:r>
        <w:rPr>
          <w:rFonts w:asciiTheme="minorHAnsi" w:hAnsiTheme="minorHAnsi" w:cs="Arial"/>
          <w:szCs w:val="24"/>
        </w:rPr>
        <w:t>Hand Hygiene to be followed by staff with direct care, handling resident care equipment and the environment</w:t>
      </w:r>
    </w:p>
    <w:p w:rsidR="00D763AF" w:rsidRPr="002C5E8A" w:rsidRDefault="00D763AF" w:rsidP="00D763AF">
      <w:pPr>
        <w:numPr>
          <w:ilvl w:val="1"/>
          <w:numId w:val="8"/>
        </w:numPr>
        <w:rPr>
          <w:rFonts w:asciiTheme="minorHAnsi" w:hAnsiTheme="minorHAnsi" w:cs="Arial"/>
          <w:szCs w:val="24"/>
        </w:rPr>
      </w:pPr>
      <w:r>
        <w:rPr>
          <w:rFonts w:asciiTheme="minorHAnsi" w:hAnsiTheme="minorHAnsi" w:cs="Arial"/>
          <w:bCs/>
          <w:iCs/>
          <w:color w:val="000000"/>
          <w:szCs w:val="24"/>
        </w:rPr>
        <w:t>Selection and Use of PPE</w:t>
      </w:r>
    </w:p>
    <w:p w:rsidR="002C5E8A" w:rsidRPr="00D763AF" w:rsidRDefault="002C5E8A" w:rsidP="00D763AF">
      <w:pPr>
        <w:numPr>
          <w:ilvl w:val="1"/>
          <w:numId w:val="8"/>
        </w:numPr>
        <w:rPr>
          <w:rFonts w:asciiTheme="minorHAnsi" w:hAnsiTheme="minorHAnsi" w:cs="Arial"/>
          <w:szCs w:val="24"/>
        </w:rPr>
      </w:pPr>
      <w:r>
        <w:rPr>
          <w:rFonts w:asciiTheme="minorHAnsi" w:hAnsiTheme="minorHAnsi" w:cs="Arial"/>
          <w:bCs/>
          <w:iCs/>
          <w:color w:val="000000"/>
          <w:szCs w:val="24"/>
        </w:rPr>
        <w:t>Provision of facemasks for residents with new respiratory symptoms</w:t>
      </w:r>
    </w:p>
    <w:p w:rsidR="00077585" w:rsidRPr="007C5BD6" w:rsidRDefault="00077585" w:rsidP="00077585">
      <w:pPr>
        <w:numPr>
          <w:ilvl w:val="0"/>
          <w:numId w:val="8"/>
        </w:numPr>
        <w:rPr>
          <w:rFonts w:asciiTheme="minorHAnsi" w:hAnsiTheme="minorHAnsi" w:cs="Arial"/>
          <w:szCs w:val="24"/>
        </w:rPr>
      </w:pPr>
      <w:r w:rsidRPr="007C5BD6">
        <w:rPr>
          <w:rFonts w:asciiTheme="minorHAnsi" w:hAnsiTheme="minorHAnsi" w:cs="Arial"/>
          <w:bCs/>
          <w:iCs/>
          <w:color w:val="000000"/>
          <w:szCs w:val="24"/>
        </w:rPr>
        <w:t>When and how isolation should be used for a resident; including but not limited to;</w:t>
      </w:r>
    </w:p>
    <w:p w:rsidR="00077585" w:rsidRPr="007C5BD6" w:rsidRDefault="00077585" w:rsidP="002C5E8A">
      <w:pPr>
        <w:numPr>
          <w:ilvl w:val="1"/>
          <w:numId w:val="8"/>
        </w:numPr>
        <w:rPr>
          <w:rFonts w:asciiTheme="minorHAnsi" w:hAnsiTheme="minorHAnsi" w:cs="Arial"/>
          <w:szCs w:val="24"/>
        </w:rPr>
      </w:pPr>
      <w:r w:rsidRPr="007C5BD6">
        <w:rPr>
          <w:rFonts w:asciiTheme="minorHAnsi" w:hAnsiTheme="minorHAnsi" w:cs="Arial"/>
          <w:bCs/>
          <w:iCs/>
          <w:color w:val="000000"/>
          <w:szCs w:val="24"/>
        </w:rPr>
        <w:t xml:space="preserve">The type and duration of the isolation, depending upon the infectious agent or organism </w:t>
      </w:r>
      <w:r w:rsidRPr="007C5BD6">
        <w:rPr>
          <w:rFonts w:asciiTheme="minorHAnsi" w:hAnsiTheme="minorHAnsi" w:cs="Arial"/>
          <w:bCs/>
          <w:iCs/>
          <w:noProof/>
          <w:color w:val="000000"/>
          <w:szCs w:val="24"/>
        </w:rPr>
        <w:t>involved.</w:t>
      </w:r>
    </w:p>
    <w:p w:rsidR="00077585" w:rsidRPr="002C5E8A" w:rsidRDefault="00077585" w:rsidP="002C5E8A">
      <w:pPr>
        <w:numPr>
          <w:ilvl w:val="1"/>
          <w:numId w:val="8"/>
        </w:numPr>
        <w:rPr>
          <w:rFonts w:asciiTheme="minorHAnsi" w:hAnsiTheme="minorHAnsi" w:cs="Arial"/>
          <w:szCs w:val="24"/>
        </w:rPr>
      </w:pPr>
      <w:r w:rsidRPr="007C5BD6">
        <w:rPr>
          <w:rFonts w:asciiTheme="minorHAnsi" w:hAnsiTheme="minorHAnsi" w:cs="Arial"/>
          <w:bCs/>
          <w:iCs/>
          <w:color w:val="000000"/>
          <w:szCs w:val="24"/>
        </w:rPr>
        <w:lastRenderedPageBreak/>
        <w:t>A requirement that the isolation should be the least restrictive possible for the resident under the circumstances.</w:t>
      </w:r>
    </w:p>
    <w:p w:rsidR="002C5E8A" w:rsidRPr="002C5E8A" w:rsidRDefault="002C5E8A" w:rsidP="002C5E8A">
      <w:pPr>
        <w:numPr>
          <w:ilvl w:val="1"/>
          <w:numId w:val="8"/>
        </w:numPr>
        <w:rPr>
          <w:rFonts w:asciiTheme="minorHAnsi" w:hAnsiTheme="minorHAnsi" w:cs="Arial"/>
          <w:szCs w:val="24"/>
        </w:rPr>
      </w:pPr>
      <w:r>
        <w:rPr>
          <w:rFonts w:asciiTheme="minorHAnsi" w:hAnsiTheme="minorHAnsi" w:cs="Arial"/>
          <w:bCs/>
          <w:iCs/>
          <w:color w:val="000000"/>
          <w:szCs w:val="24"/>
        </w:rPr>
        <w:t>Selection of room (private/semi-private/cohorted on a case-by-case bases as appropriate and available-facility to identify risk factors that could lead to likelihood of transmission</w:t>
      </w:r>
    </w:p>
    <w:p w:rsidR="002C5E8A" w:rsidRPr="002C5E8A" w:rsidRDefault="002C5E8A" w:rsidP="002C5E8A">
      <w:pPr>
        <w:numPr>
          <w:ilvl w:val="2"/>
          <w:numId w:val="8"/>
        </w:numPr>
        <w:rPr>
          <w:rFonts w:asciiTheme="minorHAnsi" w:hAnsiTheme="minorHAnsi" w:cs="Arial"/>
          <w:szCs w:val="24"/>
        </w:rPr>
      </w:pPr>
      <w:r>
        <w:rPr>
          <w:rFonts w:asciiTheme="minorHAnsi" w:hAnsiTheme="minorHAnsi" w:cs="Arial"/>
          <w:bCs/>
          <w:iCs/>
          <w:color w:val="000000"/>
          <w:szCs w:val="24"/>
        </w:rPr>
        <w:t>Identification of process to manage a resident when a private room is not available</w:t>
      </w:r>
    </w:p>
    <w:p w:rsidR="002C5E8A" w:rsidRPr="007C5BD6" w:rsidRDefault="002C5E8A" w:rsidP="002C5E8A">
      <w:pPr>
        <w:numPr>
          <w:ilvl w:val="1"/>
          <w:numId w:val="8"/>
        </w:numPr>
        <w:rPr>
          <w:rFonts w:asciiTheme="minorHAnsi" w:hAnsiTheme="minorHAnsi" w:cs="Arial"/>
          <w:szCs w:val="24"/>
        </w:rPr>
      </w:pPr>
      <w:r>
        <w:rPr>
          <w:rFonts w:asciiTheme="minorHAnsi" w:hAnsiTheme="minorHAnsi" w:cs="Arial"/>
          <w:bCs/>
          <w:iCs/>
          <w:color w:val="000000"/>
          <w:szCs w:val="24"/>
        </w:rPr>
        <w:t>Limiting the movement of a resident with a highly infectious disease for only medically necessary purposes</w:t>
      </w:r>
    </w:p>
    <w:p w:rsidR="002C5E8A" w:rsidRDefault="002C5E8A" w:rsidP="00077585">
      <w:pPr>
        <w:numPr>
          <w:ilvl w:val="0"/>
          <w:numId w:val="8"/>
        </w:numPr>
        <w:rPr>
          <w:rFonts w:asciiTheme="minorHAnsi" w:hAnsiTheme="minorHAnsi" w:cs="Arial"/>
          <w:bCs/>
          <w:iCs/>
          <w:color w:val="000000"/>
          <w:szCs w:val="24"/>
        </w:rPr>
      </w:pPr>
      <w:r>
        <w:rPr>
          <w:rFonts w:asciiTheme="minorHAnsi" w:hAnsiTheme="minorHAnsi" w:cs="Arial"/>
          <w:bCs/>
          <w:iCs/>
          <w:color w:val="000000"/>
          <w:szCs w:val="24"/>
        </w:rPr>
        <w:t>Implementation Respiratory Hygiene/Cough Etiquette</w:t>
      </w:r>
    </w:p>
    <w:p w:rsidR="002C5E8A" w:rsidRDefault="002C5E8A" w:rsidP="002C5E8A">
      <w:pPr>
        <w:numPr>
          <w:ilvl w:val="1"/>
          <w:numId w:val="8"/>
        </w:numPr>
        <w:rPr>
          <w:rFonts w:asciiTheme="minorHAnsi" w:hAnsiTheme="minorHAnsi" w:cs="Arial"/>
          <w:bCs/>
          <w:iCs/>
          <w:color w:val="000000"/>
          <w:szCs w:val="24"/>
        </w:rPr>
      </w:pPr>
      <w:r>
        <w:rPr>
          <w:rFonts w:asciiTheme="minorHAnsi" w:hAnsiTheme="minorHAnsi" w:cs="Arial"/>
          <w:bCs/>
          <w:iCs/>
          <w:color w:val="000000"/>
          <w:szCs w:val="24"/>
        </w:rPr>
        <w:t>Resources and instructions provided at the lobby</w:t>
      </w:r>
    </w:p>
    <w:p w:rsidR="002C5E8A" w:rsidRDefault="002C5E8A" w:rsidP="002C5E8A">
      <w:pPr>
        <w:numPr>
          <w:ilvl w:val="2"/>
          <w:numId w:val="8"/>
        </w:numPr>
        <w:rPr>
          <w:rFonts w:asciiTheme="minorHAnsi" w:hAnsiTheme="minorHAnsi" w:cs="Arial"/>
          <w:bCs/>
          <w:iCs/>
          <w:color w:val="000000"/>
          <w:szCs w:val="24"/>
        </w:rPr>
      </w:pPr>
      <w:r>
        <w:rPr>
          <w:rFonts w:asciiTheme="minorHAnsi" w:hAnsiTheme="minorHAnsi" w:cs="Arial"/>
          <w:bCs/>
          <w:iCs/>
          <w:color w:val="000000"/>
          <w:szCs w:val="24"/>
        </w:rPr>
        <w:t>Dispenser for Alcohol-based hand rub</w:t>
      </w:r>
    </w:p>
    <w:p w:rsidR="007A25F1" w:rsidRDefault="007A25F1" w:rsidP="002C5E8A">
      <w:pPr>
        <w:numPr>
          <w:ilvl w:val="2"/>
          <w:numId w:val="8"/>
        </w:numPr>
        <w:rPr>
          <w:rFonts w:asciiTheme="minorHAnsi" w:hAnsiTheme="minorHAnsi" w:cs="Arial"/>
          <w:bCs/>
          <w:iCs/>
          <w:color w:val="000000"/>
          <w:szCs w:val="24"/>
        </w:rPr>
      </w:pPr>
      <w:r>
        <w:rPr>
          <w:rFonts w:asciiTheme="minorHAnsi" w:hAnsiTheme="minorHAnsi" w:cs="Arial"/>
          <w:bCs/>
          <w:iCs/>
          <w:color w:val="000000"/>
          <w:szCs w:val="24"/>
        </w:rPr>
        <w:t xml:space="preserve">During times of increased prevalence of respiratory infections in the community, facemasks will also be available.  </w:t>
      </w:r>
    </w:p>
    <w:p w:rsidR="002C5E8A" w:rsidRDefault="007A25F1" w:rsidP="002C5E8A">
      <w:pPr>
        <w:numPr>
          <w:ilvl w:val="2"/>
          <w:numId w:val="8"/>
        </w:numPr>
        <w:rPr>
          <w:rFonts w:asciiTheme="minorHAnsi" w:hAnsiTheme="minorHAnsi" w:cs="Arial"/>
          <w:bCs/>
          <w:iCs/>
          <w:color w:val="000000"/>
          <w:szCs w:val="24"/>
        </w:rPr>
      </w:pPr>
      <w:r>
        <w:rPr>
          <w:rFonts w:asciiTheme="minorHAnsi" w:hAnsiTheme="minorHAnsi" w:cs="Arial"/>
          <w:bCs/>
          <w:iCs/>
          <w:color w:val="000000"/>
          <w:szCs w:val="24"/>
        </w:rPr>
        <w:t>Signs posted for symptomatic visitors to wear a facemask, maintain at least 3-foot separation from others in common areas, cover their mouth/nose when coughing or sneezing, use and disposal of tissues and hand hygiene</w:t>
      </w:r>
    </w:p>
    <w:p w:rsidR="00D763AF" w:rsidRDefault="00D763AF" w:rsidP="00077585">
      <w:pPr>
        <w:numPr>
          <w:ilvl w:val="0"/>
          <w:numId w:val="8"/>
        </w:numPr>
        <w:rPr>
          <w:rFonts w:asciiTheme="minorHAnsi" w:hAnsiTheme="minorHAnsi" w:cs="Arial"/>
          <w:bCs/>
          <w:iCs/>
          <w:color w:val="000000"/>
          <w:szCs w:val="24"/>
        </w:rPr>
      </w:pPr>
      <w:r>
        <w:rPr>
          <w:rFonts w:asciiTheme="minorHAnsi" w:hAnsiTheme="minorHAnsi" w:cs="Arial"/>
          <w:bCs/>
          <w:iCs/>
          <w:color w:val="000000"/>
          <w:szCs w:val="24"/>
        </w:rPr>
        <w:t xml:space="preserve">Occupational Health </w:t>
      </w:r>
      <w:r w:rsidR="007A25F1">
        <w:rPr>
          <w:rFonts w:asciiTheme="minorHAnsi" w:hAnsiTheme="minorHAnsi" w:cs="Arial"/>
          <w:bCs/>
          <w:iCs/>
          <w:color w:val="000000"/>
          <w:szCs w:val="24"/>
        </w:rPr>
        <w:t>procedures</w:t>
      </w:r>
      <w:r>
        <w:rPr>
          <w:rFonts w:asciiTheme="minorHAnsi" w:hAnsiTheme="minorHAnsi" w:cs="Arial"/>
          <w:bCs/>
          <w:iCs/>
          <w:color w:val="000000"/>
          <w:szCs w:val="24"/>
        </w:rPr>
        <w:t>, including</w:t>
      </w:r>
      <w:r w:rsidR="007A25F1">
        <w:rPr>
          <w:rFonts w:asciiTheme="minorHAnsi" w:hAnsiTheme="minorHAnsi" w:cs="Arial"/>
          <w:bCs/>
          <w:iCs/>
          <w:color w:val="000000"/>
          <w:szCs w:val="24"/>
        </w:rPr>
        <w:t>:</w:t>
      </w:r>
    </w:p>
    <w:p w:rsidR="00077585" w:rsidRDefault="00D763AF" w:rsidP="00D763AF">
      <w:pPr>
        <w:numPr>
          <w:ilvl w:val="1"/>
          <w:numId w:val="8"/>
        </w:numPr>
        <w:rPr>
          <w:rFonts w:asciiTheme="minorHAnsi" w:hAnsiTheme="minorHAnsi" w:cs="Arial"/>
          <w:bCs/>
          <w:iCs/>
          <w:color w:val="000000"/>
          <w:szCs w:val="24"/>
        </w:rPr>
      </w:pPr>
      <w:r>
        <w:rPr>
          <w:rFonts w:asciiTheme="minorHAnsi" w:hAnsiTheme="minorHAnsi" w:cs="Arial"/>
          <w:bCs/>
          <w:iCs/>
          <w:color w:val="000000"/>
          <w:szCs w:val="24"/>
        </w:rPr>
        <w:t>T</w:t>
      </w:r>
      <w:r w:rsidR="00077585" w:rsidRPr="007C5BD6">
        <w:rPr>
          <w:rFonts w:asciiTheme="minorHAnsi" w:hAnsiTheme="minorHAnsi" w:cs="Arial"/>
          <w:bCs/>
          <w:iCs/>
          <w:color w:val="000000"/>
          <w:szCs w:val="24"/>
        </w:rPr>
        <w:t xml:space="preserve">he </w:t>
      </w:r>
      <w:r w:rsidR="00077585" w:rsidRPr="007C5BD6">
        <w:rPr>
          <w:rFonts w:asciiTheme="minorHAnsi" w:hAnsiTheme="minorHAnsi" w:cs="Arial"/>
          <w:bCs/>
          <w:iCs/>
          <w:noProof/>
          <w:color w:val="000000"/>
          <w:szCs w:val="24"/>
        </w:rPr>
        <w:t>circumstances</w:t>
      </w:r>
      <w:r w:rsidR="00077585" w:rsidRPr="007C5BD6">
        <w:rPr>
          <w:rFonts w:asciiTheme="minorHAnsi" w:hAnsiTheme="minorHAnsi" w:cs="Arial"/>
          <w:bCs/>
          <w:iCs/>
          <w:color w:val="000000"/>
          <w:szCs w:val="24"/>
        </w:rPr>
        <w:t xml:space="preserve"> under which the facility must prohibit employees with a communicable disease or infected skin lesions from direct contact with residents or their </w:t>
      </w:r>
      <w:r w:rsidR="00077585" w:rsidRPr="007C5BD6">
        <w:rPr>
          <w:rFonts w:asciiTheme="minorHAnsi" w:hAnsiTheme="minorHAnsi" w:cs="Arial"/>
          <w:bCs/>
          <w:iCs/>
          <w:noProof/>
          <w:color w:val="000000"/>
          <w:szCs w:val="24"/>
        </w:rPr>
        <w:t>food</w:t>
      </w:r>
      <w:r w:rsidR="00077585" w:rsidRPr="007C5BD6">
        <w:rPr>
          <w:rFonts w:asciiTheme="minorHAnsi" w:hAnsiTheme="minorHAnsi" w:cs="Arial"/>
          <w:bCs/>
          <w:iCs/>
          <w:color w:val="000000"/>
          <w:szCs w:val="24"/>
        </w:rPr>
        <w:t xml:space="preserve"> if direct contact </w:t>
      </w:r>
      <w:r w:rsidR="00077585" w:rsidRPr="007C5BD6">
        <w:rPr>
          <w:rFonts w:asciiTheme="minorHAnsi" w:hAnsiTheme="minorHAnsi" w:cs="Arial"/>
          <w:bCs/>
          <w:iCs/>
          <w:noProof/>
          <w:color w:val="000000"/>
          <w:szCs w:val="24"/>
        </w:rPr>
        <w:t>transmits</w:t>
      </w:r>
      <w:r w:rsidR="00077585" w:rsidRPr="007C5BD6">
        <w:rPr>
          <w:rFonts w:asciiTheme="minorHAnsi" w:hAnsiTheme="minorHAnsi" w:cs="Arial"/>
          <w:bCs/>
          <w:iCs/>
          <w:color w:val="000000"/>
          <w:szCs w:val="24"/>
        </w:rPr>
        <w:t xml:space="preserve"> the disease.</w:t>
      </w:r>
    </w:p>
    <w:p w:rsidR="00D763AF" w:rsidRPr="007A25F1" w:rsidRDefault="00D763AF" w:rsidP="00D763AF">
      <w:pPr>
        <w:numPr>
          <w:ilvl w:val="1"/>
          <w:numId w:val="8"/>
        </w:numPr>
        <w:rPr>
          <w:rFonts w:asciiTheme="minorHAnsi" w:hAnsiTheme="minorHAnsi" w:cs="Arial"/>
          <w:bCs/>
          <w:iCs/>
          <w:color w:val="000000"/>
          <w:szCs w:val="24"/>
        </w:rPr>
      </w:pPr>
      <w:r>
        <w:rPr>
          <w:rFonts w:asciiTheme="minorHAnsi" w:hAnsiTheme="minorHAnsi" w:cs="Arial"/>
          <w:bCs/>
          <w:iCs/>
          <w:color w:val="000000"/>
          <w:szCs w:val="24"/>
        </w:rPr>
        <w:t>TB screening of staff</w:t>
      </w:r>
      <w:r w:rsidR="007A25F1">
        <w:rPr>
          <w:rFonts w:asciiTheme="minorHAnsi" w:hAnsiTheme="minorHAnsi" w:cs="Arial"/>
          <w:bCs/>
          <w:iCs/>
          <w:color w:val="000000"/>
          <w:szCs w:val="24"/>
        </w:rPr>
        <w:t xml:space="preserve"> based on regional/community data (</w:t>
      </w:r>
      <w:r w:rsidR="007A25F1" w:rsidRPr="007A25F1">
        <w:rPr>
          <w:rFonts w:asciiTheme="minorHAnsi" w:hAnsiTheme="minorHAnsi" w:cs="Arial"/>
          <w:b/>
          <w:bCs/>
          <w:iCs/>
          <w:color w:val="000000"/>
          <w:szCs w:val="24"/>
        </w:rPr>
        <w:t>Insert State Specific)</w:t>
      </w:r>
    </w:p>
    <w:p w:rsidR="007A25F1" w:rsidRDefault="007A25F1" w:rsidP="00D763AF">
      <w:pPr>
        <w:numPr>
          <w:ilvl w:val="1"/>
          <w:numId w:val="8"/>
        </w:numPr>
        <w:rPr>
          <w:rFonts w:asciiTheme="minorHAnsi" w:hAnsiTheme="minorHAnsi" w:cs="Arial"/>
          <w:bCs/>
          <w:iCs/>
          <w:color w:val="000000"/>
          <w:szCs w:val="24"/>
        </w:rPr>
      </w:pPr>
      <w:r>
        <w:rPr>
          <w:rFonts w:asciiTheme="minorHAnsi" w:hAnsiTheme="minorHAnsi" w:cs="Arial"/>
          <w:bCs/>
          <w:iCs/>
          <w:color w:val="000000"/>
          <w:szCs w:val="24"/>
        </w:rPr>
        <w:t>Monitoring and evaluating for clusters or outbreaks of staff illness</w:t>
      </w:r>
    </w:p>
    <w:p w:rsidR="007A25F1" w:rsidRDefault="007A25F1" w:rsidP="00D763AF">
      <w:pPr>
        <w:numPr>
          <w:ilvl w:val="1"/>
          <w:numId w:val="8"/>
        </w:numPr>
        <w:rPr>
          <w:rFonts w:asciiTheme="minorHAnsi" w:hAnsiTheme="minorHAnsi" w:cs="Arial"/>
          <w:bCs/>
          <w:iCs/>
          <w:color w:val="000000"/>
          <w:szCs w:val="24"/>
        </w:rPr>
      </w:pPr>
      <w:r>
        <w:rPr>
          <w:rFonts w:asciiTheme="minorHAnsi" w:hAnsiTheme="minorHAnsi" w:cs="Arial"/>
          <w:bCs/>
          <w:iCs/>
          <w:color w:val="000000"/>
          <w:szCs w:val="24"/>
        </w:rPr>
        <w:t>The facility Exposure Control Plan</w:t>
      </w:r>
    </w:p>
    <w:p w:rsidR="00D763AF" w:rsidRPr="007C5BD6" w:rsidRDefault="00D763AF" w:rsidP="00D763AF">
      <w:pPr>
        <w:numPr>
          <w:ilvl w:val="1"/>
          <w:numId w:val="8"/>
        </w:numPr>
        <w:rPr>
          <w:rFonts w:asciiTheme="minorHAnsi" w:hAnsiTheme="minorHAnsi" w:cs="Arial"/>
          <w:bCs/>
          <w:iCs/>
          <w:color w:val="000000"/>
          <w:szCs w:val="24"/>
        </w:rPr>
      </w:pPr>
      <w:r>
        <w:rPr>
          <w:rFonts w:asciiTheme="minorHAnsi" w:hAnsiTheme="minorHAnsi" w:cs="Arial"/>
          <w:bCs/>
          <w:iCs/>
          <w:color w:val="000000"/>
          <w:szCs w:val="24"/>
        </w:rPr>
        <w:t>Education and competency assessment</w:t>
      </w:r>
    </w:p>
    <w:p w:rsidR="00077585" w:rsidRPr="00D763AF" w:rsidRDefault="00077585" w:rsidP="00077585">
      <w:pPr>
        <w:numPr>
          <w:ilvl w:val="0"/>
          <w:numId w:val="8"/>
        </w:numPr>
        <w:rPr>
          <w:rFonts w:asciiTheme="minorHAnsi" w:hAnsiTheme="minorHAnsi" w:cs="Arial"/>
          <w:szCs w:val="24"/>
        </w:rPr>
      </w:pPr>
      <w:r w:rsidRPr="007C5BD6">
        <w:rPr>
          <w:rFonts w:asciiTheme="minorHAnsi" w:hAnsiTheme="minorHAnsi" w:cs="Arial"/>
          <w:bCs/>
          <w:iCs/>
          <w:color w:val="000000"/>
          <w:szCs w:val="24"/>
        </w:rPr>
        <w:t>The hand hygiene procedures to be followed by staff involved in direct resident contact.</w:t>
      </w:r>
    </w:p>
    <w:p w:rsidR="00D763AF" w:rsidRPr="007A25F1" w:rsidRDefault="007A25F1" w:rsidP="00077585">
      <w:pPr>
        <w:numPr>
          <w:ilvl w:val="0"/>
          <w:numId w:val="8"/>
        </w:numPr>
        <w:rPr>
          <w:rFonts w:asciiTheme="minorHAnsi" w:hAnsiTheme="minorHAnsi" w:cs="Arial"/>
          <w:szCs w:val="24"/>
        </w:rPr>
      </w:pPr>
      <w:r>
        <w:rPr>
          <w:rFonts w:asciiTheme="minorHAnsi" w:hAnsiTheme="minorHAnsi" w:cs="Arial"/>
          <w:bCs/>
          <w:iCs/>
          <w:color w:val="000000"/>
          <w:szCs w:val="24"/>
        </w:rPr>
        <w:t>Resident Care Activity procedures including</w:t>
      </w:r>
    </w:p>
    <w:p w:rsidR="007A25F1" w:rsidRPr="007A25F1"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Use and care of urinary catheters consistent with requirements and best practice</w:t>
      </w:r>
    </w:p>
    <w:p w:rsidR="007A25F1" w:rsidRPr="007A25F1"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Wound care, incontinence care and skin care</w:t>
      </w:r>
    </w:p>
    <w:p w:rsidR="007A25F1" w:rsidRPr="007A25F1"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Finger stick and point-of-care testing</w:t>
      </w:r>
    </w:p>
    <w:p w:rsidR="007A25F1" w:rsidRPr="007A25F1"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Preparation, administration and care for medications administered by injection or peripheral and central venous catheters</w:t>
      </w:r>
    </w:p>
    <w:p w:rsidR="007A25F1" w:rsidRPr="00D763AF"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Use and care of peripheral and central venous catheters</w:t>
      </w:r>
    </w:p>
    <w:p w:rsidR="00D763AF" w:rsidRPr="007A25F1" w:rsidRDefault="00D763AF" w:rsidP="00077585">
      <w:pPr>
        <w:numPr>
          <w:ilvl w:val="0"/>
          <w:numId w:val="8"/>
        </w:numPr>
        <w:rPr>
          <w:rFonts w:asciiTheme="minorHAnsi" w:hAnsiTheme="minorHAnsi" w:cs="Arial"/>
          <w:szCs w:val="24"/>
        </w:rPr>
      </w:pPr>
      <w:r>
        <w:rPr>
          <w:rFonts w:asciiTheme="minorHAnsi" w:hAnsiTheme="minorHAnsi" w:cs="Arial"/>
          <w:bCs/>
          <w:iCs/>
          <w:color w:val="000000"/>
          <w:szCs w:val="24"/>
        </w:rPr>
        <w:t>Environmental cleaning and disinfection</w:t>
      </w:r>
    </w:p>
    <w:p w:rsidR="007A25F1" w:rsidRPr="007A25F1"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Routine Cleaning and disinfection</w:t>
      </w:r>
    </w:p>
    <w:p w:rsidR="007A25F1" w:rsidRPr="007C5BD6"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Cleaning/disinfection of resident care equipment, including shared equipment</w:t>
      </w:r>
    </w:p>
    <w:p w:rsidR="00077585" w:rsidRPr="007C5BD6" w:rsidRDefault="00077585" w:rsidP="00077585">
      <w:pPr>
        <w:numPr>
          <w:ilvl w:val="0"/>
          <w:numId w:val="9"/>
        </w:numPr>
        <w:rPr>
          <w:rFonts w:asciiTheme="minorHAnsi" w:hAnsiTheme="minorHAnsi" w:cs="Arial"/>
          <w:bCs/>
          <w:iCs/>
          <w:color w:val="000000"/>
          <w:szCs w:val="24"/>
        </w:rPr>
      </w:pPr>
      <w:r w:rsidRPr="007C5BD6">
        <w:rPr>
          <w:rFonts w:asciiTheme="minorHAnsi" w:hAnsiTheme="minorHAnsi" w:cs="Arial"/>
          <w:bCs/>
          <w:iCs/>
          <w:noProof/>
          <w:color w:val="000000"/>
          <w:szCs w:val="24"/>
        </w:rPr>
        <w:lastRenderedPageBreak/>
        <w:t>An antibiotic stewardship program that includes antibiotic use protocols and a system to monitor antibiotic use</w:t>
      </w:r>
      <w:r w:rsidRPr="007C5BD6">
        <w:rPr>
          <w:rFonts w:asciiTheme="minorHAnsi" w:hAnsiTheme="minorHAnsi" w:cs="Arial"/>
          <w:bCs/>
          <w:iCs/>
          <w:color w:val="000000"/>
          <w:szCs w:val="24"/>
        </w:rPr>
        <w:t>.</w:t>
      </w:r>
    </w:p>
    <w:p w:rsidR="00077585" w:rsidRPr="007C5BD6" w:rsidRDefault="001C61B5" w:rsidP="00077585">
      <w:pPr>
        <w:numPr>
          <w:ilvl w:val="0"/>
          <w:numId w:val="9"/>
        </w:numPr>
        <w:rPr>
          <w:rFonts w:asciiTheme="minorHAnsi" w:hAnsiTheme="minorHAnsi" w:cs="Arial"/>
          <w:bCs/>
          <w:iCs/>
          <w:color w:val="000000"/>
          <w:szCs w:val="24"/>
        </w:rPr>
      </w:pPr>
      <w:r>
        <w:rPr>
          <w:rFonts w:asciiTheme="minorHAnsi" w:hAnsiTheme="minorHAnsi" w:cs="Arial"/>
          <w:bCs/>
          <w:iCs/>
          <w:color w:val="000000"/>
          <w:szCs w:val="24"/>
        </w:rPr>
        <w:t>Recording</w:t>
      </w:r>
      <w:r w:rsidR="00077585" w:rsidRPr="007C5BD6">
        <w:rPr>
          <w:rFonts w:asciiTheme="minorHAnsi" w:hAnsiTheme="minorHAnsi" w:cs="Arial"/>
          <w:bCs/>
          <w:iCs/>
          <w:color w:val="000000"/>
          <w:szCs w:val="24"/>
        </w:rPr>
        <w:t xml:space="preserve"> incidents identified under the facility’s IPCP and the corrective actions taken by the facility.</w:t>
      </w:r>
    </w:p>
    <w:p w:rsidR="00077585" w:rsidRPr="007C5BD6" w:rsidRDefault="00077585" w:rsidP="00077585">
      <w:pPr>
        <w:numPr>
          <w:ilvl w:val="0"/>
          <w:numId w:val="9"/>
        </w:numPr>
        <w:rPr>
          <w:rFonts w:asciiTheme="minorHAnsi" w:hAnsiTheme="minorHAnsi" w:cs="Arial"/>
          <w:bCs/>
          <w:iCs/>
          <w:color w:val="000000"/>
          <w:szCs w:val="24"/>
        </w:rPr>
      </w:pPr>
      <w:r w:rsidRPr="007C5BD6">
        <w:rPr>
          <w:rFonts w:asciiTheme="minorHAnsi" w:hAnsiTheme="minorHAnsi" w:cs="Arial"/>
          <w:bCs/>
          <w:iCs/>
          <w:color w:val="000000"/>
          <w:szCs w:val="24"/>
        </w:rPr>
        <w:t>A system for linen handling to prevent the spread of infection to include handling, storing, processing and transporting linens</w:t>
      </w:r>
    </w:p>
    <w:p w:rsidR="00077585" w:rsidRPr="007C5BD6" w:rsidRDefault="00077585" w:rsidP="00077585">
      <w:pPr>
        <w:numPr>
          <w:ilvl w:val="0"/>
          <w:numId w:val="9"/>
        </w:numPr>
        <w:rPr>
          <w:rFonts w:asciiTheme="minorHAnsi" w:hAnsiTheme="minorHAnsi" w:cs="Arial"/>
          <w:bCs/>
          <w:iCs/>
          <w:color w:val="000000"/>
          <w:szCs w:val="24"/>
        </w:rPr>
      </w:pPr>
      <w:r w:rsidRPr="007C5BD6">
        <w:rPr>
          <w:rFonts w:asciiTheme="minorHAnsi" w:hAnsiTheme="minorHAnsi" w:cs="Arial"/>
          <w:bCs/>
          <w:iCs/>
          <w:color w:val="000000"/>
          <w:szCs w:val="24"/>
        </w:rPr>
        <w:t>An annual rev</w:t>
      </w:r>
      <w:r w:rsidR="007C5BD6">
        <w:rPr>
          <w:rFonts w:asciiTheme="minorHAnsi" w:hAnsiTheme="minorHAnsi" w:cs="Arial"/>
          <w:bCs/>
          <w:iCs/>
          <w:color w:val="000000"/>
          <w:szCs w:val="24"/>
        </w:rPr>
        <w:t>i</w:t>
      </w:r>
      <w:r w:rsidRPr="007C5BD6">
        <w:rPr>
          <w:rFonts w:asciiTheme="minorHAnsi" w:hAnsiTheme="minorHAnsi" w:cs="Arial"/>
          <w:bCs/>
          <w:iCs/>
          <w:color w:val="000000"/>
          <w:szCs w:val="24"/>
        </w:rPr>
        <w:t>ew will be conducted to review the Infection Prevention and Control Program and update the program as necessary</w:t>
      </w:r>
      <w:r w:rsidR="007C5BD6">
        <w:rPr>
          <w:rFonts w:asciiTheme="minorHAnsi" w:hAnsiTheme="minorHAnsi" w:cs="Arial"/>
          <w:bCs/>
          <w:iCs/>
          <w:color w:val="000000"/>
          <w:szCs w:val="24"/>
        </w:rPr>
        <w:t xml:space="preserve"> including necessary updates as national standards change.</w:t>
      </w:r>
    </w:p>
    <w:p w:rsidR="00077585" w:rsidRPr="007C5BD6" w:rsidRDefault="00077585" w:rsidP="00077585">
      <w:pPr>
        <w:numPr>
          <w:ilvl w:val="0"/>
          <w:numId w:val="9"/>
        </w:numPr>
        <w:rPr>
          <w:rFonts w:asciiTheme="minorHAnsi" w:hAnsiTheme="minorHAnsi" w:cs="Arial"/>
          <w:szCs w:val="24"/>
        </w:rPr>
      </w:pPr>
      <w:r w:rsidRPr="007C5BD6">
        <w:rPr>
          <w:rFonts w:asciiTheme="minorHAnsi" w:hAnsiTheme="minorHAnsi" w:cs="Arial"/>
          <w:b/>
          <w:szCs w:val="24"/>
        </w:rPr>
        <w:t xml:space="preserve">(Required Phase 3, November 28, 2019) </w:t>
      </w:r>
      <w:r w:rsidRPr="007C5BD6">
        <w:rPr>
          <w:rFonts w:asciiTheme="minorHAnsi" w:hAnsiTheme="minorHAnsi" w:cs="Arial"/>
          <w:szCs w:val="24"/>
        </w:rPr>
        <w:t xml:space="preserve">The facility will designate one or more individual(s) as the infection </w:t>
      </w:r>
      <w:r w:rsidRPr="007C5BD6">
        <w:rPr>
          <w:rFonts w:asciiTheme="minorHAnsi" w:hAnsiTheme="minorHAnsi" w:cs="Arial"/>
          <w:noProof/>
          <w:szCs w:val="24"/>
        </w:rPr>
        <w:t>preventionist</w:t>
      </w:r>
      <w:r w:rsidRPr="007C5BD6">
        <w:rPr>
          <w:rFonts w:asciiTheme="minorHAnsi" w:hAnsiTheme="minorHAnsi" w:cs="Arial"/>
          <w:szCs w:val="24"/>
        </w:rPr>
        <w:t xml:space="preserve">(s) (IP)(s) who is responsible for the </w:t>
      </w:r>
      <w:r w:rsidRPr="007C5BD6">
        <w:rPr>
          <w:rFonts w:asciiTheme="minorHAnsi" w:hAnsiTheme="minorHAnsi" w:cs="Arial"/>
          <w:noProof/>
          <w:szCs w:val="24"/>
        </w:rPr>
        <w:t>facility</w:t>
      </w:r>
      <w:r w:rsidRPr="007C5BD6">
        <w:rPr>
          <w:rFonts w:asciiTheme="minorHAnsi" w:hAnsiTheme="minorHAnsi" w:cs="Arial"/>
          <w:szCs w:val="24"/>
        </w:rPr>
        <w:t>’s IPCP. The infection preventionist will:</w:t>
      </w:r>
    </w:p>
    <w:p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szCs w:val="24"/>
        </w:rPr>
        <w:t xml:space="preserve">Have </w:t>
      </w:r>
      <w:r w:rsidRPr="007C5BD6">
        <w:rPr>
          <w:rFonts w:asciiTheme="minorHAnsi" w:hAnsiTheme="minorHAnsi" w:cs="Arial"/>
          <w:noProof/>
          <w:szCs w:val="24"/>
        </w:rPr>
        <w:t>primary</w:t>
      </w:r>
      <w:r w:rsidRPr="007C5BD6">
        <w:rPr>
          <w:rFonts w:asciiTheme="minorHAnsi" w:hAnsiTheme="minorHAnsi" w:cs="Arial"/>
          <w:szCs w:val="24"/>
        </w:rPr>
        <w:t xml:space="preserve"> professional training in nursing, medical technology, microbiology, epidemiology, or an</w:t>
      </w:r>
      <w:r w:rsidRPr="007C5BD6">
        <w:rPr>
          <w:rFonts w:asciiTheme="minorHAnsi" w:hAnsiTheme="minorHAnsi" w:cs="Arial"/>
          <w:noProof/>
          <w:szCs w:val="24"/>
        </w:rPr>
        <w:t>other related field</w:t>
      </w:r>
      <w:r w:rsidRPr="007C5BD6">
        <w:rPr>
          <w:rFonts w:asciiTheme="minorHAnsi" w:hAnsiTheme="minorHAnsi" w:cs="Arial"/>
          <w:szCs w:val="24"/>
        </w:rPr>
        <w:t xml:space="preserve">;  </w:t>
      </w:r>
    </w:p>
    <w:p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noProof/>
          <w:szCs w:val="24"/>
        </w:rPr>
        <w:t>Is qualified by education, training, experience or certification.</w:t>
      </w:r>
    </w:p>
    <w:p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szCs w:val="24"/>
        </w:rPr>
        <w:t>Works at least part-time at the facility.</w:t>
      </w:r>
    </w:p>
    <w:p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noProof/>
          <w:szCs w:val="24"/>
        </w:rPr>
        <w:t>Has completed specialized training in infection prevention and control.</w:t>
      </w:r>
    </w:p>
    <w:p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bCs/>
          <w:iCs/>
          <w:szCs w:val="24"/>
        </w:rPr>
        <w:t>Be a member of the facility’s quality assessment and assurance committee and report to the committee on the IPCP on a regular basis</w:t>
      </w:r>
    </w:p>
    <w:p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szCs w:val="24"/>
        </w:rPr>
        <w:t>Be a member of the facility’s quality assessment and assurance committee and report to the committee on the IPCP on a regular basis.</w:t>
      </w:r>
    </w:p>
    <w:p w:rsidR="00077585" w:rsidRPr="007C5BD6" w:rsidRDefault="00077585" w:rsidP="00077585">
      <w:pPr>
        <w:numPr>
          <w:ilvl w:val="0"/>
          <w:numId w:val="9"/>
        </w:numPr>
        <w:rPr>
          <w:rFonts w:asciiTheme="minorHAnsi" w:hAnsiTheme="minorHAnsi" w:cs="Arial"/>
          <w:szCs w:val="24"/>
        </w:rPr>
      </w:pPr>
      <w:r w:rsidRPr="007C5BD6">
        <w:rPr>
          <w:rFonts w:asciiTheme="minorHAnsi" w:hAnsiTheme="minorHAnsi" w:cs="Arial"/>
          <w:szCs w:val="24"/>
        </w:rPr>
        <w:t>Policies and Procedures for the facility Influenza and Pneumococcal Immunizations</w:t>
      </w:r>
    </w:p>
    <w:p w:rsidR="003A3E9E" w:rsidRPr="007C5BD6" w:rsidRDefault="003A3E9E" w:rsidP="00440AAC">
      <w:pPr>
        <w:pStyle w:val="Default"/>
        <w:rPr>
          <w:rStyle w:val="SubHeads"/>
          <w:rFonts w:asciiTheme="minorHAnsi" w:hAnsiTheme="minorHAnsi"/>
          <w:b w:val="0"/>
          <w:sz w:val="24"/>
        </w:rPr>
      </w:pPr>
    </w:p>
    <w:p w:rsidR="007D7BC2" w:rsidRPr="007C5BD6" w:rsidRDefault="007D7BC2" w:rsidP="007D7BC2">
      <w:pPr>
        <w:pStyle w:val="Default"/>
        <w:rPr>
          <w:rFonts w:asciiTheme="minorHAnsi" w:hAnsiTheme="minorHAnsi"/>
        </w:rPr>
      </w:pPr>
    </w:p>
    <w:p w:rsidR="007D7BC2" w:rsidRPr="007C5BD6" w:rsidRDefault="00454B0B" w:rsidP="007D7BC2">
      <w:pPr>
        <w:rPr>
          <w:rFonts w:asciiTheme="minorHAnsi" w:hAnsiTheme="minorHAnsi"/>
          <w:szCs w:val="24"/>
        </w:rPr>
      </w:pPr>
      <w:r w:rsidRPr="007C5BD6">
        <w:rPr>
          <w:rFonts w:asciiTheme="minorHAnsi" w:hAnsiTheme="minorHAnsi"/>
          <w:b/>
          <w:szCs w:val="24"/>
        </w:rPr>
        <w:t>DEFINITIONS</w:t>
      </w:r>
      <w:r w:rsidRPr="007C5BD6">
        <w:rPr>
          <w:rFonts w:asciiTheme="minorHAnsi" w:hAnsiTheme="minorHAnsi"/>
          <w:szCs w:val="24"/>
        </w:rPr>
        <w:t>:</w:t>
      </w:r>
    </w:p>
    <w:p w:rsidR="00454B0B" w:rsidRPr="007C5BD6" w:rsidRDefault="00454B0B" w:rsidP="007D7BC2">
      <w:pPr>
        <w:rPr>
          <w:rFonts w:asciiTheme="minorHAnsi" w:hAnsiTheme="minorHAnsi"/>
          <w:szCs w:val="24"/>
        </w:rPr>
      </w:pPr>
    </w:p>
    <w:p w:rsidR="00077585" w:rsidRPr="007C5BD6" w:rsidRDefault="00077585" w:rsidP="00077585">
      <w:pPr>
        <w:pStyle w:val="Default"/>
        <w:contextualSpacing/>
        <w:rPr>
          <w:rFonts w:asciiTheme="minorHAnsi" w:hAnsiTheme="minorHAnsi" w:cs="Arial"/>
          <w:noProof/>
        </w:rPr>
      </w:pPr>
      <w:r w:rsidRPr="007C5BD6">
        <w:rPr>
          <w:rFonts w:asciiTheme="minorHAnsi" w:hAnsiTheme="minorHAnsi" w:cs="Arial"/>
          <w:b/>
          <w:bCs/>
        </w:rPr>
        <w:t>“</w:t>
      </w:r>
      <w:r w:rsidRPr="007C5BD6">
        <w:rPr>
          <w:rFonts w:asciiTheme="minorHAnsi" w:hAnsiTheme="minorHAnsi" w:cs="Arial"/>
          <w:b/>
          <w:bCs/>
          <w:noProof/>
        </w:rPr>
        <w:t xml:space="preserve">Airborne precautions” </w:t>
      </w:r>
      <w:r w:rsidRPr="007C5BD6">
        <w:rPr>
          <w:rFonts w:asciiTheme="minorHAnsi" w:hAnsiTheme="minorHAnsi" w:cs="Arial"/>
          <w:noProof/>
        </w:rPr>
        <w:t>refers to actions taken to prevent or minimize the transmission of infectious agents/organisms that remain infectious over long distances when suspended in the air. These particles can remain suspended in the air for prolonged periods of time and can be carried on normal air currents in a room or beyond, to adjacent spaces or areas receiving exhaust air.</w:t>
      </w:r>
    </w:p>
    <w:p w:rsidR="00077585" w:rsidRPr="007C5BD6" w:rsidRDefault="00077585" w:rsidP="00077585">
      <w:pPr>
        <w:pStyle w:val="Default"/>
        <w:contextualSpacing/>
        <w:rPr>
          <w:rFonts w:asciiTheme="minorHAnsi" w:hAnsiTheme="minorHAnsi" w:cs="Arial"/>
          <w:b/>
          <w:bCs/>
          <w:noProof/>
        </w:rPr>
      </w:pPr>
    </w:p>
    <w:p w:rsidR="00077585" w:rsidRPr="007C5BD6" w:rsidRDefault="00077585" w:rsidP="00077585">
      <w:pPr>
        <w:pStyle w:val="Default"/>
        <w:contextualSpacing/>
        <w:rPr>
          <w:rFonts w:asciiTheme="minorHAnsi" w:hAnsiTheme="minorHAnsi" w:cs="Arial"/>
          <w:noProof/>
        </w:rPr>
      </w:pPr>
      <w:r w:rsidRPr="007C5BD6">
        <w:rPr>
          <w:rFonts w:asciiTheme="minorHAnsi" w:hAnsiTheme="minorHAnsi" w:cs="Arial"/>
          <w:b/>
          <w:bCs/>
          <w:noProof/>
        </w:rPr>
        <w:t xml:space="preserve">“Alcohol-based hand rub” </w:t>
      </w:r>
      <w:r w:rsidRPr="007C5BD6">
        <w:rPr>
          <w:rFonts w:asciiTheme="minorHAnsi" w:hAnsiTheme="minorHAnsi" w:cs="Arial"/>
          <w:noProof/>
        </w:rPr>
        <w:t>(ABHR) refers to a 60-95 percent ethanol or</w:t>
      </w:r>
      <w:r w:rsidRPr="007C5BD6">
        <w:rPr>
          <w:rFonts w:asciiTheme="minorHAnsi" w:hAnsiTheme="minorHAnsi" w:cs="Arial"/>
        </w:rPr>
        <w:t xml:space="preserve"> </w:t>
      </w:r>
      <w:r w:rsidRPr="007C5BD6">
        <w:rPr>
          <w:rFonts w:asciiTheme="minorHAnsi" w:hAnsiTheme="minorHAnsi" w:cs="Arial"/>
          <w:noProof/>
        </w:rPr>
        <w:t xml:space="preserve">isopropyl containing preparation base designed for application to the hands to reduce the number of viable microorganisms </w:t>
      </w:r>
    </w:p>
    <w:p w:rsidR="00077585" w:rsidRPr="007C5BD6" w:rsidRDefault="00077585" w:rsidP="00077585">
      <w:pPr>
        <w:pStyle w:val="CMSbodytext"/>
        <w:contextualSpacing/>
        <w:jc w:val="both"/>
        <w:rPr>
          <w:rFonts w:asciiTheme="minorHAnsi" w:hAnsiTheme="minorHAnsi" w:cs="Arial"/>
          <w:b/>
          <w:noProof/>
        </w:rPr>
      </w:pPr>
    </w:p>
    <w:p w:rsidR="00077585" w:rsidRPr="007C5BD6" w:rsidRDefault="00077585" w:rsidP="00077585">
      <w:pPr>
        <w:pStyle w:val="CMSbodytext"/>
        <w:contextualSpacing/>
        <w:jc w:val="both"/>
        <w:rPr>
          <w:rFonts w:asciiTheme="minorHAnsi" w:hAnsiTheme="minorHAnsi" w:cs="Arial"/>
          <w:noProof/>
        </w:rPr>
      </w:pPr>
      <w:r w:rsidRPr="007C5BD6">
        <w:rPr>
          <w:rFonts w:asciiTheme="minorHAnsi" w:hAnsiTheme="minorHAnsi" w:cs="Arial"/>
          <w:b/>
          <w:noProof/>
        </w:rPr>
        <w:t xml:space="preserve">“Antifungal” </w:t>
      </w:r>
      <w:r w:rsidRPr="007C5BD6">
        <w:rPr>
          <w:rFonts w:asciiTheme="minorHAnsi" w:hAnsiTheme="minorHAnsi" w:cs="Arial"/>
          <w:noProof/>
        </w:rPr>
        <w:t>refers to a medication used to treat a fungal infection such as athlete’s foot, ringworm or candidiasis.</w:t>
      </w:r>
    </w:p>
    <w:p w:rsidR="00077585" w:rsidRPr="007C5BD6" w:rsidRDefault="00077585" w:rsidP="00077585">
      <w:pPr>
        <w:pStyle w:val="CMSbodytext"/>
        <w:contextualSpacing/>
        <w:jc w:val="both"/>
        <w:rPr>
          <w:rFonts w:asciiTheme="minorHAnsi" w:hAnsiTheme="minorHAnsi" w:cs="Arial"/>
          <w:noProof/>
        </w:rPr>
      </w:pPr>
    </w:p>
    <w:p w:rsidR="00077585" w:rsidRPr="007C5BD6" w:rsidRDefault="00077585" w:rsidP="00077585">
      <w:pPr>
        <w:pStyle w:val="CMSbodytext"/>
        <w:contextualSpacing/>
        <w:jc w:val="both"/>
        <w:rPr>
          <w:rFonts w:asciiTheme="minorHAnsi" w:hAnsiTheme="minorHAnsi" w:cs="Arial"/>
        </w:rPr>
      </w:pPr>
      <w:r w:rsidRPr="007C5BD6">
        <w:rPr>
          <w:rFonts w:asciiTheme="minorHAnsi" w:hAnsiTheme="minorHAnsi" w:cs="Arial"/>
          <w:noProof/>
        </w:rPr>
        <w:t>“A</w:t>
      </w:r>
      <w:r w:rsidRPr="007C5BD6">
        <w:rPr>
          <w:rFonts w:asciiTheme="minorHAnsi" w:hAnsiTheme="minorHAnsi" w:cs="Arial"/>
          <w:b/>
          <w:noProof/>
        </w:rPr>
        <w:t>nti-infective</w:t>
      </w:r>
      <w:r w:rsidRPr="007C5BD6">
        <w:rPr>
          <w:rFonts w:asciiTheme="minorHAnsi" w:hAnsiTheme="minorHAnsi" w:cs="Arial"/>
          <w:noProof/>
        </w:rPr>
        <w:t>”  refers to a group of medications used to treat infections.</w:t>
      </w:r>
      <w:r w:rsidRPr="007C5BD6">
        <w:rPr>
          <w:rFonts w:asciiTheme="minorHAnsi" w:hAnsiTheme="minorHAnsi" w:cs="Arial"/>
        </w:rPr>
        <w:t xml:space="preserve"> </w:t>
      </w:r>
    </w:p>
    <w:p w:rsidR="00077585" w:rsidRPr="007C5BD6" w:rsidRDefault="00077585" w:rsidP="00077585">
      <w:pPr>
        <w:pStyle w:val="CMSbodytext"/>
        <w:contextualSpacing/>
        <w:jc w:val="both"/>
        <w:rPr>
          <w:rFonts w:asciiTheme="minorHAnsi" w:hAnsiTheme="minorHAnsi" w:cs="Arial"/>
          <w:noProof/>
        </w:rPr>
      </w:pPr>
    </w:p>
    <w:p w:rsidR="00077585" w:rsidRPr="007C5BD6" w:rsidRDefault="00077585" w:rsidP="00077585">
      <w:pPr>
        <w:pStyle w:val="CMSbodytext"/>
        <w:contextualSpacing/>
        <w:jc w:val="both"/>
        <w:rPr>
          <w:rFonts w:asciiTheme="minorHAnsi" w:hAnsiTheme="minorHAnsi" w:cs="Arial"/>
        </w:rPr>
      </w:pPr>
      <w:r w:rsidRPr="007C5BD6">
        <w:rPr>
          <w:rFonts w:asciiTheme="minorHAnsi" w:hAnsiTheme="minorHAnsi"/>
          <w:b/>
        </w:rPr>
        <w:lastRenderedPageBreak/>
        <w:t>“Cleaning”:</w:t>
      </w:r>
      <w:r w:rsidRPr="007C5BD6">
        <w:rPr>
          <w:rFonts w:asciiTheme="minorHAnsi" w:hAnsiTheme="minorHAnsi"/>
        </w:rPr>
        <w:t xml:space="preserve"> removal of visible soil (e.g., organic and inorganic material) from objects and surfaces and is normally accomplished manually or mechanically using water with detergents or enzymatic products.</w:t>
      </w:r>
    </w:p>
    <w:p w:rsidR="00077585" w:rsidRPr="007C5BD6" w:rsidRDefault="00077585" w:rsidP="00077585">
      <w:pPr>
        <w:pStyle w:val="CMSbodytext"/>
        <w:contextualSpacing/>
        <w:jc w:val="both"/>
        <w:rPr>
          <w:rFonts w:asciiTheme="minorHAnsi" w:hAnsiTheme="minorHAnsi" w:cs="Arial"/>
          <w:b/>
        </w:rPr>
      </w:pPr>
    </w:p>
    <w:p w:rsidR="00077585" w:rsidRPr="007C5BD6" w:rsidRDefault="00077585" w:rsidP="00077585">
      <w:pPr>
        <w:pStyle w:val="Default"/>
        <w:contextualSpacing/>
        <w:rPr>
          <w:rFonts w:asciiTheme="minorHAnsi" w:hAnsiTheme="minorHAnsi"/>
        </w:rPr>
      </w:pPr>
      <w:r w:rsidRPr="007C5BD6">
        <w:rPr>
          <w:rFonts w:asciiTheme="minorHAnsi" w:hAnsiTheme="minorHAnsi"/>
        </w:rPr>
        <w:t>“</w:t>
      </w:r>
      <w:r w:rsidRPr="007C5BD6">
        <w:rPr>
          <w:rFonts w:asciiTheme="minorHAnsi" w:hAnsiTheme="minorHAnsi"/>
          <w:b/>
        </w:rPr>
        <w:t>Cohorting”:</w:t>
      </w:r>
      <w:r w:rsidRPr="007C5BD6">
        <w:rPr>
          <w:rFonts w:asciiTheme="minorHAnsi" w:hAnsiTheme="minorHAnsi"/>
        </w:rPr>
        <w:t xml:space="preserve"> the practice of grouping residents infected or colonized with the same infectious agent together to confine their care to one area and prevent contact with susceptible residents (cohorting residents). During outbreaks, healthcare staff may be assigned to a specific cohort of residents to further limit opportunities for transmission (cohorting staff). The terms “cohort or cohorting” is standardized language used in the practice of infection prevention and control; the use of this terminology is not intended to offend residents or staff. </w:t>
      </w:r>
    </w:p>
    <w:p w:rsidR="00077585" w:rsidRPr="007C5BD6" w:rsidRDefault="00077585" w:rsidP="007D7BC2">
      <w:pPr>
        <w:rPr>
          <w:rFonts w:asciiTheme="minorHAnsi" w:hAnsiTheme="minorHAnsi"/>
          <w:szCs w:val="24"/>
        </w:rPr>
      </w:pPr>
    </w:p>
    <w:p w:rsidR="00077585" w:rsidRPr="007C5BD6" w:rsidRDefault="00077585" w:rsidP="00077585">
      <w:pPr>
        <w:pStyle w:val="Default"/>
        <w:contextualSpacing/>
        <w:rPr>
          <w:rFonts w:asciiTheme="minorHAnsi" w:hAnsiTheme="minorHAnsi" w:cs="Arial"/>
        </w:rPr>
      </w:pPr>
      <w:r w:rsidRPr="007C5BD6">
        <w:rPr>
          <w:rFonts w:asciiTheme="minorHAnsi" w:hAnsiTheme="minorHAnsi" w:cs="Arial"/>
          <w:b/>
          <w:bCs/>
          <w:noProof/>
        </w:rPr>
        <w:t xml:space="preserve">“Colonization” </w:t>
      </w:r>
      <w:r w:rsidRPr="007C5BD6">
        <w:rPr>
          <w:rFonts w:asciiTheme="minorHAnsi" w:hAnsiTheme="minorHAnsi" w:cs="Arial"/>
          <w:noProof/>
        </w:rPr>
        <w:t>refers to the presence of microorganisms on or within body sites without detectable host immune response, cellular damage, or clinical expression.</w:t>
      </w:r>
      <w:r w:rsidRPr="007C5BD6">
        <w:rPr>
          <w:rFonts w:asciiTheme="minorHAnsi" w:hAnsiTheme="minorHAnsi" w:cs="Arial"/>
        </w:rPr>
        <w:t xml:space="preserve"> </w:t>
      </w:r>
    </w:p>
    <w:p w:rsidR="00077585" w:rsidRPr="007C5BD6" w:rsidRDefault="00077585" w:rsidP="00077585">
      <w:pPr>
        <w:pStyle w:val="Default"/>
        <w:contextualSpacing/>
        <w:rPr>
          <w:rFonts w:asciiTheme="minorHAnsi" w:hAnsiTheme="minorHAnsi" w:cs="Arial"/>
          <w:bCs/>
        </w:rPr>
      </w:pPr>
    </w:p>
    <w:p w:rsidR="00077585" w:rsidRPr="007C5BD6" w:rsidRDefault="00077585" w:rsidP="00077585">
      <w:pPr>
        <w:pStyle w:val="CMSbodytext"/>
        <w:contextualSpacing/>
        <w:jc w:val="both"/>
        <w:rPr>
          <w:rFonts w:asciiTheme="minorHAnsi" w:hAnsiTheme="minorHAnsi"/>
        </w:rPr>
      </w:pPr>
      <w:r w:rsidRPr="007C5BD6">
        <w:rPr>
          <w:rFonts w:asciiTheme="minorHAnsi" w:hAnsiTheme="minorHAnsi"/>
        </w:rPr>
        <w:t>“</w:t>
      </w:r>
      <w:r w:rsidRPr="007C5BD6">
        <w:rPr>
          <w:rFonts w:asciiTheme="minorHAnsi" w:hAnsiTheme="minorHAnsi"/>
          <w:b/>
        </w:rPr>
        <w:t>Communicable disease”</w:t>
      </w:r>
      <w:r w:rsidRPr="007C5BD6">
        <w:rPr>
          <w:rFonts w:asciiTheme="minorHAnsi" w:hAnsiTheme="minorHAnsi"/>
        </w:rPr>
        <w:t xml:space="preserve"> (also known as [a.k.a.] “contagious disease”): an infection transmissible (e.g., from person-to-person) by direct contact with an affected individual or the individual's body fluids or by indirect means (e.g., contaminated object). </w:t>
      </w:r>
    </w:p>
    <w:p w:rsidR="00077585" w:rsidRPr="007C5BD6" w:rsidRDefault="00077585" w:rsidP="00077585">
      <w:pPr>
        <w:pStyle w:val="CMSbodytext"/>
        <w:contextualSpacing/>
        <w:jc w:val="both"/>
        <w:rPr>
          <w:rFonts w:asciiTheme="minorHAnsi" w:hAnsiTheme="minorHAnsi"/>
        </w:rPr>
      </w:pPr>
    </w:p>
    <w:p w:rsidR="00077585" w:rsidRPr="007C5BD6" w:rsidRDefault="00077585" w:rsidP="00077585">
      <w:pPr>
        <w:pStyle w:val="CMSbodytext"/>
        <w:contextualSpacing/>
        <w:jc w:val="both"/>
        <w:rPr>
          <w:rFonts w:asciiTheme="minorHAnsi" w:hAnsiTheme="minorHAnsi"/>
        </w:rPr>
      </w:pPr>
      <w:r w:rsidRPr="007C5BD6">
        <w:rPr>
          <w:rFonts w:asciiTheme="minorHAnsi" w:hAnsiTheme="minorHAnsi"/>
        </w:rPr>
        <w:t>“</w:t>
      </w:r>
      <w:r w:rsidRPr="007C5BD6">
        <w:rPr>
          <w:rFonts w:asciiTheme="minorHAnsi" w:hAnsiTheme="minorHAnsi"/>
          <w:b/>
        </w:rPr>
        <w:t>Community-acquired infections</w:t>
      </w:r>
      <w:r w:rsidRPr="007C5BD6">
        <w:rPr>
          <w:rFonts w:asciiTheme="minorHAnsi" w:hAnsiTheme="minorHAnsi"/>
        </w:rPr>
        <w:t>” (a.k.a. “present on admission”): infections that are present or incubating at the time of admission and which generally develop within 72 hours of admission. “Contact precautions”: measures that are intended to prevent transmission of infectious agents which are spread by direct or indirect contact with the resident or the resident’s environment.</w:t>
      </w:r>
    </w:p>
    <w:p w:rsidR="00077585" w:rsidRPr="007C5BD6" w:rsidRDefault="00077585" w:rsidP="00077585">
      <w:pPr>
        <w:pStyle w:val="CMSbodytext"/>
        <w:contextualSpacing/>
        <w:jc w:val="both"/>
        <w:rPr>
          <w:rFonts w:asciiTheme="minorHAnsi" w:hAnsiTheme="minorHAnsi"/>
        </w:rPr>
      </w:pPr>
    </w:p>
    <w:p w:rsidR="00077585" w:rsidRPr="007C5BD6" w:rsidRDefault="00077585" w:rsidP="00077585">
      <w:pPr>
        <w:pStyle w:val="CMSbodytext"/>
        <w:contextualSpacing/>
        <w:jc w:val="both"/>
        <w:rPr>
          <w:rFonts w:asciiTheme="minorHAnsi" w:hAnsiTheme="minorHAnsi"/>
        </w:rPr>
      </w:pPr>
      <w:r w:rsidRPr="007C5BD6">
        <w:rPr>
          <w:rFonts w:asciiTheme="minorHAnsi" w:hAnsiTheme="minorHAnsi"/>
        </w:rPr>
        <w:t>“</w:t>
      </w:r>
      <w:r w:rsidRPr="007C5BD6">
        <w:rPr>
          <w:rFonts w:asciiTheme="minorHAnsi" w:hAnsiTheme="minorHAnsi"/>
          <w:b/>
        </w:rPr>
        <w:t>Contaminated laundry”:</w:t>
      </w:r>
      <w:r w:rsidRPr="007C5BD6">
        <w:rPr>
          <w:rFonts w:asciiTheme="minorHAnsi" w:hAnsiTheme="minorHAnsi"/>
        </w:rPr>
        <w:t xml:space="preserve"> laundry which has been soiled with blood/body fluids or other potentially infectious materials or may contain sharps. </w:t>
      </w:r>
    </w:p>
    <w:p w:rsidR="00077585" w:rsidRPr="007C5BD6" w:rsidRDefault="00077585" w:rsidP="00077585">
      <w:pPr>
        <w:pStyle w:val="CMSbodytext"/>
        <w:contextualSpacing/>
        <w:jc w:val="both"/>
        <w:rPr>
          <w:rFonts w:asciiTheme="minorHAnsi" w:hAnsiTheme="minorHAnsi"/>
        </w:rPr>
      </w:pPr>
    </w:p>
    <w:p w:rsidR="00077585" w:rsidRPr="007C5BD6" w:rsidRDefault="00077585" w:rsidP="00077585">
      <w:pPr>
        <w:pStyle w:val="CMSbodytext"/>
        <w:contextualSpacing/>
        <w:jc w:val="both"/>
        <w:rPr>
          <w:rFonts w:asciiTheme="minorHAnsi" w:hAnsiTheme="minorHAnsi"/>
        </w:rPr>
      </w:pPr>
      <w:r w:rsidRPr="007C5BD6">
        <w:rPr>
          <w:rFonts w:asciiTheme="minorHAnsi" w:hAnsiTheme="minorHAnsi"/>
        </w:rPr>
        <w:t>“</w:t>
      </w:r>
      <w:r w:rsidRPr="007C5BD6">
        <w:rPr>
          <w:rFonts w:asciiTheme="minorHAnsi" w:hAnsiTheme="minorHAnsi"/>
          <w:b/>
        </w:rPr>
        <w:t>Decontamination”:</w:t>
      </w:r>
      <w:r w:rsidRPr="007C5BD6">
        <w:rPr>
          <w:rFonts w:asciiTheme="minorHAnsi" w:hAnsiTheme="minorHAnsi"/>
        </w:rPr>
        <w:t xml:space="preserve"> the use of physical or chemical means to remove, inactivate, or destroy pathogenic organisms on a surface or item to the point where they are no longer capable of transmitting infectious particles and the surface or item is rendered safe for handling, use, or disposal. </w:t>
      </w:r>
    </w:p>
    <w:p w:rsidR="00077585" w:rsidRPr="007C5BD6" w:rsidRDefault="00077585" w:rsidP="00077585">
      <w:pPr>
        <w:pStyle w:val="CMSbodytext"/>
        <w:contextualSpacing/>
        <w:jc w:val="both"/>
        <w:rPr>
          <w:rFonts w:asciiTheme="minorHAnsi" w:hAnsiTheme="minorHAnsi"/>
        </w:rPr>
      </w:pPr>
    </w:p>
    <w:p w:rsidR="00077585" w:rsidRPr="007C5BD6" w:rsidRDefault="00077585" w:rsidP="00077585">
      <w:pPr>
        <w:pStyle w:val="CMSbodytext"/>
        <w:contextualSpacing/>
        <w:jc w:val="both"/>
        <w:rPr>
          <w:rFonts w:asciiTheme="minorHAnsi" w:hAnsiTheme="minorHAnsi"/>
        </w:rPr>
      </w:pPr>
      <w:r w:rsidRPr="007C5BD6">
        <w:rPr>
          <w:rFonts w:asciiTheme="minorHAnsi" w:hAnsiTheme="minorHAnsi"/>
        </w:rPr>
        <w:t>“</w:t>
      </w:r>
      <w:r w:rsidRPr="007C5BD6">
        <w:rPr>
          <w:rFonts w:asciiTheme="minorHAnsi" w:hAnsiTheme="minorHAnsi"/>
          <w:b/>
        </w:rPr>
        <w:t>Disinfectant”:</w:t>
      </w:r>
      <w:r w:rsidRPr="007C5BD6">
        <w:rPr>
          <w:rFonts w:asciiTheme="minorHAnsi" w:hAnsiTheme="minorHAnsi"/>
        </w:rPr>
        <w:t xml:space="preserve"> usually a chemical agent (but sometimes a physical agent) that destroys disease causing pathogens or other harmful microorganisms but might not kill bacterial spores. It refers to substances applied to inanimate objects.  </w:t>
      </w:r>
    </w:p>
    <w:p w:rsidR="00077585" w:rsidRPr="007C5BD6" w:rsidRDefault="00077585" w:rsidP="00077585">
      <w:pPr>
        <w:pStyle w:val="CMSbodytext"/>
        <w:contextualSpacing/>
        <w:jc w:val="both"/>
        <w:rPr>
          <w:rFonts w:asciiTheme="minorHAnsi" w:hAnsiTheme="minorHAnsi"/>
        </w:rPr>
      </w:pPr>
    </w:p>
    <w:p w:rsidR="00077585" w:rsidRPr="007C5BD6" w:rsidRDefault="00077585" w:rsidP="00077585">
      <w:pPr>
        <w:pStyle w:val="CMSbodytext"/>
        <w:contextualSpacing/>
        <w:jc w:val="both"/>
        <w:rPr>
          <w:rFonts w:asciiTheme="minorHAnsi" w:hAnsiTheme="minorHAnsi"/>
        </w:rPr>
      </w:pPr>
      <w:r w:rsidRPr="007C5BD6">
        <w:rPr>
          <w:rFonts w:asciiTheme="minorHAnsi" w:hAnsiTheme="minorHAnsi"/>
          <w:b/>
        </w:rPr>
        <w:t>“Disinfection”:</w:t>
      </w:r>
      <w:r w:rsidRPr="007C5BD6">
        <w:rPr>
          <w:rFonts w:asciiTheme="minorHAnsi" w:hAnsiTheme="minorHAnsi"/>
        </w:rPr>
        <w:t xml:space="preserve"> thermal or chemical destruction of pathogenic and other types of microorganisms. Disinfection is less lethal than sterilization because it destroys most recognized pathogenic microorganisms but not necessarily all microbial forms (e.g., bacterial spores). </w:t>
      </w:r>
    </w:p>
    <w:p w:rsidR="00077585" w:rsidRPr="007C5BD6" w:rsidRDefault="00077585" w:rsidP="00077585">
      <w:pPr>
        <w:pStyle w:val="CMSbodytext"/>
        <w:contextualSpacing/>
        <w:jc w:val="both"/>
        <w:rPr>
          <w:rFonts w:asciiTheme="minorHAnsi" w:hAnsiTheme="minorHAnsi" w:cs="Arial"/>
          <w:lang w:val="en"/>
        </w:rPr>
      </w:pPr>
    </w:p>
    <w:p w:rsidR="00077585" w:rsidRPr="007C5BD6" w:rsidRDefault="00077585" w:rsidP="00077585">
      <w:pPr>
        <w:pStyle w:val="CMSbodytext"/>
        <w:contextualSpacing/>
        <w:jc w:val="both"/>
        <w:rPr>
          <w:rFonts w:asciiTheme="minorHAnsi" w:hAnsiTheme="minorHAnsi" w:cs="Arial"/>
        </w:rPr>
      </w:pPr>
      <w:r w:rsidRPr="007C5BD6">
        <w:rPr>
          <w:rFonts w:asciiTheme="minorHAnsi" w:hAnsiTheme="minorHAnsi" w:cs="Arial"/>
          <w:b/>
        </w:rPr>
        <w:lastRenderedPageBreak/>
        <w:t>“Droplet precautions”</w:t>
      </w:r>
      <w:r w:rsidRPr="007C5BD6">
        <w:rPr>
          <w:rFonts w:asciiTheme="minorHAnsi" w:hAnsiTheme="minorHAnsi" w:cs="Arial"/>
        </w:rPr>
        <w:t xml:space="preserve"> refers to actions designed to reduce/prevent the transmission of pathogens spread through close respiratory or mucous membrane contact with respiratory secretions.</w:t>
      </w:r>
    </w:p>
    <w:p w:rsidR="00077585" w:rsidRPr="007C5BD6" w:rsidRDefault="00077585" w:rsidP="00077585">
      <w:pPr>
        <w:pStyle w:val="CMSbodytext"/>
        <w:contextualSpacing/>
        <w:jc w:val="both"/>
        <w:rPr>
          <w:rFonts w:asciiTheme="minorHAnsi" w:hAnsiTheme="minorHAnsi" w:cs="Arial"/>
        </w:rPr>
      </w:pPr>
    </w:p>
    <w:p w:rsidR="00077585" w:rsidRPr="007C5BD6" w:rsidRDefault="00077585" w:rsidP="00077585">
      <w:pPr>
        <w:pStyle w:val="Default"/>
        <w:rPr>
          <w:rFonts w:asciiTheme="minorHAnsi" w:hAnsiTheme="minorHAnsi"/>
        </w:rPr>
      </w:pPr>
      <w:r w:rsidRPr="007C5BD6">
        <w:rPr>
          <w:rFonts w:asciiTheme="minorHAnsi" w:hAnsiTheme="minorHAnsi"/>
        </w:rPr>
        <w:t>“</w:t>
      </w:r>
      <w:r w:rsidRPr="007C5BD6">
        <w:rPr>
          <w:rFonts w:asciiTheme="minorHAnsi" w:hAnsiTheme="minorHAnsi"/>
          <w:b/>
        </w:rPr>
        <w:t>Hand hygiene</w:t>
      </w:r>
      <w:r w:rsidRPr="007C5BD6">
        <w:rPr>
          <w:rFonts w:asciiTheme="minorHAnsi" w:hAnsiTheme="minorHAnsi"/>
        </w:rPr>
        <w:t xml:space="preserve">”: a general term that applies to hand washing, antiseptic hand wash, and alcohol-based hand rub. </w:t>
      </w:r>
    </w:p>
    <w:p w:rsidR="00077585" w:rsidRPr="007C5BD6" w:rsidRDefault="00077585" w:rsidP="00077585">
      <w:pPr>
        <w:pStyle w:val="Default"/>
        <w:rPr>
          <w:rFonts w:asciiTheme="minorHAnsi" w:hAnsiTheme="minorHAnsi"/>
        </w:rPr>
      </w:pPr>
    </w:p>
    <w:p w:rsidR="00077585" w:rsidRPr="007C5BD6" w:rsidRDefault="00077585" w:rsidP="00077585">
      <w:pPr>
        <w:pStyle w:val="Default"/>
        <w:rPr>
          <w:rFonts w:asciiTheme="minorHAnsi" w:hAnsiTheme="minorHAnsi"/>
        </w:rPr>
      </w:pPr>
      <w:r w:rsidRPr="007C5BD6">
        <w:rPr>
          <w:rFonts w:asciiTheme="minorHAnsi" w:hAnsiTheme="minorHAnsi"/>
          <w:b/>
        </w:rPr>
        <w:t>“Hand washing</w:t>
      </w:r>
      <w:r w:rsidRPr="007C5BD6">
        <w:rPr>
          <w:rFonts w:asciiTheme="minorHAnsi" w:hAnsiTheme="minorHAnsi"/>
        </w:rPr>
        <w:t xml:space="preserve">”: the vigorous, brief rubbing together of all surfaces of hands with plain (i.e., nonantimicrobial) soap and water, followed by rinsing under a stream of water.  </w:t>
      </w:r>
    </w:p>
    <w:p w:rsidR="00077585" w:rsidRPr="007C5BD6" w:rsidRDefault="00077585" w:rsidP="007D7BC2">
      <w:pPr>
        <w:rPr>
          <w:rFonts w:asciiTheme="minorHAnsi" w:hAnsiTheme="minorHAnsi"/>
          <w:szCs w:val="24"/>
        </w:rPr>
      </w:pPr>
    </w:p>
    <w:p w:rsidR="00077585" w:rsidRPr="007C5BD6" w:rsidRDefault="00077585" w:rsidP="00077585">
      <w:pPr>
        <w:pStyle w:val="Default"/>
        <w:rPr>
          <w:rFonts w:asciiTheme="minorHAnsi" w:hAnsiTheme="minorHAnsi"/>
        </w:rPr>
      </w:pPr>
    </w:p>
    <w:p w:rsidR="00077585" w:rsidRPr="007C5BD6" w:rsidRDefault="00077585" w:rsidP="00077585">
      <w:pPr>
        <w:pStyle w:val="Default"/>
        <w:rPr>
          <w:rFonts w:asciiTheme="minorHAnsi" w:hAnsiTheme="minorHAnsi"/>
        </w:rPr>
      </w:pPr>
      <w:r w:rsidRPr="007C5BD6">
        <w:rPr>
          <w:rFonts w:asciiTheme="minorHAnsi" w:hAnsiTheme="minorHAnsi"/>
          <w:b/>
        </w:rPr>
        <w:t>“Healthcare-associated infection (HAI)”:</w:t>
      </w:r>
      <w:r w:rsidRPr="007C5BD6">
        <w:rPr>
          <w:rFonts w:asciiTheme="minorHAnsi" w:hAnsiTheme="minorHAnsi"/>
        </w:rPr>
        <w:t xml:space="preserve"> an infection that residents acquire, that is associated with a medical or surgical intervention (e.g., podiatry, wound care debridement) within a nursing home and was not present or incubating at the time of admission. </w:t>
      </w:r>
    </w:p>
    <w:p w:rsidR="00077585" w:rsidRPr="007C5BD6" w:rsidRDefault="00077585" w:rsidP="00077585">
      <w:pPr>
        <w:pStyle w:val="Default"/>
        <w:rPr>
          <w:rFonts w:asciiTheme="minorHAnsi" w:hAnsiTheme="minorHAnsi"/>
        </w:rPr>
      </w:pPr>
    </w:p>
    <w:p w:rsidR="00077585" w:rsidRPr="007C5BD6" w:rsidRDefault="00077585" w:rsidP="00077585">
      <w:pPr>
        <w:pStyle w:val="Default"/>
        <w:rPr>
          <w:rFonts w:asciiTheme="minorHAnsi" w:hAnsiTheme="minorHAnsi"/>
        </w:rPr>
      </w:pPr>
      <w:r w:rsidRPr="007C5BD6">
        <w:rPr>
          <w:rFonts w:asciiTheme="minorHAnsi" w:hAnsiTheme="minorHAnsi"/>
          <w:b/>
        </w:rPr>
        <w:t>“Hygienically clean”:</w:t>
      </w:r>
      <w:r w:rsidRPr="007C5BD6">
        <w:rPr>
          <w:rFonts w:asciiTheme="minorHAnsi" w:hAnsiTheme="minorHAnsi"/>
        </w:rPr>
        <w:t xml:space="preserve"> being free of pathogens in sufficient numbers to cause human illness.</w:t>
      </w:r>
    </w:p>
    <w:p w:rsidR="00077585" w:rsidRPr="007C5BD6" w:rsidRDefault="00077585" w:rsidP="00077585">
      <w:pPr>
        <w:pStyle w:val="Default"/>
        <w:rPr>
          <w:rFonts w:asciiTheme="minorHAnsi" w:hAnsiTheme="minorHAnsi"/>
        </w:rPr>
      </w:pPr>
    </w:p>
    <w:p w:rsidR="00077585" w:rsidRPr="007C5BD6" w:rsidRDefault="00077585" w:rsidP="00077585">
      <w:pPr>
        <w:pStyle w:val="Default"/>
        <w:rPr>
          <w:rFonts w:asciiTheme="minorHAnsi" w:hAnsiTheme="minorHAnsi"/>
        </w:rPr>
      </w:pPr>
      <w:r w:rsidRPr="007C5BD6">
        <w:rPr>
          <w:rFonts w:asciiTheme="minorHAnsi" w:hAnsiTheme="minorHAnsi"/>
          <w:b/>
        </w:rPr>
        <w:t>“Infection”:</w:t>
      </w:r>
      <w:r w:rsidRPr="007C5BD6">
        <w:rPr>
          <w:rFonts w:asciiTheme="minorHAnsi" w:hAnsiTheme="minorHAnsi"/>
        </w:rPr>
        <w:t xml:space="preserve"> the establishment of an infective agent in or on a suitable host, producing clinical signs and symptoms (e.g., fever, redness, heat, purulent exudates,</w:t>
      </w:r>
      <w:r w:rsidR="00BE1331" w:rsidRPr="007C5BD6">
        <w:rPr>
          <w:rFonts w:asciiTheme="minorHAnsi" w:hAnsiTheme="minorHAnsi"/>
        </w:rPr>
        <w:t xml:space="preserve"> </w:t>
      </w:r>
      <w:r w:rsidRPr="007C5BD6">
        <w:rPr>
          <w:rFonts w:asciiTheme="minorHAnsi" w:hAnsiTheme="minorHAnsi"/>
        </w:rPr>
        <w:t>etc.).</w:t>
      </w:r>
    </w:p>
    <w:p w:rsidR="00077585" w:rsidRPr="007C5BD6" w:rsidRDefault="00077585" w:rsidP="00077585">
      <w:pPr>
        <w:pStyle w:val="Default"/>
        <w:rPr>
          <w:rFonts w:asciiTheme="minorHAnsi" w:hAnsiTheme="minorHAnsi" w:cs="Arial"/>
          <w:b/>
          <w:noProof/>
          <w:color w:val="auto"/>
        </w:rPr>
      </w:pPr>
    </w:p>
    <w:p w:rsidR="00077585" w:rsidRPr="007C5BD6" w:rsidRDefault="00077585" w:rsidP="00077585">
      <w:pPr>
        <w:pStyle w:val="Default"/>
        <w:rPr>
          <w:rFonts w:asciiTheme="minorHAnsi" w:hAnsiTheme="minorHAnsi" w:cs="Arial"/>
          <w:noProof/>
          <w:color w:val="auto"/>
        </w:rPr>
      </w:pPr>
      <w:r w:rsidRPr="007C5BD6">
        <w:rPr>
          <w:rFonts w:asciiTheme="minorHAnsi" w:hAnsiTheme="minorHAnsi" w:cs="Arial"/>
          <w:b/>
          <w:noProof/>
          <w:color w:val="auto"/>
        </w:rPr>
        <w:t xml:space="preserve">“Infection prevention and control program” </w:t>
      </w:r>
      <w:r w:rsidRPr="007C5BD6">
        <w:rPr>
          <w:rFonts w:asciiTheme="minorHAnsi" w:hAnsiTheme="minorHAnsi" w:cs="Arial"/>
          <w:noProof/>
          <w:color w:val="auto"/>
        </w:rPr>
        <w:t xml:space="preserve">refers to a program (including surveillance, investigation, prevention, control, and reporting) that provides a safe, sanitary and comfortable environment to help prevent the development and transmission of infection. </w:t>
      </w:r>
    </w:p>
    <w:p w:rsidR="00077585" w:rsidRPr="007C5BD6" w:rsidRDefault="00077585" w:rsidP="00077585">
      <w:pPr>
        <w:pStyle w:val="Default"/>
        <w:rPr>
          <w:rFonts w:asciiTheme="minorHAnsi" w:hAnsiTheme="minorHAnsi" w:cs="Arial"/>
          <w:noProof/>
          <w:color w:val="auto"/>
        </w:rPr>
      </w:pPr>
    </w:p>
    <w:p w:rsidR="00077585" w:rsidRPr="007C5BD6" w:rsidRDefault="00077585" w:rsidP="00077585">
      <w:pPr>
        <w:pStyle w:val="Default"/>
        <w:rPr>
          <w:rFonts w:asciiTheme="minorHAnsi" w:hAnsiTheme="minorHAnsi"/>
        </w:rPr>
      </w:pPr>
      <w:r w:rsidRPr="007C5BD6">
        <w:rPr>
          <w:rFonts w:asciiTheme="minorHAnsi" w:hAnsiTheme="minorHAnsi"/>
          <w:b/>
        </w:rPr>
        <w:t>“Infection preventionist”:</w:t>
      </w:r>
      <w:r w:rsidRPr="007C5BD6">
        <w:rPr>
          <w:rFonts w:asciiTheme="minorHAnsi" w:hAnsiTheme="minorHAnsi"/>
        </w:rPr>
        <w:t xml:space="preserve"> term used for the person(s) designated by the facility to be responsible for the infection prevention and control program. NOTE: Designation of a specific individual, detailed training, qualifications, and hourly requirements for an infection preventionist are not required until implementation of Phase 3.</w:t>
      </w:r>
    </w:p>
    <w:p w:rsidR="00077585" w:rsidRPr="007C5BD6" w:rsidRDefault="00077585" w:rsidP="00077585">
      <w:pPr>
        <w:pStyle w:val="Default"/>
        <w:rPr>
          <w:rFonts w:asciiTheme="minorHAnsi" w:hAnsiTheme="minorHAnsi" w:cs="Arial"/>
        </w:rPr>
      </w:pPr>
    </w:p>
    <w:p w:rsidR="00077585" w:rsidRPr="007C5BD6" w:rsidRDefault="00077585" w:rsidP="00077585">
      <w:pPr>
        <w:pStyle w:val="Default"/>
        <w:rPr>
          <w:rFonts w:asciiTheme="minorHAnsi" w:hAnsiTheme="minorHAnsi" w:cs="Arial"/>
          <w:bCs/>
        </w:rPr>
      </w:pPr>
      <w:r w:rsidRPr="007C5BD6">
        <w:rPr>
          <w:rFonts w:asciiTheme="minorHAnsi" w:hAnsiTheme="minorHAnsi" w:cs="Arial"/>
          <w:b/>
          <w:bCs/>
        </w:rPr>
        <w:t xml:space="preserve">“Isolation” </w:t>
      </w:r>
      <w:r w:rsidRPr="007C5BD6">
        <w:rPr>
          <w:rFonts w:asciiTheme="minorHAnsi" w:hAnsiTheme="minorHAnsi" w:cs="Arial"/>
          <w:bCs/>
        </w:rPr>
        <w:t>refers to the practices employed to reduce the spread of an infectious agent and/or minimize the transmission of infection.</w:t>
      </w:r>
    </w:p>
    <w:p w:rsidR="00077585" w:rsidRPr="007C5BD6" w:rsidRDefault="00077585" w:rsidP="00077585">
      <w:pPr>
        <w:pStyle w:val="Default"/>
        <w:rPr>
          <w:rFonts w:asciiTheme="minorHAnsi" w:hAnsiTheme="minorHAnsi" w:cs="Arial"/>
          <w:bCs/>
        </w:rPr>
      </w:pPr>
    </w:p>
    <w:p w:rsidR="00077585" w:rsidRPr="007C5BD6" w:rsidRDefault="00077585" w:rsidP="00077585">
      <w:pPr>
        <w:pStyle w:val="Default"/>
        <w:rPr>
          <w:rFonts w:asciiTheme="minorHAnsi" w:hAnsiTheme="minorHAnsi" w:cs="Arial"/>
          <w:bCs/>
          <w:noProof/>
        </w:rPr>
      </w:pPr>
      <w:r w:rsidRPr="007C5BD6">
        <w:rPr>
          <w:rFonts w:asciiTheme="minorHAnsi" w:hAnsiTheme="minorHAnsi" w:cs="Arial"/>
          <w:b/>
          <w:bCs/>
        </w:rPr>
        <w:t xml:space="preserve">“Isolation precautions” </w:t>
      </w:r>
      <w:r w:rsidRPr="007C5BD6">
        <w:rPr>
          <w:rFonts w:asciiTheme="minorHAnsi" w:hAnsiTheme="minorHAnsi" w:cs="Arial"/>
          <w:bCs/>
        </w:rPr>
        <w:t xml:space="preserve">see “Transmission-Based </w:t>
      </w:r>
      <w:r w:rsidRPr="007C5BD6">
        <w:rPr>
          <w:rFonts w:asciiTheme="minorHAnsi" w:hAnsiTheme="minorHAnsi" w:cs="Arial"/>
          <w:bCs/>
          <w:noProof/>
        </w:rPr>
        <w:t>Precautions”</w:t>
      </w:r>
    </w:p>
    <w:p w:rsidR="00077585" w:rsidRPr="007C5BD6" w:rsidRDefault="00077585" w:rsidP="00077585">
      <w:pPr>
        <w:pStyle w:val="Default"/>
        <w:rPr>
          <w:rFonts w:asciiTheme="minorHAnsi" w:hAnsiTheme="minorHAnsi" w:cs="Arial"/>
          <w:bCs/>
          <w:noProof/>
        </w:rPr>
      </w:pPr>
    </w:p>
    <w:p w:rsidR="00077585" w:rsidRPr="007C5BD6" w:rsidRDefault="00077585" w:rsidP="00077585">
      <w:pPr>
        <w:pStyle w:val="CMSbodytext"/>
        <w:jc w:val="both"/>
        <w:rPr>
          <w:rFonts w:asciiTheme="minorHAnsi" w:hAnsiTheme="minorHAnsi"/>
        </w:rPr>
      </w:pPr>
      <w:r w:rsidRPr="007C5BD6">
        <w:rPr>
          <w:rFonts w:asciiTheme="minorHAnsi" w:hAnsiTheme="minorHAnsi" w:cs="Arial"/>
          <w:b/>
          <w:lang w:val="en"/>
        </w:rPr>
        <w:t>“</w:t>
      </w:r>
      <w:r w:rsidRPr="007C5BD6">
        <w:rPr>
          <w:rFonts w:asciiTheme="minorHAnsi" w:hAnsiTheme="minorHAnsi" w:cs="Arial"/>
          <w:b/>
          <w:noProof/>
          <w:lang w:val="en"/>
        </w:rPr>
        <w:t>Methicillin-resistant</w:t>
      </w:r>
      <w:r w:rsidRPr="007C5BD6">
        <w:rPr>
          <w:rFonts w:asciiTheme="minorHAnsi" w:hAnsiTheme="minorHAnsi" w:cs="Arial"/>
          <w:b/>
          <w:lang w:val="en"/>
        </w:rPr>
        <w:t xml:space="preserve"> staphylococcus aureus (MRSA)" </w:t>
      </w:r>
      <w:r w:rsidR="007C5BD6">
        <w:rPr>
          <w:rFonts w:asciiTheme="minorHAnsi" w:hAnsiTheme="minorHAnsi" w:cs="Arial"/>
          <w:b/>
          <w:lang w:val="en"/>
        </w:rPr>
        <w:t xml:space="preserve">  </w:t>
      </w:r>
      <w:r w:rsidR="007C5BD6">
        <w:rPr>
          <w:rFonts w:asciiTheme="minorHAnsi" w:hAnsiTheme="minorHAnsi" w:cs="Arial"/>
          <w:lang w:val="en"/>
        </w:rPr>
        <w:t>refers to Staphylococcus aureus bacteria that are resistant to bacteria that are resistant to treatment with semi-synthetic penicillins (i.e. Oxacillin/Nafcillin/Methicillin).</w:t>
      </w:r>
      <w:r w:rsidRPr="007C5BD6">
        <w:rPr>
          <w:rFonts w:asciiTheme="minorHAnsi" w:hAnsiTheme="minorHAnsi" w:cs="Arial"/>
          <w:lang w:val="en"/>
        </w:rPr>
        <w:t xml:space="preserve"> </w:t>
      </w:r>
    </w:p>
    <w:p w:rsidR="00077585" w:rsidRPr="007C5BD6" w:rsidRDefault="00077585" w:rsidP="00077585">
      <w:pPr>
        <w:pStyle w:val="CMSbodytext"/>
        <w:jc w:val="both"/>
        <w:rPr>
          <w:rFonts w:asciiTheme="minorHAnsi" w:hAnsiTheme="minorHAnsi" w:cs="Arial"/>
        </w:rPr>
      </w:pPr>
      <w:r w:rsidRPr="007C5BD6">
        <w:rPr>
          <w:rFonts w:asciiTheme="minorHAnsi" w:hAnsiTheme="minorHAnsi" w:cs="Arial"/>
          <w:b/>
          <w:noProof/>
        </w:rPr>
        <w:t xml:space="preserve">“Multi-Drug resistant organisms (MDROs)” </w:t>
      </w:r>
      <w:r w:rsidRPr="007C5BD6">
        <w:rPr>
          <w:rFonts w:asciiTheme="minorHAnsi" w:hAnsiTheme="minorHAnsi" w:cs="Arial"/>
          <w:noProof/>
        </w:rPr>
        <w:t xml:space="preserve">refers to microorganisms, predominantly bacteria, that are resistant to one or more classes of antimicrobial agents. Although the names of certain </w:t>
      </w:r>
      <w:r w:rsidRPr="007C5BD6">
        <w:rPr>
          <w:rFonts w:asciiTheme="minorHAnsi" w:hAnsiTheme="minorHAnsi" w:cs="Arial"/>
          <w:noProof/>
        </w:rPr>
        <w:lastRenderedPageBreak/>
        <w:t>MDROs describe resistance to only one agent, these pathogens are frequently resistant to most available antimicrobial agent.</w:t>
      </w:r>
    </w:p>
    <w:p w:rsidR="00A145F2" w:rsidRDefault="00077585" w:rsidP="007C5BD6">
      <w:pPr>
        <w:pStyle w:val="Default"/>
        <w:tabs>
          <w:tab w:val="left" w:pos="3810"/>
        </w:tabs>
        <w:rPr>
          <w:rFonts w:asciiTheme="minorHAnsi" w:hAnsiTheme="minorHAnsi" w:cs="Arial"/>
          <w:bCs/>
        </w:rPr>
      </w:pPr>
      <w:r w:rsidRPr="007C5BD6">
        <w:rPr>
          <w:rFonts w:asciiTheme="minorHAnsi" w:hAnsiTheme="minorHAnsi" w:cs="Arial"/>
          <w:b/>
          <w:bCs/>
        </w:rPr>
        <w:t xml:space="preserve">“Outbreak” </w:t>
      </w:r>
      <w:r w:rsidRPr="007C5BD6">
        <w:rPr>
          <w:rFonts w:asciiTheme="minorHAnsi" w:hAnsiTheme="minorHAnsi" w:cs="Arial"/>
          <w:bCs/>
        </w:rPr>
        <w:t xml:space="preserve">is the occurrence of more cases of a particular infection than is </w:t>
      </w:r>
      <w:r w:rsidRPr="007C5BD6">
        <w:rPr>
          <w:rFonts w:asciiTheme="minorHAnsi" w:hAnsiTheme="minorHAnsi" w:cs="Arial"/>
          <w:bCs/>
          <w:noProof/>
        </w:rPr>
        <w:t>normally</w:t>
      </w:r>
      <w:r w:rsidRPr="007C5BD6">
        <w:rPr>
          <w:rFonts w:asciiTheme="minorHAnsi" w:hAnsiTheme="minorHAnsi" w:cs="Arial"/>
          <w:bCs/>
        </w:rPr>
        <w:t xml:space="preserve"> expected, the occurrence of an unusual organism, or the occurrence of unusual antibiotic resistance </w:t>
      </w:r>
    </w:p>
    <w:p w:rsidR="00A145F2" w:rsidRPr="00A145F2" w:rsidRDefault="00077585" w:rsidP="00A145F2">
      <w:pPr>
        <w:pStyle w:val="Default"/>
        <w:tabs>
          <w:tab w:val="left" w:pos="3810"/>
        </w:tabs>
        <w:spacing w:after="120"/>
        <w:rPr>
          <w:rFonts w:asciiTheme="minorHAnsi" w:hAnsiTheme="minorHAnsi" w:cs="Arial"/>
          <w:noProof/>
        </w:rPr>
      </w:pPr>
      <w:r w:rsidRPr="007C5BD6">
        <w:rPr>
          <w:rFonts w:asciiTheme="minorHAnsi" w:hAnsiTheme="minorHAnsi" w:cs="Arial"/>
          <w:bCs/>
        </w:rPr>
        <w:t>patterns</w:t>
      </w:r>
      <w:r w:rsidRPr="007C5BD6">
        <w:rPr>
          <w:rFonts w:asciiTheme="minorHAnsi" w:hAnsiTheme="minorHAnsi" w:cs="Arial"/>
          <w:noProof/>
        </w:rPr>
        <w:t>.</w:t>
      </w:r>
    </w:p>
    <w:p w:rsidR="00454B0B" w:rsidRPr="007C5BD6" w:rsidRDefault="00077585" w:rsidP="007C5BD6">
      <w:pPr>
        <w:pStyle w:val="CMSbodytext"/>
        <w:jc w:val="both"/>
        <w:rPr>
          <w:rFonts w:asciiTheme="minorHAnsi" w:hAnsiTheme="minorHAnsi"/>
        </w:rPr>
      </w:pPr>
      <w:r w:rsidRPr="007C5BD6">
        <w:rPr>
          <w:rFonts w:asciiTheme="minorHAnsi" w:hAnsiTheme="minorHAnsi"/>
          <w:b/>
        </w:rPr>
        <w:t>“Personal protective equipment (PPE)”:</w:t>
      </w:r>
      <w:r w:rsidRPr="007C5BD6">
        <w:rPr>
          <w:rFonts w:asciiTheme="minorHAnsi" w:hAnsiTheme="minorHAnsi"/>
        </w:rPr>
        <w:t xml:space="preserve"> protective items or garments worn to protect the body or clothing from hazards that can cause injury and to protect residents from cross-transmission. “(Regulated) Medical waste”: 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are capable of releasing these materials during handling (e.g., blood-soaked bandages); contaminated sharps.</w:t>
      </w:r>
      <w:r w:rsidRPr="007C5BD6">
        <w:rPr>
          <w:rFonts w:asciiTheme="minorHAnsi" w:hAnsiTheme="minorHAnsi"/>
          <w:b/>
        </w:rPr>
        <w:t xml:space="preserve"> NOTE</w:t>
      </w:r>
      <w:r w:rsidRPr="007C5BD6">
        <w:rPr>
          <w:rFonts w:asciiTheme="minorHAnsi" w:hAnsiTheme="minorHAnsi"/>
        </w:rPr>
        <w:t xml:space="preserve">: Authorities having jurisdiction may have more stringent regulations than OSHA. </w:t>
      </w:r>
    </w:p>
    <w:p w:rsidR="00077585" w:rsidRPr="007C5BD6" w:rsidRDefault="00077585" w:rsidP="00077585">
      <w:pPr>
        <w:pStyle w:val="Default"/>
        <w:rPr>
          <w:rFonts w:asciiTheme="minorHAnsi" w:hAnsiTheme="minorHAnsi"/>
        </w:rPr>
      </w:pPr>
      <w:r w:rsidRPr="007C5BD6">
        <w:rPr>
          <w:rFonts w:asciiTheme="minorHAnsi" w:hAnsiTheme="minorHAnsi"/>
        </w:rPr>
        <w:t>“</w:t>
      </w:r>
      <w:r w:rsidRPr="007C5BD6">
        <w:rPr>
          <w:rFonts w:asciiTheme="minorHAnsi" w:hAnsiTheme="minorHAnsi"/>
          <w:b/>
        </w:rPr>
        <w:t>Standard Precautions”:</w:t>
      </w:r>
      <w:r w:rsidRPr="007C5BD6">
        <w:rPr>
          <w:rFonts w:asciiTheme="minorHAnsi" w:hAnsiTheme="minorHAnsi"/>
        </w:rPr>
        <w:t xml:space="preserve"> infection prevention practices that apply to all residents, regardless of suspected or confirmed diagnosis or presumed infection status. Standard precautions is based on the principle that all blood, body fluids, secretions, excretions except sweat, regardless of whether they contain visible blood, non-intact skin, and mucous membranes may contain transmissible infectious agents. Furthermore, equipment or items in the patient environment likely to have been contaminated with infectious body fluids must be handled in a manner to prevent transmission of infectious agents. Standard precautions include but are not limited to hand hygiene; use of gloves, gown, mask, eye protection, or face shield, depending on the anticipated exposure; safe injection practices, and respiratory hygiene/cough etiquette. Also, equipment or items in the patient environment likely to have been contaminated with infectious body fluids must be handled in a manner to prevent transmission of infectious agents (e.g., wear gloves for direct contact, properly clean and disinfect or sterilize reusable equipment before use on another patient).</w:t>
      </w:r>
    </w:p>
    <w:p w:rsidR="00077585" w:rsidRPr="007C5BD6" w:rsidRDefault="00077585" w:rsidP="00077585">
      <w:pPr>
        <w:pStyle w:val="CMSbodytext"/>
        <w:jc w:val="both"/>
        <w:rPr>
          <w:rFonts w:asciiTheme="minorHAnsi" w:hAnsiTheme="minorHAnsi" w:cs="Arial"/>
          <w:noProof/>
        </w:rPr>
      </w:pPr>
      <w:r w:rsidRPr="007C5BD6">
        <w:rPr>
          <w:rFonts w:asciiTheme="minorHAnsi" w:hAnsiTheme="minorHAnsi" w:cs="Arial"/>
          <w:b/>
        </w:rPr>
        <w:t xml:space="preserve">“Surveillance” </w:t>
      </w:r>
      <w:r w:rsidRPr="007C5BD6">
        <w:rPr>
          <w:rFonts w:asciiTheme="minorHAnsi" w:hAnsiTheme="minorHAnsi" w:cs="Arial"/>
        </w:rPr>
        <w:t>refers to the ongoing, systematic collection, analysis, interpretation, and dissemination of data to identify infections and infection risks, to try to reduce morbidity and mortality and to improve resident health status.</w:t>
      </w:r>
    </w:p>
    <w:p w:rsidR="00077585" w:rsidRPr="007C5BD6" w:rsidRDefault="00077585" w:rsidP="00077585">
      <w:pPr>
        <w:pBdr>
          <w:bottom w:val="single" w:sz="12" w:space="1" w:color="auto"/>
        </w:pBdr>
        <w:rPr>
          <w:rFonts w:asciiTheme="minorHAnsi" w:hAnsiTheme="minorHAnsi"/>
          <w:szCs w:val="24"/>
        </w:rPr>
      </w:pPr>
      <w:r w:rsidRPr="007C5BD6">
        <w:rPr>
          <w:rFonts w:asciiTheme="minorHAnsi" w:hAnsiTheme="minorHAnsi"/>
          <w:szCs w:val="24"/>
        </w:rPr>
        <w:t>“</w:t>
      </w:r>
      <w:r w:rsidRPr="007C5BD6">
        <w:rPr>
          <w:rFonts w:asciiTheme="minorHAnsi" w:hAnsiTheme="minorHAnsi"/>
          <w:b/>
          <w:szCs w:val="24"/>
        </w:rPr>
        <w:t>Transmission-based precautions”</w:t>
      </w:r>
      <w:r w:rsidRPr="007C5BD6">
        <w:rPr>
          <w:rFonts w:asciiTheme="minorHAnsi" w:hAnsiTheme="minorHAnsi"/>
          <w:szCs w:val="24"/>
        </w:rPr>
        <w:t xml:space="preserve"> (</w:t>
      </w:r>
      <w:r w:rsidRPr="007C5BD6">
        <w:rPr>
          <w:rFonts w:asciiTheme="minorHAnsi" w:hAnsiTheme="minorHAnsi"/>
          <w:b/>
          <w:szCs w:val="24"/>
        </w:rPr>
        <w:t>a.k.a. “Isolation Precautions”):</w:t>
      </w:r>
      <w:r w:rsidRPr="007C5BD6">
        <w:rPr>
          <w:rFonts w:asciiTheme="minorHAnsi" w:hAnsiTheme="minorHAnsi"/>
          <w:szCs w:val="24"/>
        </w:rPr>
        <w:t xml:space="preserve"> actions (precautions) implemented, in addition to standard precautions, that are based upon the means of transmission (airborne, contact, and droplet) in order to prevent or control infections. </w:t>
      </w:r>
      <w:r w:rsidRPr="007C5BD6">
        <w:rPr>
          <w:rFonts w:asciiTheme="minorHAnsi" w:hAnsiTheme="minorHAnsi"/>
          <w:b/>
          <w:szCs w:val="24"/>
        </w:rPr>
        <w:t>NOTE:</w:t>
      </w:r>
      <w:r w:rsidRPr="007C5BD6">
        <w:rPr>
          <w:rFonts w:asciiTheme="minorHAnsi" w:hAnsiTheme="minorHAnsi"/>
          <w:szCs w:val="24"/>
        </w:rPr>
        <w:t xml:space="preserve"> Although the regulatory language refers to “isolation,” the nomenclature widely accepted and used in this guidance will refer to “transmission-based precautions” instead of “isolation</w:t>
      </w:r>
    </w:p>
    <w:p w:rsidR="00077585" w:rsidRPr="007C5BD6" w:rsidRDefault="00077585" w:rsidP="00077585">
      <w:pPr>
        <w:pBdr>
          <w:bottom w:val="single" w:sz="12" w:space="1" w:color="auto"/>
        </w:pBdr>
        <w:rPr>
          <w:rFonts w:asciiTheme="minorHAnsi" w:hAnsiTheme="minorHAnsi" w:cs="Arial"/>
          <w:szCs w:val="24"/>
        </w:rPr>
      </w:pPr>
    </w:p>
    <w:p w:rsidR="00077585" w:rsidRPr="007C5BD6" w:rsidRDefault="00077585" w:rsidP="00077585">
      <w:pPr>
        <w:pBdr>
          <w:bottom w:val="single" w:sz="12" w:space="1" w:color="auto"/>
        </w:pBdr>
        <w:rPr>
          <w:rFonts w:asciiTheme="minorHAnsi" w:hAnsiTheme="minorHAnsi" w:cs="Arial"/>
          <w:szCs w:val="24"/>
        </w:rPr>
      </w:pPr>
      <w:r w:rsidRPr="007C5BD6">
        <w:rPr>
          <w:rFonts w:asciiTheme="minorHAnsi" w:hAnsiTheme="minorHAnsi" w:cs="Arial"/>
          <w:b/>
          <w:szCs w:val="24"/>
        </w:rPr>
        <w:t xml:space="preserve"> “</w:t>
      </w:r>
      <w:r w:rsidRPr="007C5BD6">
        <w:rPr>
          <w:rFonts w:asciiTheme="minorHAnsi" w:hAnsiTheme="minorHAnsi" w:cs="Arial"/>
          <w:b/>
          <w:noProof/>
          <w:szCs w:val="24"/>
        </w:rPr>
        <w:t>Vancomycin-resistant</w:t>
      </w:r>
      <w:r w:rsidRPr="007C5BD6">
        <w:rPr>
          <w:rFonts w:asciiTheme="minorHAnsi" w:hAnsiTheme="minorHAnsi" w:cs="Arial"/>
          <w:b/>
          <w:szCs w:val="24"/>
        </w:rPr>
        <w:t xml:space="preserve"> enterococcus (VRE)”</w:t>
      </w:r>
      <w:r w:rsidRPr="007C5BD6">
        <w:rPr>
          <w:rFonts w:asciiTheme="minorHAnsi" w:hAnsiTheme="minorHAnsi" w:cs="Arial"/>
          <w:szCs w:val="24"/>
        </w:rPr>
        <w:t xml:space="preserve"> refers to enterococcus that has developed resistance to vancomycin</w:t>
      </w:r>
    </w:p>
    <w:p w:rsidR="00077585" w:rsidRDefault="00077585" w:rsidP="00077585">
      <w:pPr>
        <w:pBdr>
          <w:bottom w:val="single" w:sz="12" w:space="1" w:color="auto"/>
        </w:pBdr>
        <w:rPr>
          <w:rFonts w:asciiTheme="minorHAnsi" w:hAnsiTheme="minorHAnsi" w:cs="Arial"/>
          <w:sz w:val="22"/>
          <w:szCs w:val="22"/>
        </w:rPr>
      </w:pPr>
    </w:p>
    <w:p w:rsidR="00A145F2" w:rsidRDefault="00A145F2" w:rsidP="00077585">
      <w:pPr>
        <w:pBdr>
          <w:bottom w:val="single" w:sz="12" w:space="1" w:color="auto"/>
        </w:pBdr>
        <w:rPr>
          <w:rFonts w:asciiTheme="minorHAnsi" w:hAnsiTheme="minorHAnsi" w:cs="Arial"/>
          <w:sz w:val="22"/>
          <w:szCs w:val="22"/>
        </w:rPr>
      </w:pPr>
    </w:p>
    <w:p w:rsidR="00A145F2" w:rsidRPr="00507530" w:rsidRDefault="00A145F2" w:rsidP="00077585">
      <w:pPr>
        <w:pBdr>
          <w:bottom w:val="single" w:sz="12" w:space="1" w:color="auto"/>
        </w:pBdr>
        <w:rPr>
          <w:rFonts w:asciiTheme="minorHAnsi" w:hAnsiTheme="minorHAnsi" w:cs="Arial"/>
          <w:sz w:val="22"/>
          <w:szCs w:val="22"/>
        </w:rPr>
      </w:pPr>
      <w:bookmarkStart w:id="0" w:name="_GoBack"/>
      <w:bookmarkEnd w:id="0"/>
    </w:p>
    <w:p w:rsidR="00077585" w:rsidRDefault="00077585" w:rsidP="00077585">
      <w:pPr>
        <w:ind w:left="720" w:hanging="720"/>
        <w:rPr>
          <w:rFonts w:ascii="Arial" w:hAnsi="Arial" w:cs="Arial"/>
          <w:sz w:val="20"/>
        </w:rPr>
      </w:pPr>
    </w:p>
    <w:p w:rsidR="00BE1331" w:rsidRDefault="00077585" w:rsidP="00BE1331">
      <w:pPr>
        <w:pStyle w:val="ListParagraph"/>
        <w:numPr>
          <w:ilvl w:val="0"/>
          <w:numId w:val="10"/>
        </w:numPr>
        <w:rPr>
          <w:rFonts w:asciiTheme="minorHAnsi" w:hAnsiTheme="minorHAnsi" w:cs="Arial"/>
          <w:sz w:val="20"/>
        </w:rPr>
      </w:pPr>
      <w:r w:rsidRPr="00BE1331">
        <w:rPr>
          <w:rFonts w:asciiTheme="minorHAnsi" w:hAnsiTheme="minorHAnsi" w:cs="Arial"/>
          <w:sz w:val="20"/>
        </w:rPr>
        <w:t>CMS State Operations Manual, Appendix PP – Guidance to Surveyors for Long Term Care Facilities</w:t>
      </w:r>
      <w:r w:rsidR="00BE1331" w:rsidRPr="00BE1331">
        <w:rPr>
          <w:rFonts w:asciiTheme="minorHAnsi" w:hAnsiTheme="minorHAnsi" w:cs="Arial"/>
          <w:sz w:val="20"/>
        </w:rPr>
        <w:t xml:space="preserve">:  </w:t>
      </w:r>
      <w:hyperlink r:id="rId8" w:history="1">
        <w:r w:rsidRPr="00BE1331">
          <w:rPr>
            <w:rStyle w:val="Hyperlink"/>
            <w:rFonts w:asciiTheme="minorHAnsi" w:hAnsiTheme="minorHAnsi" w:cs="Arial"/>
            <w:sz w:val="20"/>
          </w:rPr>
          <w:t>https://www.cms.gov/Medicare/Provider-Enrollment-and-Certification/GuidanceforLawsAndRegulations/Downloads/Advance-Appendix-PP-Including-Phase-2-.pdf</w:t>
        </w:r>
      </w:hyperlink>
    </w:p>
    <w:p w:rsidR="00BE1331" w:rsidRPr="00BE1331" w:rsidRDefault="00BE1331" w:rsidP="00BE1331">
      <w:pPr>
        <w:pStyle w:val="ListParagraph"/>
        <w:rPr>
          <w:rFonts w:asciiTheme="minorHAnsi" w:hAnsiTheme="minorHAnsi" w:cs="Arial"/>
          <w:sz w:val="20"/>
        </w:rPr>
      </w:pPr>
    </w:p>
    <w:p w:rsidR="00BE1331" w:rsidRPr="00BE1331" w:rsidRDefault="00BE1331" w:rsidP="00BE1331">
      <w:pPr>
        <w:pStyle w:val="ListParagraph"/>
        <w:numPr>
          <w:ilvl w:val="0"/>
          <w:numId w:val="10"/>
        </w:numPr>
        <w:rPr>
          <w:rFonts w:asciiTheme="minorHAnsi" w:hAnsiTheme="minorHAnsi" w:cs="Arial"/>
          <w:sz w:val="20"/>
        </w:rPr>
      </w:pPr>
      <w:r w:rsidRPr="00BE1331">
        <w:rPr>
          <w:rFonts w:asciiTheme="minorHAnsi" w:hAnsiTheme="minorHAnsi"/>
          <w:sz w:val="20"/>
        </w:rPr>
        <w:t xml:space="preserve">Centers for Disease Control and Prevention. (2015). Core elements of Antibiotic Stewardship for Nursing Homes Accessed on August 28, 2017 from </w:t>
      </w:r>
      <w:hyperlink r:id="rId9" w:history="1">
        <w:r w:rsidRPr="00BE1331">
          <w:rPr>
            <w:rStyle w:val="Hyperlink"/>
            <w:rFonts w:asciiTheme="minorHAnsi" w:hAnsiTheme="minorHAnsi"/>
            <w:sz w:val="20"/>
          </w:rPr>
          <w:t>https://www.cdc.gov/longtermcare/pdfs/core-elements-antibiotic-stewardship.pdf</w:t>
        </w:r>
      </w:hyperlink>
      <w:r w:rsidRPr="00BE1331">
        <w:rPr>
          <w:rFonts w:asciiTheme="minorHAnsi" w:hAnsiTheme="minorHAnsi"/>
          <w:sz w:val="20"/>
        </w:rPr>
        <w:t xml:space="preserve">  </w:t>
      </w:r>
    </w:p>
    <w:p w:rsidR="00077585" w:rsidRDefault="00077585" w:rsidP="00077585">
      <w:pPr>
        <w:pBdr>
          <w:bottom w:val="single" w:sz="12" w:space="1" w:color="auto"/>
        </w:pBdr>
        <w:rPr>
          <w:rFonts w:ascii="Arial" w:hAnsi="Arial" w:cs="Arial"/>
          <w:sz w:val="20"/>
        </w:rPr>
      </w:pPr>
    </w:p>
    <w:p w:rsidR="00077585" w:rsidRDefault="00077585" w:rsidP="00077585">
      <w:pPr>
        <w:pBdr>
          <w:bottom w:val="single" w:sz="12" w:space="1" w:color="auto"/>
        </w:pBdr>
        <w:rPr>
          <w:rFonts w:ascii="Arial" w:hAnsi="Arial" w:cs="Arial"/>
          <w:sz w:val="20"/>
        </w:rPr>
      </w:pPr>
    </w:p>
    <w:p w:rsidR="00440AAC" w:rsidRDefault="00440AAC" w:rsidP="00440AAC">
      <w:pPr>
        <w:rPr>
          <w:rFonts w:asciiTheme="minorHAnsi" w:hAnsiTheme="minorHAnsi" w:cs="Arial"/>
          <w:szCs w:val="24"/>
        </w:rPr>
      </w:pPr>
    </w:p>
    <w:p w:rsidR="00D115A8" w:rsidRPr="002731D3" w:rsidRDefault="00D115A8" w:rsidP="00440AAC">
      <w:pPr>
        <w:rPr>
          <w:rFonts w:asciiTheme="minorHAnsi" w:hAnsiTheme="minorHAnsi" w:cs="Arial"/>
          <w:szCs w:val="24"/>
        </w:rPr>
      </w:pPr>
    </w:p>
    <w:p w:rsidR="00440AAC" w:rsidRDefault="00897BB9" w:rsidP="00440AAC">
      <w:pPr>
        <w:tabs>
          <w:tab w:val="right" w:pos="439"/>
          <w:tab w:val="left" w:pos="660"/>
        </w:tabs>
        <w:suppressAutoHyphens/>
        <w:rPr>
          <w:rStyle w:val="SubHeads"/>
          <w:rFonts w:asciiTheme="minorHAnsi" w:hAnsiTheme="minorHAnsi" w:cs="Arial"/>
          <w:spacing w:val="-2"/>
          <w:sz w:val="24"/>
          <w:szCs w:val="24"/>
        </w:rPr>
      </w:pPr>
      <w:r>
        <w:rPr>
          <w:rStyle w:val="SubHeads"/>
          <w:rFonts w:asciiTheme="minorHAnsi" w:hAnsiTheme="minorHAnsi" w:cs="Arial"/>
          <w:spacing w:val="-2"/>
          <w:sz w:val="24"/>
          <w:szCs w:val="24"/>
        </w:rPr>
        <w:t xml:space="preserve">EXAMPLES OF </w:t>
      </w:r>
      <w:r w:rsidR="00BE1331">
        <w:rPr>
          <w:rStyle w:val="SubHeads"/>
          <w:rFonts w:asciiTheme="minorHAnsi" w:hAnsiTheme="minorHAnsi" w:cs="Arial"/>
          <w:spacing w:val="-2"/>
          <w:sz w:val="24"/>
          <w:szCs w:val="24"/>
        </w:rPr>
        <w:t>RECOMMENDED</w:t>
      </w:r>
      <w:r w:rsidR="000B1ACF">
        <w:rPr>
          <w:rStyle w:val="SubHeads"/>
          <w:rFonts w:asciiTheme="minorHAnsi" w:hAnsiTheme="minorHAnsi" w:cs="Arial"/>
          <w:spacing w:val="-2"/>
          <w:sz w:val="24"/>
          <w:szCs w:val="24"/>
        </w:rPr>
        <w:t xml:space="preserve"> (BUT NOT LIMITED TO)</w:t>
      </w:r>
      <w:r w:rsidR="00C80094">
        <w:rPr>
          <w:rStyle w:val="SubHeads"/>
          <w:rFonts w:asciiTheme="minorHAnsi" w:hAnsiTheme="minorHAnsi" w:cs="Arial"/>
          <w:spacing w:val="-2"/>
          <w:sz w:val="24"/>
          <w:szCs w:val="24"/>
        </w:rPr>
        <w:t xml:space="preserve"> INDIVIDUAL INFECTION CONTROL</w:t>
      </w:r>
      <w:r w:rsidR="00BE1331">
        <w:rPr>
          <w:rStyle w:val="SubHeads"/>
          <w:rFonts w:asciiTheme="minorHAnsi" w:hAnsiTheme="minorHAnsi" w:cs="Arial"/>
          <w:spacing w:val="-2"/>
          <w:sz w:val="24"/>
          <w:szCs w:val="24"/>
        </w:rPr>
        <w:t xml:space="preserve"> </w:t>
      </w:r>
      <w:r w:rsidR="00440AAC" w:rsidRPr="002731D3">
        <w:rPr>
          <w:rStyle w:val="SubHeads"/>
          <w:rFonts w:asciiTheme="minorHAnsi" w:hAnsiTheme="minorHAnsi" w:cs="Arial"/>
          <w:spacing w:val="-2"/>
          <w:sz w:val="24"/>
          <w:szCs w:val="24"/>
        </w:rPr>
        <w:t>PROCEDURE</w:t>
      </w:r>
      <w:r w:rsidR="00BE1331">
        <w:rPr>
          <w:rStyle w:val="SubHeads"/>
          <w:rFonts w:asciiTheme="minorHAnsi" w:hAnsiTheme="minorHAnsi" w:cs="Arial"/>
          <w:spacing w:val="-2"/>
          <w:sz w:val="24"/>
          <w:szCs w:val="24"/>
        </w:rPr>
        <w:t>S</w:t>
      </w:r>
      <w:r w:rsidR="00440AAC" w:rsidRPr="002731D3">
        <w:rPr>
          <w:rStyle w:val="SubHeads"/>
          <w:rFonts w:asciiTheme="minorHAnsi" w:hAnsiTheme="minorHAnsi" w:cs="Arial"/>
          <w:spacing w:val="-2"/>
          <w:sz w:val="24"/>
          <w:szCs w:val="24"/>
        </w:rPr>
        <w:t>:</w:t>
      </w:r>
    </w:p>
    <w:p w:rsidR="00921BCD" w:rsidRDefault="00921BCD" w:rsidP="00440AAC">
      <w:pPr>
        <w:tabs>
          <w:tab w:val="right" w:pos="439"/>
          <w:tab w:val="left" w:pos="660"/>
        </w:tabs>
        <w:suppressAutoHyphens/>
        <w:rPr>
          <w:rStyle w:val="SubHeads"/>
          <w:rFonts w:asciiTheme="minorHAnsi" w:hAnsiTheme="minorHAnsi" w:cs="Arial"/>
          <w:spacing w:val="-2"/>
          <w:sz w:val="24"/>
          <w:szCs w:val="24"/>
        </w:rPr>
      </w:pPr>
    </w:p>
    <w:p w:rsidR="000E7652" w:rsidRPr="00192FDD" w:rsidRDefault="000E7652"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Accessing Vascular Devices</w:t>
      </w:r>
    </w:p>
    <w:p w:rsidR="00310234" w:rsidRPr="00192FDD" w:rsidRDefault="00310234"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Annual Review of the Infection Prevention and Control Program</w:t>
      </w:r>
    </w:p>
    <w:p w:rsidR="00921BCD" w:rsidRPr="00192FDD" w:rsidRDefault="00921BCD"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Antibiotic Stewardship</w:t>
      </w:r>
    </w:p>
    <w:p w:rsidR="00921BCD" w:rsidRPr="00192FDD" w:rsidRDefault="00921BCD"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Barber and Beautician Services</w:t>
      </w:r>
    </w:p>
    <w:p w:rsidR="00921BCD" w:rsidRPr="00192FDD" w:rsidRDefault="00921BCD"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Blood and Body Fluid Exposure</w:t>
      </w:r>
    </w:p>
    <w:p w:rsidR="00921BCD" w:rsidRPr="00192FDD" w:rsidRDefault="00921BCD"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Blood and Body Fluid Spill Clean up</w:t>
      </w:r>
    </w:p>
    <w:p w:rsidR="00921BCD" w:rsidRPr="00192FDD" w:rsidRDefault="00921BCD"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Cleaning, Disinfection and Sterilization</w:t>
      </w:r>
    </w:p>
    <w:p w:rsidR="00A17FCA" w:rsidRPr="00192FDD" w:rsidRDefault="00A17FCA"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Cleaning and Disinfecting Blood Glucose Meters</w:t>
      </w:r>
    </w:p>
    <w:p w:rsidR="00A17FCA" w:rsidRPr="00192FDD" w:rsidRDefault="00A17FCA"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Cleaning and Disinfecting PT/INR Machine/Monitor</w:t>
      </w:r>
    </w:p>
    <w:p w:rsidR="00A17FCA" w:rsidRPr="00192FDD" w:rsidRDefault="00A17FCA"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Cleaning and Disinfecting Nebulizer Equipment</w:t>
      </w:r>
    </w:p>
    <w:p w:rsidR="00A17FCA" w:rsidRPr="00192FDD" w:rsidRDefault="00A17FCA"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Cleaning and Disinfecting Resident Care Equipment</w:t>
      </w:r>
    </w:p>
    <w:p w:rsidR="00A17FCA" w:rsidRPr="00192FDD" w:rsidRDefault="00A17FCA"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 xml:space="preserve">Dishwashing Machine </w:t>
      </w:r>
    </w:p>
    <w:p w:rsidR="00F95B8B" w:rsidRPr="00192FDD" w:rsidRDefault="00F95B8B"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Finger</w:t>
      </w:r>
      <w:r w:rsidR="00080A3E" w:rsidRPr="00192FDD">
        <w:rPr>
          <w:rStyle w:val="SubHeads"/>
          <w:rFonts w:asciiTheme="minorHAnsi" w:hAnsiTheme="minorHAnsi" w:cs="Arial"/>
          <w:b w:val="0"/>
          <w:spacing w:val="-2"/>
          <w:sz w:val="24"/>
          <w:szCs w:val="24"/>
        </w:rPr>
        <w:t xml:space="preserve"> S</w:t>
      </w:r>
      <w:r w:rsidRPr="00192FDD">
        <w:rPr>
          <w:rStyle w:val="SubHeads"/>
          <w:rFonts w:asciiTheme="minorHAnsi" w:hAnsiTheme="minorHAnsi" w:cs="Arial"/>
          <w:b w:val="0"/>
          <w:spacing w:val="-2"/>
          <w:sz w:val="24"/>
          <w:szCs w:val="24"/>
        </w:rPr>
        <w:t>tick Devices</w:t>
      </w:r>
    </w:p>
    <w:p w:rsidR="00A17FCA" w:rsidRPr="00192FDD" w:rsidRDefault="00921BCD"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Hand Hygiene</w:t>
      </w:r>
    </w:p>
    <w:p w:rsidR="00A17FCA" w:rsidRPr="00192FDD" w:rsidRDefault="00A17FCA"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Humidifiers</w:t>
      </w:r>
    </w:p>
    <w:p w:rsidR="00A17FCA" w:rsidRPr="00192FDD" w:rsidRDefault="00A17FCA"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Ice Chests and Machines</w:t>
      </w:r>
    </w:p>
    <w:p w:rsidR="00F95B8B" w:rsidRPr="00192FDD" w:rsidRDefault="00F95B8B"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Influenza Immunization</w:t>
      </w:r>
    </w:p>
    <w:p w:rsidR="00310234" w:rsidRPr="00192FDD" w:rsidRDefault="00310234"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Insulin Pens</w:t>
      </w:r>
    </w:p>
    <w:p w:rsidR="00A17FCA" w:rsidRPr="00192FDD" w:rsidRDefault="00A17FCA"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Linen</w:t>
      </w:r>
      <w:r w:rsidR="00F95B8B" w:rsidRPr="00192FDD">
        <w:rPr>
          <w:rStyle w:val="SubHeads"/>
          <w:rFonts w:asciiTheme="minorHAnsi" w:hAnsiTheme="minorHAnsi" w:cs="Arial"/>
          <w:b w:val="0"/>
          <w:spacing w:val="-2"/>
          <w:sz w:val="24"/>
          <w:szCs w:val="24"/>
        </w:rPr>
        <w:t xml:space="preserve"> (Handling, Storing, Processing and Transporting)</w:t>
      </w:r>
    </w:p>
    <w:p w:rsidR="005473A3" w:rsidRPr="00192FDD" w:rsidRDefault="005473A3"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Occupational Health</w:t>
      </w:r>
    </w:p>
    <w:p w:rsidR="00F95B8B" w:rsidRPr="00192FDD" w:rsidRDefault="00F95B8B"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Outbreak Management</w:t>
      </w:r>
    </w:p>
    <w:p w:rsidR="00A17FCA" w:rsidRPr="00192FDD" w:rsidRDefault="00921BCD"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Personal Protective Equipment</w:t>
      </w:r>
    </w:p>
    <w:p w:rsidR="00A17FCA" w:rsidRPr="00192FDD" w:rsidRDefault="00A17FCA"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Pest Control</w:t>
      </w:r>
    </w:p>
    <w:p w:rsidR="00F95B8B" w:rsidRPr="00192FDD" w:rsidRDefault="00A17FCA" w:rsidP="00E67BAF">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 xml:space="preserve">Pets and Animals in the </w:t>
      </w:r>
      <w:r w:rsidR="009318A7" w:rsidRPr="00192FDD">
        <w:rPr>
          <w:rStyle w:val="SubHeads"/>
          <w:rFonts w:asciiTheme="minorHAnsi" w:hAnsiTheme="minorHAnsi" w:cs="Arial"/>
          <w:b w:val="0"/>
          <w:spacing w:val="-2"/>
          <w:sz w:val="24"/>
          <w:szCs w:val="24"/>
        </w:rPr>
        <w:t>Long-</w:t>
      </w:r>
      <w:r w:rsidR="00080A3E" w:rsidRPr="00192FDD">
        <w:rPr>
          <w:rStyle w:val="SubHeads"/>
          <w:rFonts w:asciiTheme="minorHAnsi" w:hAnsiTheme="minorHAnsi" w:cs="Arial"/>
          <w:b w:val="0"/>
          <w:spacing w:val="-2"/>
          <w:sz w:val="24"/>
          <w:szCs w:val="24"/>
        </w:rPr>
        <w:t>Term Care</w:t>
      </w:r>
      <w:r w:rsidRPr="00192FDD">
        <w:rPr>
          <w:rStyle w:val="SubHeads"/>
          <w:rFonts w:asciiTheme="minorHAnsi" w:hAnsiTheme="minorHAnsi" w:cs="Arial"/>
          <w:b w:val="0"/>
          <w:spacing w:val="-2"/>
          <w:sz w:val="24"/>
          <w:szCs w:val="24"/>
        </w:rPr>
        <w:t xml:space="preserve"> Facility</w:t>
      </w:r>
    </w:p>
    <w:p w:rsidR="00F95B8B" w:rsidRPr="00192FDD" w:rsidRDefault="00F95B8B" w:rsidP="00E67BAF">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Pneumococcal Immunizations</w:t>
      </w:r>
    </w:p>
    <w:p w:rsidR="00310234" w:rsidRPr="00192FDD" w:rsidRDefault="00F95B8B" w:rsidP="00310234">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Point-of-Care Testing</w:t>
      </w:r>
    </w:p>
    <w:p w:rsidR="00B83D22" w:rsidRPr="00192FDD" w:rsidRDefault="00B83D22" w:rsidP="00310234">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lastRenderedPageBreak/>
        <w:t>Preadmission Process</w:t>
      </w:r>
    </w:p>
    <w:p w:rsidR="00A17FCA" w:rsidRPr="00192FDD" w:rsidRDefault="00A17FCA" w:rsidP="00E67BAF">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Reportable Diseases</w:t>
      </w:r>
    </w:p>
    <w:p w:rsidR="00A17FCA" w:rsidRPr="00192FDD" w:rsidRDefault="00A17FCA"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Reporting of Communicable Disease</w:t>
      </w:r>
    </w:p>
    <w:p w:rsidR="00580482" w:rsidRPr="00192FDD" w:rsidRDefault="00580482"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Respiratory Hygiene/Cough Etiquette</w:t>
      </w:r>
    </w:p>
    <w:p w:rsidR="00A17FCA" w:rsidRPr="00192FDD" w:rsidRDefault="00A17FCA"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Rotating Stock Supplies</w:t>
      </w:r>
    </w:p>
    <w:p w:rsidR="00F95B8B" w:rsidRPr="00192FDD" w:rsidRDefault="00F95B8B"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Safe Medication Administration</w:t>
      </w:r>
    </w:p>
    <w:p w:rsidR="00A17FCA" w:rsidRPr="00192FDD" w:rsidRDefault="00A17FCA" w:rsidP="00A17FCA">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Shelf Life of Sterile Items</w:t>
      </w:r>
    </w:p>
    <w:p w:rsidR="00921BCD" w:rsidRPr="00192FDD" w:rsidRDefault="00921BCD"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Standard Precautions</w:t>
      </w:r>
    </w:p>
    <w:p w:rsidR="00921BCD" w:rsidRPr="00192FDD" w:rsidRDefault="00921BCD"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Sterilization of Critical Devices</w:t>
      </w:r>
    </w:p>
    <w:p w:rsidR="00921BCD" w:rsidRPr="00192FDD" w:rsidRDefault="00921BCD"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Surveillance</w:t>
      </w:r>
      <w:r w:rsidR="00F95B8B" w:rsidRPr="00192FDD">
        <w:rPr>
          <w:rStyle w:val="SubHeads"/>
          <w:rFonts w:asciiTheme="minorHAnsi" w:hAnsiTheme="minorHAnsi" w:cs="Arial"/>
          <w:b w:val="0"/>
          <w:spacing w:val="-2"/>
          <w:sz w:val="24"/>
          <w:szCs w:val="24"/>
        </w:rPr>
        <w:t xml:space="preserve"> (Process and Outcome)</w:t>
      </w:r>
    </w:p>
    <w:p w:rsidR="00F95B8B" w:rsidRPr="00192FDD" w:rsidRDefault="00F95B8B"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System for Recording Infection Prevention and Control Program Incidents</w:t>
      </w:r>
    </w:p>
    <w:p w:rsidR="00AB6D3B" w:rsidRPr="00192FDD" w:rsidRDefault="00AB6D3B"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System for Reporting Surveillance Information to Staff and Practitioners</w:t>
      </w:r>
    </w:p>
    <w:p w:rsidR="00921BCD" w:rsidRPr="00192FDD" w:rsidRDefault="00921BCD"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Transmission-Based Precautions</w:t>
      </w:r>
    </w:p>
    <w:p w:rsidR="00FD6021" w:rsidRPr="00192FDD" w:rsidRDefault="00FD6021"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Tuberculosis Screening (State Requirements)</w:t>
      </w:r>
    </w:p>
    <w:p w:rsidR="00A17FCA" w:rsidRPr="00192FDD" w:rsidRDefault="00A17FCA"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Use of Multi-Dose vials</w:t>
      </w:r>
    </w:p>
    <w:p w:rsidR="00A17FCA" w:rsidRPr="00192FDD" w:rsidRDefault="00A17FCA" w:rsidP="00921BCD">
      <w:pPr>
        <w:pStyle w:val="ListParagraph"/>
        <w:numPr>
          <w:ilvl w:val="0"/>
          <w:numId w:val="11"/>
        </w:numPr>
        <w:tabs>
          <w:tab w:val="right" w:pos="439"/>
          <w:tab w:val="left" w:pos="660"/>
        </w:tabs>
        <w:suppressAutoHyphens/>
        <w:rPr>
          <w:rStyle w:val="SubHeads"/>
          <w:rFonts w:asciiTheme="minorHAnsi" w:hAnsiTheme="minorHAnsi" w:cs="Arial"/>
          <w:b w:val="0"/>
          <w:spacing w:val="-2"/>
          <w:sz w:val="24"/>
          <w:szCs w:val="24"/>
        </w:rPr>
      </w:pPr>
      <w:r w:rsidRPr="00192FDD">
        <w:rPr>
          <w:rStyle w:val="SubHeads"/>
          <w:rFonts w:asciiTheme="minorHAnsi" w:hAnsiTheme="minorHAnsi" w:cs="Arial"/>
          <w:b w:val="0"/>
          <w:spacing w:val="-2"/>
          <w:sz w:val="24"/>
          <w:szCs w:val="24"/>
        </w:rPr>
        <w:t>Visitors</w:t>
      </w:r>
    </w:p>
    <w:p w:rsidR="00921BCD" w:rsidRPr="00A17FCA" w:rsidRDefault="00921BCD" w:rsidP="00A17FCA">
      <w:pPr>
        <w:tabs>
          <w:tab w:val="right" w:pos="439"/>
          <w:tab w:val="left" w:pos="660"/>
        </w:tabs>
        <w:suppressAutoHyphens/>
        <w:ind w:left="360"/>
        <w:rPr>
          <w:rStyle w:val="SubHeads"/>
          <w:rFonts w:asciiTheme="minorHAnsi" w:hAnsiTheme="minorHAnsi" w:cs="Arial"/>
          <w:spacing w:val="-2"/>
          <w:sz w:val="24"/>
          <w:szCs w:val="24"/>
        </w:rPr>
      </w:pPr>
    </w:p>
    <w:p w:rsidR="00440AAC" w:rsidRDefault="00440AAC" w:rsidP="007D7BC2">
      <w:pPr>
        <w:rPr>
          <w:rFonts w:ascii="Calibri" w:hAnsi="Calibri"/>
          <w:szCs w:val="24"/>
        </w:rPr>
      </w:pPr>
    </w:p>
    <w:p w:rsidR="009C3A2C" w:rsidRDefault="009C3A2C" w:rsidP="009C3A2C">
      <w:pPr>
        <w:pStyle w:val="ListParagraph"/>
        <w:ind w:left="1800"/>
        <w:rPr>
          <w:rFonts w:ascii="Calibri" w:hAnsi="Calibri"/>
          <w:szCs w:val="24"/>
        </w:rPr>
      </w:pPr>
    </w:p>
    <w:p w:rsidR="00780458" w:rsidRDefault="00780458" w:rsidP="00324474">
      <w:pPr>
        <w:rPr>
          <w:rFonts w:ascii="Calibri" w:hAnsi="Calibri"/>
          <w:szCs w:val="24"/>
        </w:rPr>
      </w:pPr>
    </w:p>
    <w:p w:rsidR="008234E3" w:rsidRDefault="008234E3" w:rsidP="008234E3">
      <w:pPr>
        <w:pStyle w:val="ListParagraph"/>
        <w:rPr>
          <w:rFonts w:ascii="Calibri" w:hAnsi="Calibri"/>
          <w:szCs w:val="24"/>
        </w:rPr>
      </w:pPr>
    </w:p>
    <w:p w:rsidR="009C3A2C" w:rsidRPr="009C3A2C" w:rsidRDefault="009C3A2C" w:rsidP="009C3A2C">
      <w:pPr>
        <w:pStyle w:val="ListParagraph"/>
        <w:rPr>
          <w:rFonts w:ascii="Calibri" w:hAnsi="Calibri"/>
          <w:szCs w:val="24"/>
        </w:rPr>
      </w:pPr>
    </w:p>
    <w:p w:rsidR="00440AAC" w:rsidRDefault="00440AAC" w:rsidP="007D7BC2">
      <w:pPr>
        <w:rPr>
          <w:rFonts w:ascii="Calibri" w:hAnsi="Calibri"/>
          <w:szCs w:val="24"/>
        </w:rPr>
      </w:pPr>
    </w:p>
    <w:p w:rsidR="007D7BC2" w:rsidRDefault="007D7BC2" w:rsidP="007D7BC2"/>
    <w:p w:rsidR="0079617D" w:rsidRDefault="0079617D" w:rsidP="0079617D">
      <w:pPr>
        <w:widowControl w:val="0"/>
        <w:overflowPunct w:val="0"/>
        <w:autoSpaceDE w:val="0"/>
        <w:autoSpaceDN w:val="0"/>
        <w:adjustRightInd w:val="0"/>
        <w:textAlignment w:val="baseline"/>
        <w:rPr>
          <w:rFonts w:ascii="Calibri" w:hAnsi="Calibri" w:cs="Arial"/>
          <w:szCs w:val="24"/>
        </w:rPr>
      </w:pPr>
    </w:p>
    <w:p w:rsidR="0079617D" w:rsidRPr="002731D3" w:rsidRDefault="0079617D" w:rsidP="0079617D">
      <w:pPr>
        <w:widowControl w:val="0"/>
        <w:overflowPunct w:val="0"/>
        <w:autoSpaceDE w:val="0"/>
        <w:autoSpaceDN w:val="0"/>
        <w:adjustRightInd w:val="0"/>
        <w:textAlignment w:val="baseline"/>
        <w:rPr>
          <w:rFonts w:asciiTheme="minorHAnsi" w:hAnsiTheme="minorHAnsi" w:cs="Arial"/>
          <w:szCs w:val="24"/>
        </w:rPr>
      </w:pPr>
    </w:p>
    <w:p w:rsidR="0072361A" w:rsidRPr="00C13090" w:rsidRDefault="0072361A" w:rsidP="007D7BC2">
      <w:pPr>
        <w:jc w:val="center"/>
        <w:rPr>
          <w:rFonts w:asciiTheme="minorHAnsi" w:hAnsiTheme="minorHAnsi"/>
        </w:rPr>
      </w:pPr>
    </w:p>
    <w:sectPr w:rsidR="0072361A" w:rsidRPr="00C13090" w:rsidSect="00A145F2">
      <w:headerReference w:type="default" r:id="rId10"/>
      <w:footerReference w:type="default" r:id="rId11"/>
      <w:headerReference w:type="firs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2D" w:rsidRDefault="00381F2D" w:rsidP="00FE158D">
      <w:r>
        <w:separator/>
      </w:r>
    </w:p>
  </w:endnote>
  <w:endnote w:type="continuationSeparator" w:id="0">
    <w:p w:rsidR="00381F2D" w:rsidRDefault="00381F2D"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D2" w:rsidRDefault="00FE158D" w:rsidP="00FE158D">
    <w:pPr>
      <w:pStyle w:val="Footer"/>
    </w:pPr>
    <w:r>
      <w:t xml:space="preserve">                                                                                                            </w:t>
    </w:r>
  </w:p>
  <w:p w:rsidR="00A145F2" w:rsidRDefault="00A145F2" w:rsidP="00A145F2">
    <w:pPr>
      <w:pStyle w:val="Footer"/>
      <w:jc w:val="center"/>
      <w:rPr>
        <w:rFonts w:asciiTheme="minorHAnsi" w:hAnsiTheme="minorHAnsi"/>
        <w:sz w:val="16"/>
        <w:szCs w:val="16"/>
      </w:rPr>
    </w:pPr>
    <w:r>
      <w:rPr>
        <w:rFonts w:asciiTheme="minorHAnsi" w:hAnsiTheme="minorHAnsi"/>
        <w:sz w:val="16"/>
        <w:szCs w:val="16"/>
      </w:rPr>
      <w:t xml:space="preserve">This document is for general informational purposes only.  </w:t>
    </w:r>
  </w:p>
  <w:p w:rsidR="00A145F2" w:rsidRDefault="00A145F2" w:rsidP="00A145F2">
    <w:pPr>
      <w:pStyle w:val="Footer"/>
      <w:jc w:val="center"/>
      <w:rPr>
        <w:rFonts w:asciiTheme="minorHAnsi" w:hAnsiTheme="minorHAnsi"/>
        <w:sz w:val="16"/>
        <w:szCs w:val="16"/>
      </w:rPr>
    </w:pPr>
    <w:r>
      <w:rPr>
        <w:rFonts w:asciiTheme="minorHAnsi" w:hAnsiTheme="minorHAnsi"/>
        <w:sz w:val="16"/>
        <w:szCs w:val="16"/>
      </w:rPr>
      <w:t>It does not represent legal advice nor relied upon as supporting documentation or advice with CMS or other regulatory entities.</w:t>
    </w:r>
  </w:p>
  <w:p w:rsidR="00185739" w:rsidRPr="00185739" w:rsidRDefault="00A145F2" w:rsidP="00A145F2">
    <w:pPr>
      <w:pStyle w:val="Footer"/>
      <w:jc w:val="center"/>
      <w:rPr>
        <w:rFonts w:asciiTheme="minorHAnsi" w:hAnsiTheme="minorHAnsi"/>
        <w:sz w:val="16"/>
        <w:szCs w:val="16"/>
      </w:rPr>
    </w:pPr>
    <w:r>
      <w:rPr>
        <w:rFonts w:ascii="Calibri" w:eastAsia="Calibri" w:hAnsi="Calibri"/>
        <w:sz w:val="16"/>
        <w:szCs w:val="16"/>
      </w:rPr>
      <w:t>© Pathway Health Services, Inc. – All Rights Reserved – Copy with Permission Only - 2017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2D" w:rsidRDefault="00381F2D" w:rsidP="00FE158D">
      <w:r>
        <w:separator/>
      </w:r>
    </w:p>
  </w:footnote>
  <w:footnote w:type="continuationSeparator" w:id="0">
    <w:p w:rsidR="00381F2D" w:rsidRDefault="00381F2D"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F9" w:rsidRDefault="00DE7AF9" w:rsidP="00DE7AF9">
    <w:pPr>
      <w:pStyle w:val="Header"/>
      <w:tabs>
        <w:tab w:val="clear" w:pos="4680"/>
        <w:tab w:val="clear" w:pos="9360"/>
        <w:tab w:val="left" w:pos="69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2047415"/>
    <w:multiLevelType w:val="hybridMultilevel"/>
    <w:tmpl w:val="32928F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21039"/>
    <w:multiLevelType w:val="hybridMultilevel"/>
    <w:tmpl w:val="1C7C0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C71B0"/>
    <w:multiLevelType w:val="hybridMultilevel"/>
    <w:tmpl w:val="274E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420E7"/>
    <w:multiLevelType w:val="hybridMultilevel"/>
    <w:tmpl w:val="4D8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160F6"/>
    <w:multiLevelType w:val="hybridMultilevel"/>
    <w:tmpl w:val="3620F4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09126F"/>
    <w:multiLevelType w:val="hybridMultilevel"/>
    <w:tmpl w:val="6B3E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12272"/>
    <w:multiLevelType w:val="hybridMultilevel"/>
    <w:tmpl w:val="31C0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242E4"/>
    <w:multiLevelType w:val="hybridMultilevel"/>
    <w:tmpl w:val="2B3AB6EE"/>
    <w:lvl w:ilvl="0" w:tplc="F7565F3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54127"/>
    <w:multiLevelType w:val="hybridMultilevel"/>
    <w:tmpl w:val="5B06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82AAC"/>
    <w:multiLevelType w:val="hybridMultilevel"/>
    <w:tmpl w:val="81D43D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AE66B1"/>
    <w:multiLevelType w:val="hybridMultilevel"/>
    <w:tmpl w:val="4876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11"/>
  </w:num>
  <w:num w:numId="5">
    <w:abstractNumId w:val="5"/>
  </w:num>
  <w:num w:numId="6">
    <w:abstractNumId w:val="1"/>
  </w:num>
  <w:num w:numId="7">
    <w:abstractNumId w:val="2"/>
  </w:num>
  <w:num w:numId="8">
    <w:abstractNumId w:val="10"/>
  </w:num>
  <w:num w:numId="9">
    <w:abstractNumId w:val="8"/>
  </w:num>
  <w:num w:numId="10">
    <w:abstractNumId w:val="3"/>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1"/>
    <w:rsid w:val="000307AC"/>
    <w:rsid w:val="0003379F"/>
    <w:rsid w:val="00052761"/>
    <w:rsid w:val="0005491D"/>
    <w:rsid w:val="00066D50"/>
    <w:rsid w:val="0007319F"/>
    <w:rsid w:val="000736D8"/>
    <w:rsid w:val="00077585"/>
    <w:rsid w:val="00080A3E"/>
    <w:rsid w:val="000904DE"/>
    <w:rsid w:val="0009522B"/>
    <w:rsid w:val="000B1ACF"/>
    <w:rsid w:val="000B7F00"/>
    <w:rsid w:val="000C325E"/>
    <w:rsid w:val="000D4651"/>
    <w:rsid w:val="000D4F24"/>
    <w:rsid w:val="000D5B62"/>
    <w:rsid w:val="000E228A"/>
    <w:rsid w:val="000E235D"/>
    <w:rsid w:val="000E46B8"/>
    <w:rsid w:val="000E7652"/>
    <w:rsid w:val="000F08A2"/>
    <w:rsid w:val="000F7E90"/>
    <w:rsid w:val="000F7F89"/>
    <w:rsid w:val="00110BD0"/>
    <w:rsid w:val="0012309D"/>
    <w:rsid w:val="001234E5"/>
    <w:rsid w:val="001409AD"/>
    <w:rsid w:val="00170AD2"/>
    <w:rsid w:val="001754BD"/>
    <w:rsid w:val="00176B6D"/>
    <w:rsid w:val="00185739"/>
    <w:rsid w:val="00192FDD"/>
    <w:rsid w:val="001972F5"/>
    <w:rsid w:val="001A633D"/>
    <w:rsid w:val="001B7FDC"/>
    <w:rsid w:val="001C12A2"/>
    <w:rsid w:val="001C61B5"/>
    <w:rsid w:val="001E5791"/>
    <w:rsid w:val="0020686F"/>
    <w:rsid w:val="002122D4"/>
    <w:rsid w:val="00220F87"/>
    <w:rsid w:val="0023194A"/>
    <w:rsid w:val="002371CA"/>
    <w:rsid w:val="002376A2"/>
    <w:rsid w:val="00270596"/>
    <w:rsid w:val="00281160"/>
    <w:rsid w:val="002857FA"/>
    <w:rsid w:val="00296AD3"/>
    <w:rsid w:val="002A3B2B"/>
    <w:rsid w:val="002B13AB"/>
    <w:rsid w:val="002C5E8A"/>
    <w:rsid w:val="002C5F29"/>
    <w:rsid w:val="002C7747"/>
    <w:rsid w:val="002E7F02"/>
    <w:rsid w:val="002F2B8A"/>
    <w:rsid w:val="002F6FC9"/>
    <w:rsid w:val="003011C7"/>
    <w:rsid w:val="00301AA8"/>
    <w:rsid w:val="00310234"/>
    <w:rsid w:val="00310382"/>
    <w:rsid w:val="00324474"/>
    <w:rsid w:val="00345C9E"/>
    <w:rsid w:val="00354F50"/>
    <w:rsid w:val="00371C24"/>
    <w:rsid w:val="00372DF7"/>
    <w:rsid w:val="0037305D"/>
    <w:rsid w:val="00373CF0"/>
    <w:rsid w:val="00381F2D"/>
    <w:rsid w:val="00383BE7"/>
    <w:rsid w:val="0039080A"/>
    <w:rsid w:val="003A3E8D"/>
    <w:rsid w:val="003A3E9E"/>
    <w:rsid w:val="003B0939"/>
    <w:rsid w:val="003B4B6B"/>
    <w:rsid w:val="003F0C77"/>
    <w:rsid w:val="003F4A16"/>
    <w:rsid w:val="003F62E8"/>
    <w:rsid w:val="00440AAC"/>
    <w:rsid w:val="004416B1"/>
    <w:rsid w:val="004546D1"/>
    <w:rsid w:val="00454B0B"/>
    <w:rsid w:val="004769B5"/>
    <w:rsid w:val="00484844"/>
    <w:rsid w:val="00496489"/>
    <w:rsid w:val="004A5AF4"/>
    <w:rsid w:val="004A7B98"/>
    <w:rsid w:val="004B0DEB"/>
    <w:rsid w:val="004B68BC"/>
    <w:rsid w:val="004C76C5"/>
    <w:rsid w:val="004E0EA3"/>
    <w:rsid w:val="00500DD8"/>
    <w:rsid w:val="0051152B"/>
    <w:rsid w:val="00534CAA"/>
    <w:rsid w:val="0053611B"/>
    <w:rsid w:val="0053732B"/>
    <w:rsid w:val="00537BDF"/>
    <w:rsid w:val="005438CB"/>
    <w:rsid w:val="005473A3"/>
    <w:rsid w:val="00553BEC"/>
    <w:rsid w:val="00560899"/>
    <w:rsid w:val="00580482"/>
    <w:rsid w:val="005828D7"/>
    <w:rsid w:val="00593E4B"/>
    <w:rsid w:val="005A052F"/>
    <w:rsid w:val="005A6135"/>
    <w:rsid w:val="005B46DB"/>
    <w:rsid w:val="005F036A"/>
    <w:rsid w:val="006034EC"/>
    <w:rsid w:val="00603AC0"/>
    <w:rsid w:val="00605605"/>
    <w:rsid w:val="0060704B"/>
    <w:rsid w:val="00610027"/>
    <w:rsid w:val="00611CB6"/>
    <w:rsid w:val="006338B1"/>
    <w:rsid w:val="0066679B"/>
    <w:rsid w:val="006675B1"/>
    <w:rsid w:val="0067185F"/>
    <w:rsid w:val="00690D36"/>
    <w:rsid w:val="006A3CC2"/>
    <w:rsid w:val="006B2ED2"/>
    <w:rsid w:val="006C29AA"/>
    <w:rsid w:val="006C781E"/>
    <w:rsid w:val="0072361A"/>
    <w:rsid w:val="007251EF"/>
    <w:rsid w:val="00757AE6"/>
    <w:rsid w:val="00770982"/>
    <w:rsid w:val="00780458"/>
    <w:rsid w:val="00783084"/>
    <w:rsid w:val="0079617D"/>
    <w:rsid w:val="007A25F1"/>
    <w:rsid w:val="007A61F1"/>
    <w:rsid w:val="007B6E87"/>
    <w:rsid w:val="007C5BD6"/>
    <w:rsid w:val="007D7BC2"/>
    <w:rsid w:val="007E5797"/>
    <w:rsid w:val="007F26C3"/>
    <w:rsid w:val="00805910"/>
    <w:rsid w:val="00805D0D"/>
    <w:rsid w:val="008068A8"/>
    <w:rsid w:val="008073C1"/>
    <w:rsid w:val="00812732"/>
    <w:rsid w:val="00816195"/>
    <w:rsid w:val="008234E3"/>
    <w:rsid w:val="008259FB"/>
    <w:rsid w:val="00876025"/>
    <w:rsid w:val="00876270"/>
    <w:rsid w:val="00882578"/>
    <w:rsid w:val="00895843"/>
    <w:rsid w:val="00897BB9"/>
    <w:rsid w:val="008E4DB4"/>
    <w:rsid w:val="008E67E5"/>
    <w:rsid w:val="008E7224"/>
    <w:rsid w:val="008E7419"/>
    <w:rsid w:val="008F3038"/>
    <w:rsid w:val="00900289"/>
    <w:rsid w:val="009073EC"/>
    <w:rsid w:val="00921BCD"/>
    <w:rsid w:val="00921F84"/>
    <w:rsid w:val="00922270"/>
    <w:rsid w:val="009318A7"/>
    <w:rsid w:val="009478FB"/>
    <w:rsid w:val="00951B77"/>
    <w:rsid w:val="009603FE"/>
    <w:rsid w:val="0097400C"/>
    <w:rsid w:val="009801BB"/>
    <w:rsid w:val="009A72BC"/>
    <w:rsid w:val="009B4C5E"/>
    <w:rsid w:val="009B7479"/>
    <w:rsid w:val="009C0D8A"/>
    <w:rsid w:val="009C106D"/>
    <w:rsid w:val="009C3A2C"/>
    <w:rsid w:val="009C583E"/>
    <w:rsid w:val="009D5449"/>
    <w:rsid w:val="009E7E27"/>
    <w:rsid w:val="009F0488"/>
    <w:rsid w:val="009F2582"/>
    <w:rsid w:val="00A039B0"/>
    <w:rsid w:val="00A10CAC"/>
    <w:rsid w:val="00A145F2"/>
    <w:rsid w:val="00A17FCA"/>
    <w:rsid w:val="00A22E98"/>
    <w:rsid w:val="00A25232"/>
    <w:rsid w:val="00A37664"/>
    <w:rsid w:val="00A552CF"/>
    <w:rsid w:val="00A65968"/>
    <w:rsid w:val="00A76210"/>
    <w:rsid w:val="00A9460A"/>
    <w:rsid w:val="00AB5E3B"/>
    <w:rsid w:val="00AB677E"/>
    <w:rsid w:val="00AB6D3B"/>
    <w:rsid w:val="00AC0FC3"/>
    <w:rsid w:val="00AD00F3"/>
    <w:rsid w:val="00AE086B"/>
    <w:rsid w:val="00AE6CAD"/>
    <w:rsid w:val="00AF2E9B"/>
    <w:rsid w:val="00B019EA"/>
    <w:rsid w:val="00B042B1"/>
    <w:rsid w:val="00B05B6B"/>
    <w:rsid w:val="00B12DFD"/>
    <w:rsid w:val="00B13132"/>
    <w:rsid w:val="00B24FB4"/>
    <w:rsid w:val="00B57DF6"/>
    <w:rsid w:val="00B62D92"/>
    <w:rsid w:val="00B656A9"/>
    <w:rsid w:val="00B660C6"/>
    <w:rsid w:val="00B66C62"/>
    <w:rsid w:val="00B767D5"/>
    <w:rsid w:val="00B819DF"/>
    <w:rsid w:val="00B83D22"/>
    <w:rsid w:val="00B97751"/>
    <w:rsid w:val="00BA5696"/>
    <w:rsid w:val="00BA5845"/>
    <w:rsid w:val="00BB507F"/>
    <w:rsid w:val="00BE1331"/>
    <w:rsid w:val="00BE4375"/>
    <w:rsid w:val="00BF403E"/>
    <w:rsid w:val="00BF52F1"/>
    <w:rsid w:val="00C0102E"/>
    <w:rsid w:val="00C13090"/>
    <w:rsid w:val="00C170A5"/>
    <w:rsid w:val="00C2446B"/>
    <w:rsid w:val="00C531C9"/>
    <w:rsid w:val="00C60702"/>
    <w:rsid w:val="00C64B26"/>
    <w:rsid w:val="00C71D53"/>
    <w:rsid w:val="00C80094"/>
    <w:rsid w:val="00C8708B"/>
    <w:rsid w:val="00CA0E36"/>
    <w:rsid w:val="00CA5795"/>
    <w:rsid w:val="00D11551"/>
    <w:rsid w:val="00D115A8"/>
    <w:rsid w:val="00D60968"/>
    <w:rsid w:val="00D763AF"/>
    <w:rsid w:val="00D81470"/>
    <w:rsid w:val="00D81A7C"/>
    <w:rsid w:val="00D91CCF"/>
    <w:rsid w:val="00DB6D68"/>
    <w:rsid w:val="00DC40AB"/>
    <w:rsid w:val="00DE41DC"/>
    <w:rsid w:val="00DE427E"/>
    <w:rsid w:val="00DE6028"/>
    <w:rsid w:val="00DE7AF9"/>
    <w:rsid w:val="00E077D9"/>
    <w:rsid w:val="00E15C95"/>
    <w:rsid w:val="00E326C2"/>
    <w:rsid w:val="00E35EA7"/>
    <w:rsid w:val="00E45553"/>
    <w:rsid w:val="00E46802"/>
    <w:rsid w:val="00E94EC6"/>
    <w:rsid w:val="00ED101C"/>
    <w:rsid w:val="00ED322B"/>
    <w:rsid w:val="00ED4946"/>
    <w:rsid w:val="00ED6153"/>
    <w:rsid w:val="00ED6B2A"/>
    <w:rsid w:val="00EE1F3A"/>
    <w:rsid w:val="00EF0A00"/>
    <w:rsid w:val="00F06B92"/>
    <w:rsid w:val="00F075A2"/>
    <w:rsid w:val="00F105A7"/>
    <w:rsid w:val="00F12D09"/>
    <w:rsid w:val="00F422D5"/>
    <w:rsid w:val="00F56354"/>
    <w:rsid w:val="00F60670"/>
    <w:rsid w:val="00F84583"/>
    <w:rsid w:val="00F9046D"/>
    <w:rsid w:val="00F90EBE"/>
    <w:rsid w:val="00F95B8B"/>
    <w:rsid w:val="00FA6FBB"/>
    <w:rsid w:val="00FB157C"/>
    <w:rsid w:val="00FC03F0"/>
    <w:rsid w:val="00FC4892"/>
    <w:rsid w:val="00FD294F"/>
    <w:rsid w:val="00FD6021"/>
    <w:rsid w:val="00FE158D"/>
    <w:rsid w:val="00FF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329E8F"/>
  <w15:docId w15:val="{1978F8C3-C680-49E1-AD79-B452A75E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9C0D8A"/>
    <w:pPr>
      <w:spacing w:before="100" w:beforeAutospacing="1" w:after="100" w:afterAutospacing="1"/>
    </w:pPr>
    <w:rPr>
      <w:szCs w:val="24"/>
    </w:rPr>
  </w:style>
  <w:style w:type="character" w:customStyle="1" w:styleId="SubHeads">
    <w:name w:val="Sub Heads"/>
    <w:rsid w:val="007D7BC2"/>
    <w:rPr>
      <w:rFonts w:ascii="Arial" w:hAnsi="Arial"/>
      <w:b/>
      <w:noProof w:val="0"/>
      <w:sz w:val="20"/>
      <w:lang w:val="en-US"/>
    </w:rPr>
  </w:style>
  <w:style w:type="character" w:customStyle="1" w:styleId="WP10">
    <w:name w:val="(WP)10"/>
    <w:rsid w:val="007D7BC2"/>
    <w:rPr>
      <w:rFonts w:ascii="Courier New" w:hAnsi="Courier New"/>
      <w:noProof w:val="0"/>
      <w:sz w:val="20"/>
      <w:lang w:val="en-US"/>
    </w:rPr>
  </w:style>
  <w:style w:type="paragraph" w:customStyle="1" w:styleId="Heads2">
    <w:name w:val="Heads 2"/>
    <w:rsid w:val="007D7BC2"/>
    <w:pPr>
      <w:widowControl w:val="0"/>
      <w:tabs>
        <w:tab w:val="left" w:pos="-720"/>
      </w:tabs>
      <w:suppressAutoHyphens/>
      <w:overflowPunct w:val="0"/>
      <w:autoSpaceDE w:val="0"/>
      <w:autoSpaceDN w:val="0"/>
      <w:adjustRightInd w:val="0"/>
      <w:spacing w:after="0" w:line="240" w:lineRule="auto"/>
      <w:jc w:val="center"/>
      <w:textAlignment w:val="baseline"/>
    </w:pPr>
    <w:rPr>
      <w:rFonts w:ascii="Arial" w:eastAsia="Times New Roman" w:hAnsi="Arial" w:cs="Times New Roman"/>
      <w:b/>
      <w:sz w:val="36"/>
      <w:szCs w:val="20"/>
    </w:rPr>
  </w:style>
  <w:style w:type="paragraph" w:customStyle="1" w:styleId="CM28">
    <w:name w:val="CM28"/>
    <w:basedOn w:val="Default"/>
    <w:next w:val="Default"/>
    <w:uiPriority w:val="99"/>
    <w:rsid w:val="007D7BC2"/>
    <w:pPr>
      <w:spacing w:line="276" w:lineRule="atLeast"/>
    </w:pPr>
    <w:rPr>
      <w:color w:val="auto"/>
    </w:rPr>
  </w:style>
  <w:style w:type="character" w:styleId="Mention">
    <w:name w:val="Mention"/>
    <w:basedOn w:val="DefaultParagraphFont"/>
    <w:uiPriority w:val="99"/>
    <w:semiHidden/>
    <w:unhideWhenUsed/>
    <w:rsid w:val="000C325E"/>
    <w:rPr>
      <w:color w:val="2B579A"/>
      <w:shd w:val="clear" w:color="auto" w:fill="E6E6E6"/>
    </w:rPr>
  </w:style>
  <w:style w:type="paragraph" w:styleId="FootnoteText">
    <w:name w:val="footnote text"/>
    <w:basedOn w:val="Normal"/>
    <w:link w:val="FootnoteTextChar"/>
    <w:uiPriority w:val="99"/>
    <w:unhideWhenUsed/>
    <w:rsid w:val="0079617D"/>
    <w:rPr>
      <w:sz w:val="20"/>
    </w:rPr>
  </w:style>
  <w:style w:type="character" w:customStyle="1" w:styleId="FootnoteTextChar">
    <w:name w:val="Footnote Text Char"/>
    <w:basedOn w:val="DefaultParagraphFont"/>
    <w:link w:val="FootnoteText"/>
    <w:uiPriority w:val="99"/>
    <w:rsid w:val="007961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4B0B"/>
    <w:rPr>
      <w:vertAlign w:val="superscript"/>
    </w:rPr>
  </w:style>
  <w:style w:type="paragraph" w:customStyle="1" w:styleId="CMSbodytext">
    <w:name w:val="CMS body text"/>
    <w:basedOn w:val="Normal"/>
    <w:qFormat/>
    <w:rsid w:val="00077585"/>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5720804">
      <w:bodyDiv w:val="1"/>
      <w:marLeft w:val="0"/>
      <w:marRight w:val="0"/>
      <w:marTop w:val="0"/>
      <w:marBottom w:val="0"/>
      <w:divBdr>
        <w:top w:val="none" w:sz="0" w:space="0" w:color="auto"/>
        <w:left w:val="none" w:sz="0" w:space="0" w:color="auto"/>
        <w:bottom w:val="none" w:sz="0" w:space="0" w:color="auto"/>
        <w:right w:val="none" w:sz="0" w:space="0" w:color="auto"/>
      </w:divBdr>
    </w:div>
    <w:div w:id="964700942">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Provider-Enrollment-and-Certification/GuidanceforLawsAndRegulations/Downloads/Advance-Appendix-PP-Including-Phase-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longtermcare/pdfs/core-elements-antibiotic-stewardship.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B531E-66B1-4BC1-9F4B-029D775F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Laura Richert</cp:lastModifiedBy>
  <cp:revision>23</cp:revision>
  <dcterms:created xsi:type="dcterms:W3CDTF">2017-08-30T20:42:00Z</dcterms:created>
  <dcterms:modified xsi:type="dcterms:W3CDTF">2017-09-12T18:18:00Z</dcterms:modified>
</cp:coreProperties>
</file>